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301B" w14:textId="77777777" w:rsidR="00543728" w:rsidRDefault="00543728" w:rsidP="3D5373A9">
      <w:bookmarkStart w:id="0" w:name="_Toc521735409"/>
      <w:r>
        <w:rPr>
          <w:noProof/>
        </w:rPr>
        <w:drawing>
          <wp:anchor distT="0" distB="0" distL="114300" distR="114300" simplePos="0" relativeHeight="251658240" behindDoc="0" locked="0" layoutInCell="1" allowOverlap="1" wp14:anchorId="4569E260" wp14:editId="0A1E46E8">
            <wp:simplePos x="0" y="0"/>
            <wp:positionH relativeFrom="column">
              <wp:posOffset>1105535</wp:posOffset>
            </wp:positionH>
            <wp:positionV relativeFrom="paragraph">
              <wp:posOffset>-7947025</wp:posOffset>
            </wp:positionV>
            <wp:extent cx="3246755" cy="1819275"/>
            <wp:effectExtent l="57150" t="57150" r="29845" b="47625"/>
            <wp:wrapNone/>
            <wp:docPr id="9" name="Picture 5" descr="DV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VA_stacked"/>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755" cy="1819275"/>
                    </a:xfrm>
                    <a:prstGeom prst="rect">
                      <a:avLst/>
                    </a:prstGeom>
                    <a:noFill/>
                    <a:ln w="57150" cmpd="thickThin">
                      <a:solidFill>
                        <a:srgbClr val="3366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4692F771" wp14:editId="0F2B76A1">
                <wp:simplePos x="0" y="0"/>
                <wp:positionH relativeFrom="column">
                  <wp:posOffset>-356870</wp:posOffset>
                </wp:positionH>
                <wp:positionV relativeFrom="paragraph">
                  <wp:posOffset>-2779395</wp:posOffset>
                </wp:positionV>
                <wp:extent cx="6529070" cy="2529205"/>
                <wp:effectExtent l="33655" t="32385" r="28575" b="292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070" cy="2529205"/>
                        </a:xfrm>
                        <a:prstGeom prst="rect">
                          <a:avLst/>
                        </a:prstGeom>
                        <a:solidFill>
                          <a:srgbClr val="FFFFFF"/>
                        </a:solidFill>
                        <a:ln w="57150" cmpd="thickThin">
                          <a:solidFill>
                            <a:srgbClr val="3366FF"/>
                          </a:solidFill>
                          <a:miter lim="800000"/>
                          <a:headEnd/>
                          <a:tailEnd/>
                        </a:ln>
                      </wps:spPr>
                      <wps:txb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tcPr>
                                <w:p w14:paraId="22D8A1E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tcPr>
                                <w:p w14:paraId="638DA1D4"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2F771" id="_x0000_t202" coordsize="21600,21600" o:spt="202" path="m,l,21600r21600,l21600,xe">
                <v:stroke joinstyle="miter"/>
                <v:path gradientshapeok="t" o:connecttype="rect"/>
              </v:shapetype>
              <v:shape id="Text Box 7" o:spid="_x0000_s1026" type="#_x0000_t202" style="position:absolute;margin-left:-28.1pt;margin-top:-218.85pt;width:514.1pt;height:19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" strokecolor="#36f" strokeweight="4.5pt">
                <v:stroke linestyle="thickThin"/>
                <v:textbox>
                  <w:txbxContent>
                    <w:p w14:paraId="12D48DDB" w14:textId="77777777" w:rsidR="009C168D" w:rsidRDefault="009C168D" w:rsidP="00543728">
                      <w:pPr>
                        <w:tabs>
                          <w:tab w:val="left" w:pos="397"/>
                          <w:tab w:val="left" w:pos="5580"/>
                          <w:tab w:val="left" w:pos="6120"/>
                        </w:tabs>
                        <w:spacing w:before="240"/>
                        <w:jc w:val="center"/>
                        <w:rPr>
                          <w:rFonts w:ascii="Arial" w:hAnsi="Arial" w:cs="Arial"/>
                          <w:sz w:val="22"/>
                          <w:szCs w:val="22"/>
                          <w:lang w:val="en-US"/>
                        </w:rPr>
                      </w:pPr>
                      <w:r>
                        <w:rPr>
                          <w:rFonts w:ascii="Arial" w:hAnsi="Arial" w:cs="Arial"/>
                          <w:sz w:val="22"/>
                          <w:szCs w:val="22"/>
                          <w:lang w:val="en-US"/>
                        </w:rPr>
                        <w:t>These Notes are applicable to the following providers:</w:t>
                      </w:r>
                    </w:p>
                    <w:p w14:paraId="7F52B437" w14:textId="77777777" w:rsidR="009C168D" w:rsidRDefault="009C168D" w:rsidP="00543728">
                      <w:pPr>
                        <w:tabs>
                          <w:tab w:val="left" w:pos="397"/>
                          <w:tab w:val="left" w:pos="5580"/>
                          <w:tab w:val="left" w:pos="6120"/>
                        </w:tabs>
                        <w:rPr>
                          <w:rFonts w:ascii="Arial" w:hAnsi="Arial" w:cs="Arial"/>
                          <w:sz w:val="22"/>
                          <w:szCs w:val="22"/>
                          <w:lang w:val="en-US"/>
                        </w:rPr>
                      </w:pPr>
                    </w:p>
                    <w:tbl>
                      <w:tblPr>
                        <w:tblW w:w="0" w:type="auto"/>
                        <w:tblLook w:val="04A0" w:firstRow="1" w:lastRow="0" w:firstColumn="1" w:lastColumn="0" w:noHBand="0" w:noVBand="1"/>
                      </w:tblPr>
                      <w:tblGrid>
                        <w:gridCol w:w="4959"/>
                        <w:gridCol w:w="4960"/>
                      </w:tblGrid>
                      <w:tr w:rsidR="009C168D" w:rsidRPr="00B64F7C" w14:paraId="1ED229F8" w14:textId="77777777" w:rsidTr="00B64F7C">
                        <w:tc>
                          <w:tcPr>
                            <w:tcW w:w="4959" w:type="dxa"/>
                          </w:tcPr>
                          <w:p w14:paraId="22D8A1E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Chiropractors</w:t>
                            </w:r>
                          </w:p>
                          <w:p w14:paraId="6BC73756"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Clinical Psychologists</w:t>
                            </w:r>
                          </w:p>
                          <w:p w14:paraId="54A2CF15"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Dentists, Dental Specialists and Dental Prosthetists</w:t>
                            </w:r>
                          </w:p>
                          <w:p w14:paraId="04EF47C0"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Diabetes Educators</w:t>
                            </w:r>
                          </w:p>
                          <w:p w14:paraId="6AA0528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Dietitians</w:t>
                            </w:r>
                          </w:p>
                          <w:p w14:paraId="238B3E0B"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Exercise Physiologists</w:t>
                            </w:r>
                          </w:p>
                          <w:p w14:paraId="2FD7F188"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Neuropsychologists</w:t>
                            </w:r>
                          </w:p>
                          <w:p w14:paraId="0A59B77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w:t>
                            </w:r>
                          </w:p>
                          <w:p w14:paraId="2EE00787"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Occupational Therapists (Mental Health)</w:t>
                            </w:r>
                          </w:p>
                        </w:tc>
                        <w:tc>
                          <w:tcPr>
                            <w:tcW w:w="4960" w:type="dxa"/>
                          </w:tcPr>
                          <w:p w14:paraId="638DA1D4"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Optometrists, Orthoptists and Optical Dispensers</w:t>
                            </w:r>
                          </w:p>
                          <w:p w14:paraId="4B862F6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Orthotists</w:t>
                            </w:r>
                          </w:p>
                          <w:p w14:paraId="75D5B079"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Osteopaths</w:t>
                            </w:r>
                          </w:p>
                          <w:p w14:paraId="21E0104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Physiotherapists</w:t>
                            </w:r>
                          </w:p>
                          <w:p w14:paraId="2BDDA3F3"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Podiatrists</w:t>
                            </w:r>
                          </w:p>
                          <w:p w14:paraId="70E77C8A"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Psychologists (Registered and Clinical)</w:t>
                            </w:r>
                          </w:p>
                          <w:p w14:paraId="7BA19D1C"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(General)</w:t>
                            </w:r>
                          </w:p>
                          <w:p w14:paraId="0215396E"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Social Workers (Mental Health)</w:t>
                            </w:r>
                          </w:p>
                          <w:p w14:paraId="0348E6FD" w14:textId="77777777" w:rsidR="009C168D" w:rsidRPr="00B64F7C" w:rsidRDefault="009C168D" w:rsidP="00BE3107">
                            <w:pPr>
                              <w:numPr>
                                <w:ilvl w:val="0"/>
                                <w:numId w:val="6"/>
                              </w:numPr>
                              <w:rPr>
                                <w:rFonts w:ascii="Arial" w:hAnsi="Arial" w:cs="Arial"/>
                                <w:sz w:val="22"/>
                                <w:szCs w:val="22"/>
                                <w:lang w:val="en-US"/>
                              </w:rPr>
                            </w:pPr>
                            <w:r w:rsidRPr="00B64F7C">
                              <w:rPr>
                                <w:rFonts w:ascii="Arial" w:hAnsi="Arial" w:cs="Arial"/>
                                <w:sz w:val="22"/>
                                <w:szCs w:val="22"/>
                                <w:lang w:val="en-US"/>
                              </w:rPr>
                              <w:t>Speech Pathologists</w:t>
                            </w:r>
                          </w:p>
                        </w:tc>
                      </w:tr>
                    </w:tbl>
                    <w:p w14:paraId="7FA0C017" w14:textId="77777777" w:rsidR="009C168D" w:rsidRDefault="009C168D" w:rsidP="00543728">
                      <w:pPr>
                        <w:tabs>
                          <w:tab w:val="left" w:pos="397"/>
                          <w:tab w:val="left" w:pos="5580"/>
                          <w:tab w:val="left" w:pos="6120"/>
                        </w:tabs>
                        <w:rPr>
                          <w:rFonts w:ascii="Arial" w:hAnsi="Arial" w:cs="Arial"/>
                          <w:sz w:val="26"/>
                          <w:szCs w:val="26"/>
                          <w:lang w:val="en-US"/>
                        </w:rPr>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172CA65" wp14:editId="7BCB383D">
                <wp:simplePos x="0" y="0"/>
                <wp:positionH relativeFrom="column">
                  <wp:posOffset>31750</wp:posOffset>
                </wp:positionH>
                <wp:positionV relativeFrom="paragraph">
                  <wp:posOffset>-5307965</wp:posOffset>
                </wp:positionV>
                <wp:extent cx="5612130" cy="1649095"/>
                <wp:effectExtent l="31750" t="37465" r="33020" b="3746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130" cy="1649095"/>
                        </a:xfrm>
                        <a:prstGeom prst="rect">
                          <a:avLst/>
                        </a:prstGeom>
                        <a:solidFill>
                          <a:srgbClr val="FFFFFF"/>
                        </a:solidFill>
                        <a:ln w="57150" cmpd="thickThin">
                          <a:solidFill>
                            <a:srgbClr val="3366FF"/>
                          </a:solidFill>
                          <a:miter lim="800000"/>
                          <a:headEnd/>
                          <a:tailEnd/>
                        </a:ln>
                      </wps:spPr>
                      <wps:txb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CA65" id="Text Box 6" o:spid="_x0000_s1027" type="#_x0000_t202" style="position:absolute;margin-left:2.5pt;margin-top:-417.95pt;width:441.9pt;height:129.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" strokecolor="#36f" strokeweight="4.5pt">
                <v:stroke linestyle="thickThin"/>
                <v:textbox>
                  <w:txbxContent>
                    <w:p w14:paraId="54F622F9" w14:textId="77777777" w:rsidR="009C168D" w:rsidRDefault="009C168D" w:rsidP="00543728">
                      <w:pPr>
                        <w:spacing w:before="120"/>
                        <w:jc w:val="center"/>
                        <w:rPr>
                          <w:rFonts w:ascii="Arial" w:hAnsi="Arial" w:cs="Arial"/>
                          <w:b/>
                          <w:sz w:val="56"/>
                          <w:szCs w:val="56"/>
                          <w:lang w:val="en-US"/>
                        </w:rPr>
                      </w:pPr>
                      <w:r>
                        <w:rPr>
                          <w:rFonts w:ascii="Arial" w:hAnsi="Arial" w:cs="Arial"/>
                          <w:b/>
                          <w:sz w:val="56"/>
                          <w:szCs w:val="56"/>
                          <w:lang w:val="en-US"/>
                        </w:rPr>
                        <w:t>NOTES FOR</w:t>
                      </w:r>
                    </w:p>
                    <w:p w14:paraId="01A8849A" w14:textId="77777777" w:rsidR="009C168D" w:rsidRDefault="009C168D" w:rsidP="00543728">
                      <w:pPr>
                        <w:jc w:val="center"/>
                        <w:rPr>
                          <w:rFonts w:ascii="Arial" w:hAnsi="Arial" w:cs="Arial"/>
                          <w:b/>
                          <w:sz w:val="56"/>
                          <w:szCs w:val="56"/>
                          <w:lang w:val="en-US"/>
                        </w:rPr>
                      </w:pPr>
                      <w:r>
                        <w:rPr>
                          <w:rFonts w:ascii="Arial" w:hAnsi="Arial" w:cs="Arial"/>
                          <w:b/>
                          <w:sz w:val="56"/>
                          <w:szCs w:val="56"/>
                          <w:lang w:val="en-US"/>
                        </w:rPr>
                        <w:t>ALLIED HEALTH PROVIDERS</w:t>
                      </w:r>
                    </w:p>
                    <w:p w14:paraId="38F3A8C4" w14:textId="77777777" w:rsidR="009C168D" w:rsidRDefault="009C168D" w:rsidP="00543728">
                      <w:pPr>
                        <w:spacing w:before="240"/>
                        <w:jc w:val="center"/>
                        <w:rPr>
                          <w:rFonts w:ascii="Arial" w:hAnsi="Arial" w:cs="Arial"/>
                          <w:b/>
                          <w:sz w:val="48"/>
                          <w:szCs w:val="48"/>
                          <w:lang w:val="en-US"/>
                        </w:rPr>
                      </w:pPr>
                      <w:r>
                        <w:rPr>
                          <w:rFonts w:ascii="Arial" w:hAnsi="Arial" w:cs="Arial"/>
                          <w:b/>
                          <w:sz w:val="48"/>
                          <w:szCs w:val="48"/>
                          <w:lang w:val="en-US"/>
                        </w:rPr>
                        <w:t>SECTION ONE:  GENERAL</w:t>
                      </w:r>
                    </w:p>
                  </w:txbxContent>
                </v:textbox>
              </v:shape>
            </w:pict>
          </mc:Fallback>
        </mc:AlternateContent>
      </w:r>
      <w:r>
        <w:t>clause</w:t>
      </w:r>
    </w:p>
    <w:p w14:paraId="2DA87D5C" w14:textId="77777777" w:rsidR="00543728" w:rsidRDefault="00543728" w:rsidP="00543728">
      <w:pPr>
        <w:sectPr w:rsidR="00543728">
          <w:headerReference w:type="default" r:id="rId9"/>
          <w:footerReference w:type="default" r:id="rId10"/>
          <w:pgSz w:w="11906" w:h="16838" w:code="9"/>
          <w:pgMar w:top="1438" w:right="1440" w:bottom="1985" w:left="1440" w:header="720" w:footer="720" w:gutter="0"/>
          <w:pgNumType w:start="1"/>
          <w:cols w:space="720"/>
        </w:sectPr>
      </w:pPr>
    </w:p>
    <w:p w14:paraId="0251AE0F" w14:textId="77777777" w:rsidR="00543728" w:rsidRDefault="00543728" w:rsidP="00A15ED0">
      <w:pPr>
        <w:tabs>
          <w:tab w:val="left" w:pos="2835"/>
        </w:tabs>
        <w:rPr>
          <w:sz w:val="18"/>
          <w:szCs w:val="18"/>
        </w:rPr>
      </w:pPr>
    </w:p>
    <w:p w14:paraId="315D09F9" w14:textId="4EF4B3ED" w:rsidR="00584271" w:rsidRPr="00584271" w:rsidRDefault="00AB04E1" w:rsidP="00584271">
      <w:pPr>
        <w:rPr>
          <w:sz w:val="18"/>
          <w:szCs w:val="18"/>
        </w:rPr>
      </w:pPr>
      <w:r w:rsidRPr="00584271">
        <w:rPr>
          <w:noProof/>
          <w:sz w:val="18"/>
          <w:szCs w:val="18"/>
        </w:rPr>
        <w:drawing>
          <wp:inline distT="0" distB="0" distL="0" distR="0" wp14:anchorId="1CA7622B" wp14:editId="66CFDB86">
            <wp:extent cx="5731510" cy="4529073"/>
            <wp:effectExtent l="0" t="0" r="2540" b="5080"/>
            <wp:docPr id="37018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29073"/>
                    </a:xfrm>
                    <a:prstGeom prst="rect">
                      <a:avLst/>
                    </a:prstGeom>
                    <a:noFill/>
                    <a:ln>
                      <a:noFill/>
                    </a:ln>
                  </pic:spPr>
                </pic:pic>
              </a:graphicData>
            </a:graphic>
          </wp:inline>
        </w:drawing>
      </w:r>
    </w:p>
    <w:p w14:paraId="14EE62ED" w14:textId="77777777" w:rsidR="00584271" w:rsidRPr="00584271" w:rsidRDefault="00584271" w:rsidP="00584271">
      <w:pPr>
        <w:rPr>
          <w:sz w:val="18"/>
          <w:szCs w:val="18"/>
        </w:rPr>
      </w:pPr>
    </w:p>
    <w:p w14:paraId="30023E51" w14:textId="77777777" w:rsidR="00584271" w:rsidRPr="00584271" w:rsidRDefault="00584271" w:rsidP="00584271">
      <w:pPr>
        <w:rPr>
          <w:sz w:val="18"/>
          <w:szCs w:val="18"/>
        </w:rPr>
      </w:pPr>
    </w:p>
    <w:p w14:paraId="41A0F7A3" w14:textId="77777777" w:rsidR="00584271" w:rsidRDefault="00584271" w:rsidP="00584271">
      <w:pPr>
        <w:rPr>
          <w:sz w:val="18"/>
          <w:szCs w:val="18"/>
        </w:rPr>
      </w:pPr>
    </w:p>
    <w:p w14:paraId="137AE5A3" w14:textId="36A82049" w:rsidR="00584271" w:rsidRDefault="00584271" w:rsidP="00584271">
      <w:pPr>
        <w:rPr>
          <w:sz w:val="18"/>
          <w:szCs w:val="18"/>
        </w:rPr>
      </w:pPr>
    </w:p>
    <w:p w14:paraId="487CB6B0" w14:textId="77777777" w:rsidR="00584271" w:rsidRDefault="00584271" w:rsidP="00584271">
      <w:pPr>
        <w:rPr>
          <w:sz w:val="18"/>
          <w:szCs w:val="18"/>
        </w:rPr>
      </w:pPr>
    </w:p>
    <w:p w14:paraId="5DFB4E14" w14:textId="77777777" w:rsidR="00584271" w:rsidRPr="00584271" w:rsidRDefault="00584271" w:rsidP="00584271">
      <w:pPr>
        <w:rPr>
          <w:sz w:val="18"/>
          <w:szCs w:val="18"/>
        </w:rPr>
        <w:sectPr w:rsidR="00584271" w:rsidRPr="00584271" w:rsidSect="00644396">
          <w:headerReference w:type="default" r:id="rId12"/>
          <w:pgSz w:w="11906" w:h="16838" w:code="9"/>
          <w:pgMar w:top="1440" w:right="1440" w:bottom="1985" w:left="1440" w:header="720" w:footer="720" w:gutter="0"/>
          <w:pgNumType w:start="1"/>
          <w:cols w:space="720"/>
        </w:sectPr>
      </w:pPr>
    </w:p>
    <w:p w14:paraId="0CEF44FD" w14:textId="3305A952" w:rsidR="00543728" w:rsidRDefault="00543728" w:rsidP="00543728">
      <w:pPr>
        <w:pStyle w:val="Heading1"/>
      </w:pPr>
      <w:bookmarkStart w:id="1" w:name="_Toc10706076"/>
      <w:bookmarkStart w:id="2" w:name="_Toc17196389"/>
      <w:bookmarkStart w:id="3" w:name="_Toc118734193"/>
      <w:r>
        <w:lastRenderedPageBreak/>
        <w:t>Table of Contents</w:t>
      </w:r>
      <w:bookmarkEnd w:id="1"/>
      <w:bookmarkEnd w:id="2"/>
      <w:bookmarkEnd w:id="3"/>
    </w:p>
    <w:p w14:paraId="2A6ECCC8" w14:textId="2CD74092" w:rsidR="00B41199" w:rsidRDefault="00543728">
      <w:pPr>
        <w:pStyle w:val="TOC1"/>
        <w:rPr>
          <w:rFonts w:asciiTheme="minorHAnsi" w:eastAsiaTheme="minorEastAsia" w:hAnsiTheme="minorHAnsi" w:cstheme="minorBidi"/>
          <w:b w:val="0"/>
          <w:bCs w:val="0"/>
          <w:noProof/>
          <w:sz w:val="22"/>
          <w:szCs w:val="22"/>
          <w:u w:val="none"/>
        </w:rPr>
      </w:pPr>
      <w:r>
        <w:rPr>
          <w:rFonts w:cs="Arial"/>
        </w:rPr>
        <w:fldChar w:fldCharType="begin"/>
      </w:r>
      <w:r>
        <w:rPr>
          <w:rFonts w:cs="Arial"/>
        </w:rPr>
        <w:instrText xml:space="preserve"> TOC \o "1-5" \u </w:instrText>
      </w:r>
      <w:r>
        <w:rPr>
          <w:rFonts w:cs="Arial"/>
        </w:rPr>
        <w:fldChar w:fldCharType="separate"/>
      </w:r>
      <w:r w:rsidR="00B41199">
        <w:rPr>
          <w:noProof/>
        </w:rPr>
        <w:t>Table of Contents</w:t>
      </w:r>
      <w:r w:rsidR="00B41199">
        <w:rPr>
          <w:noProof/>
        </w:rPr>
        <w:tab/>
      </w:r>
      <w:r w:rsidR="00B41199">
        <w:rPr>
          <w:noProof/>
        </w:rPr>
        <w:fldChar w:fldCharType="begin"/>
      </w:r>
      <w:r w:rsidR="00B41199">
        <w:rPr>
          <w:noProof/>
        </w:rPr>
        <w:instrText xml:space="preserve"> PAGEREF _Toc118734193 \h </w:instrText>
      </w:r>
      <w:r w:rsidR="00B41199">
        <w:rPr>
          <w:noProof/>
        </w:rPr>
      </w:r>
      <w:r w:rsidR="00B41199">
        <w:rPr>
          <w:noProof/>
        </w:rPr>
        <w:fldChar w:fldCharType="separate"/>
      </w:r>
      <w:r w:rsidR="00A22A2D">
        <w:rPr>
          <w:noProof/>
        </w:rPr>
        <w:t>1</w:t>
      </w:r>
      <w:r w:rsidR="00B41199">
        <w:rPr>
          <w:noProof/>
        </w:rPr>
        <w:fldChar w:fldCharType="end"/>
      </w:r>
    </w:p>
    <w:p w14:paraId="77B2EEB8" w14:textId="7C8FA815" w:rsidR="00B41199" w:rsidRDefault="00B41199">
      <w:pPr>
        <w:pStyle w:val="TOC1"/>
        <w:rPr>
          <w:rFonts w:asciiTheme="minorHAnsi" w:eastAsiaTheme="minorEastAsia" w:hAnsiTheme="minorHAnsi" w:cstheme="minorBidi"/>
          <w:b w:val="0"/>
          <w:bCs w:val="0"/>
          <w:noProof/>
          <w:sz w:val="22"/>
          <w:szCs w:val="22"/>
          <w:u w:val="none"/>
        </w:rPr>
      </w:pPr>
      <w:r>
        <w:rPr>
          <w:noProof/>
        </w:rPr>
        <w:t>The purpose of the Notes for Providers</w:t>
      </w:r>
      <w:r>
        <w:rPr>
          <w:noProof/>
        </w:rPr>
        <w:tab/>
      </w:r>
      <w:r>
        <w:rPr>
          <w:noProof/>
        </w:rPr>
        <w:fldChar w:fldCharType="begin"/>
      </w:r>
      <w:r>
        <w:rPr>
          <w:noProof/>
        </w:rPr>
        <w:instrText xml:space="preserve"> PAGEREF _Toc118734194 \h </w:instrText>
      </w:r>
      <w:r>
        <w:rPr>
          <w:noProof/>
        </w:rPr>
      </w:r>
      <w:r>
        <w:rPr>
          <w:noProof/>
        </w:rPr>
        <w:fldChar w:fldCharType="separate"/>
      </w:r>
      <w:r w:rsidR="00A22A2D">
        <w:rPr>
          <w:noProof/>
        </w:rPr>
        <w:t>1</w:t>
      </w:r>
      <w:r>
        <w:rPr>
          <w:noProof/>
        </w:rPr>
        <w:fldChar w:fldCharType="end"/>
      </w:r>
    </w:p>
    <w:p w14:paraId="267CEF6C" w14:textId="0692363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The Commissions and the Department of Veterans’ Affairs</w:t>
      </w:r>
      <w:r>
        <w:rPr>
          <w:noProof/>
        </w:rPr>
        <w:tab/>
      </w:r>
      <w:r>
        <w:rPr>
          <w:noProof/>
        </w:rPr>
        <w:fldChar w:fldCharType="begin"/>
      </w:r>
      <w:r>
        <w:rPr>
          <w:noProof/>
        </w:rPr>
        <w:instrText xml:space="preserve"> PAGEREF _Toc118734195 \h </w:instrText>
      </w:r>
      <w:r>
        <w:rPr>
          <w:noProof/>
        </w:rPr>
      </w:r>
      <w:r>
        <w:rPr>
          <w:noProof/>
        </w:rPr>
        <w:fldChar w:fldCharType="separate"/>
      </w:r>
      <w:r w:rsidR="00A22A2D">
        <w:rPr>
          <w:noProof/>
        </w:rPr>
        <w:t>1</w:t>
      </w:r>
      <w:r>
        <w:rPr>
          <w:noProof/>
        </w:rPr>
        <w:fldChar w:fldCharType="end"/>
      </w:r>
    </w:p>
    <w:p w14:paraId="21F9CF56" w14:textId="5FD4405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Status of the Notes</w:t>
      </w:r>
      <w:r>
        <w:rPr>
          <w:noProof/>
        </w:rPr>
        <w:tab/>
      </w:r>
      <w:r>
        <w:rPr>
          <w:noProof/>
        </w:rPr>
        <w:fldChar w:fldCharType="begin"/>
      </w:r>
      <w:r>
        <w:rPr>
          <w:noProof/>
        </w:rPr>
        <w:instrText xml:space="preserve"> PAGEREF _Toc118734196 \h </w:instrText>
      </w:r>
      <w:r>
        <w:rPr>
          <w:noProof/>
        </w:rPr>
      </w:r>
      <w:r>
        <w:rPr>
          <w:noProof/>
        </w:rPr>
        <w:fldChar w:fldCharType="separate"/>
      </w:r>
      <w:r w:rsidR="00A22A2D">
        <w:rPr>
          <w:noProof/>
        </w:rPr>
        <w:t>2</w:t>
      </w:r>
      <w:r>
        <w:rPr>
          <w:noProof/>
        </w:rPr>
        <w:fldChar w:fldCharType="end"/>
      </w:r>
    </w:p>
    <w:p w14:paraId="0793EC90" w14:textId="20F4D5C5"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Amendment of the Notes</w:t>
      </w:r>
      <w:r>
        <w:rPr>
          <w:noProof/>
        </w:rPr>
        <w:tab/>
      </w:r>
      <w:r>
        <w:rPr>
          <w:noProof/>
        </w:rPr>
        <w:fldChar w:fldCharType="begin"/>
      </w:r>
      <w:r>
        <w:rPr>
          <w:noProof/>
        </w:rPr>
        <w:instrText xml:space="preserve"> PAGEREF _Toc118734197 \h </w:instrText>
      </w:r>
      <w:r>
        <w:rPr>
          <w:noProof/>
        </w:rPr>
      </w:r>
      <w:r>
        <w:rPr>
          <w:noProof/>
        </w:rPr>
        <w:fldChar w:fldCharType="separate"/>
      </w:r>
      <w:r w:rsidR="00A22A2D">
        <w:rPr>
          <w:noProof/>
        </w:rPr>
        <w:t>2</w:t>
      </w:r>
      <w:r>
        <w:rPr>
          <w:noProof/>
        </w:rPr>
        <w:fldChar w:fldCharType="end"/>
      </w:r>
    </w:p>
    <w:p w14:paraId="50E70D61" w14:textId="4D70C5F9" w:rsidR="00B41199" w:rsidRDefault="00B41199">
      <w:pPr>
        <w:pStyle w:val="TOC1"/>
        <w:rPr>
          <w:rFonts w:asciiTheme="minorHAnsi" w:eastAsiaTheme="minorEastAsia" w:hAnsiTheme="minorHAnsi" w:cstheme="minorBidi"/>
          <w:b w:val="0"/>
          <w:bCs w:val="0"/>
          <w:noProof/>
          <w:sz w:val="22"/>
          <w:szCs w:val="22"/>
          <w:u w:val="none"/>
        </w:rPr>
      </w:pPr>
      <w:r>
        <w:rPr>
          <w:noProof/>
        </w:rPr>
        <w:t>Treatment of entitled persons</w:t>
      </w:r>
      <w:r>
        <w:rPr>
          <w:noProof/>
        </w:rPr>
        <w:tab/>
      </w:r>
      <w:r>
        <w:rPr>
          <w:noProof/>
        </w:rPr>
        <w:fldChar w:fldCharType="begin"/>
      </w:r>
      <w:r>
        <w:rPr>
          <w:noProof/>
        </w:rPr>
        <w:instrText xml:space="preserve"> PAGEREF _Toc118734198 \h </w:instrText>
      </w:r>
      <w:r>
        <w:rPr>
          <w:noProof/>
        </w:rPr>
      </w:r>
      <w:r>
        <w:rPr>
          <w:noProof/>
        </w:rPr>
        <w:fldChar w:fldCharType="separate"/>
      </w:r>
      <w:r w:rsidR="00A22A2D">
        <w:rPr>
          <w:noProof/>
        </w:rPr>
        <w:t>3</w:t>
      </w:r>
      <w:r>
        <w:rPr>
          <w:noProof/>
        </w:rPr>
        <w:fldChar w:fldCharType="end"/>
      </w:r>
    </w:p>
    <w:p w14:paraId="4AF91D80" w14:textId="7A830D8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Entitled persons</w:t>
      </w:r>
      <w:r>
        <w:rPr>
          <w:noProof/>
        </w:rPr>
        <w:tab/>
      </w:r>
      <w:r>
        <w:rPr>
          <w:noProof/>
        </w:rPr>
        <w:fldChar w:fldCharType="begin"/>
      </w:r>
      <w:r>
        <w:rPr>
          <w:noProof/>
        </w:rPr>
        <w:instrText xml:space="preserve"> PAGEREF _Toc118734199 \h </w:instrText>
      </w:r>
      <w:r>
        <w:rPr>
          <w:noProof/>
        </w:rPr>
      </w:r>
      <w:r>
        <w:rPr>
          <w:noProof/>
        </w:rPr>
        <w:fldChar w:fldCharType="separate"/>
      </w:r>
      <w:r w:rsidR="00A22A2D">
        <w:rPr>
          <w:noProof/>
        </w:rPr>
        <w:t>3</w:t>
      </w:r>
      <w:r>
        <w:rPr>
          <w:noProof/>
        </w:rPr>
        <w:fldChar w:fldCharType="end"/>
      </w:r>
    </w:p>
    <w:p w14:paraId="51ED9A7B" w14:textId="78A8279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Allied veterans</w:t>
      </w:r>
      <w:r>
        <w:rPr>
          <w:noProof/>
        </w:rPr>
        <w:tab/>
      </w:r>
      <w:r>
        <w:rPr>
          <w:noProof/>
        </w:rPr>
        <w:fldChar w:fldCharType="begin"/>
      </w:r>
      <w:r>
        <w:rPr>
          <w:noProof/>
        </w:rPr>
        <w:instrText xml:space="preserve"> PAGEREF _Toc118734200 \h </w:instrText>
      </w:r>
      <w:r>
        <w:rPr>
          <w:noProof/>
        </w:rPr>
      </w:r>
      <w:r>
        <w:rPr>
          <w:noProof/>
        </w:rPr>
        <w:fldChar w:fldCharType="separate"/>
      </w:r>
      <w:r w:rsidR="00A22A2D">
        <w:rPr>
          <w:noProof/>
        </w:rPr>
        <w:t>4</w:t>
      </w:r>
      <w:r>
        <w:rPr>
          <w:noProof/>
        </w:rPr>
        <w:fldChar w:fldCharType="end"/>
      </w:r>
    </w:p>
    <w:p w14:paraId="234C3880" w14:textId="31C5345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Treatment thresholds/limits</w:t>
      </w:r>
      <w:r>
        <w:rPr>
          <w:noProof/>
        </w:rPr>
        <w:tab/>
      </w:r>
      <w:r>
        <w:rPr>
          <w:noProof/>
        </w:rPr>
        <w:fldChar w:fldCharType="begin"/>
      </w:r>
      <w:r>
        <w:rPr>
          <w:noProof/>
        </w:rPr>
        <w:instrText xml:space="preserve"> PAGEREF _Toc118734201 \h </w:instrText>
      </w:r>
      <w:r>
        <w:rPr>
          <w:noProof/>
        </w:rPr>
      </w:r>
      <w:r>
        <w:rPr>
          <w:noProof/>
        </w:rPr>
        <w:fldChar w:fldCharType="separate"/>
      </w:r>
      <w:r w:rsidR="00A22A2D">
        <w:rPr>
          <w:noProof/>
        </w:rPr>
        <w:t>5</w:t>
      </w:r>
      <w:r>
        <w:rPr>
          <w:noProof/>
        </w:rPr>
        <w:fldChar w:fldCharType="end"/>
      </w:r>
    </w:p>
    <w:p w14:paraId="3E205BD8" w14:textId="4800121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Referrals for Allied Health Services</w:t>
      </w:r>
      <w:r>
        <w:rPr>
          <w:noProof/>
        </w:rPr>
        <w:tab/>
      </w:r>
      <w:r>
        <w:rPr>
          <w:noProof/>
        </w:rPr>
        <w:fldChar w:fldCharType="begin"/>
      </w:r>
      <w:r>
        <w:rPr>
          <w:noProof/>
        </w:rPr>
        <w:instrText xml:space="preserve"> PAGEREF _Toc118734202 \h </w:instrText>
      </w:r>
      <w:r>
        <w:rPr>
          <w:noProof/>
        </w:rPr>
      </w:r>
      <w:r>
        <w:rPr>
          <w:noProof/>
        </w:rPr>
        <w:fldChar w:fldCharType="separate"/>
      </w:r>
      <w:r w:rsidR="00A22A2D">
        <w:rPr>
          <w:noProof/>
        </w:rPr>
        <w:t>6</w:t>
      </w:r>
      <w:r>
        <w:rPr>
          <w:noProof/>
        </w:rPr>
        <w:fldChar w:fldCharType="end"/>
      </w:r>
    </w:p>
    <w:p w14:paraId="7A704309" w14:textId="40D3251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Referral information</w:t>
      </w:r>
      <w:r>
        <w:rPr>
          <w:noProof/>
        </w:rPr>
        <w:tab/>
      </w:r>
      <w:r>
        <w:rPr>
          <w:noProof/>
        </w:rPr>
        <w:fldChar w:fldCharType="begin"/>
      </w:r>
      <w:r>
        <w:rPr>
          <w:noProof/>
        </w:rPr>
        <w:instrText xml:space="preserve"> PAGEREF _Toc118734203 \h </w:instrText>
      </w:r>
      <w:r>
        <w:rPr>
          <w:noProof/>
        </w:rPr>
      </w:r>
      <w:r>
        <w:rPr>
          <w:noProof/>
        </w:rPr>
        <w:fldChar w:fldCharType="separate"/>
      </w:r>
      <w:r w:rsidR="00A22A2D">
        <w:rPr>
          <w:noProof/>
        </w:rPr>
        <w:t>7</w:t>
      </w:r>
      <w:r>
        <w:rPr>
          <w:noProof/>
        </w:rPr>
        <w:fldChar w:fldCharType="end"/>
      </w:r>
    </w:p>
    <w:p w14:paraId="3FC89ABE" w14:textId="1C61007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During treatment*</w:t>
      </w:r>
      <w:r>
        <w:rPr>
          <w:noProof/>
        </w:rPr>
        <w:tab/>
      </w:r>
      <w:r>
        <w:rPr>
          <w:noProof/>
        </w:rPr>
        <w:fldChar w:fldCharType="begin"/>
      </w:r>
      <w:r>
        <w:rPr>
          <w:noProof/>
        </w:rPr>
        <w:instrText xml:space="preserve"> PAGEREF _Toc118734204 \h </w:instrText>
      </w:r>
      <w:r>
        <w:rPr>
          <w:noProof/>
        </w:rPr>
      </w:r>
      <w:r>
        <w:rPr>
          <w:noProof/>
        </w:rPr>
        <w:fldChar w:fldCharType="separate"/>
      </w:r>
      <w:r w:rsidR="00A22A2D">
        <w:rPr>
          <w:noProof/>
        </w:rPr>
        <w:t>7</w:t>
      </w:r>
      <w:r>
        <w:rPr>
          <w:noProof/>
        </w:rPr>
        <w:fldChar w:fldCharType="end"/>
      </w:r>
    </w:p>
    <w:p w14:paraId="0DE54936" w14:textId="3BE1175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At the conclusion of the treatment cycle</w:t>
      </w:r>
      <w:r>
        <w:rPr>
          <w:noProof/>
        </w:rPr>
        <w:tab/>
      </w:r>
      <w:r>
        <w:rPr>
          <w:noProof/>
        </w:rPr>
        <w:fldChar w:fldCharType="begin"/>
      </w:r>
      <w:r>
        <w:rPr>
          <w:noProof/>
        </w:rPr>
        <w:instrText xml:space="preserve"> PAGEREF _Toc118734205 \h </w:instrText>
      </w:r>
      <w:r>
        <w:rPr>
          <w:noProof/>
        </w:rPr>
      </w:r>
      <w:r>
        <w:rPr>
          <w:noProof/>
        </w:rPr>
        <w:fldChar w:fldCharType="separate"/>
      </w:r>
      <w:r w:rsidR="00A22A2D">
        <w:rPr>
          <w:noProof/>
        </w:rPr>
        <w:t>8</w:t>
      </w:r>
      <w:r>
        <w:rPr>
          <w:noProof/>
        </w:rPr>
        <w:fldChar w:fldCharType="end"/>
      </w:r>
    </w:p>
    <w:p w14:paraId="30365C75" w14:textId="281B140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Permanent Telehealth Services</w:t>
      </w:r>
      <w:r>
        <w:rPr>
          <w:noProof/>
        </w:rPr>
        <w:tab/>
      </w:r>
      <w:r>
        <w:rPr>
          <w:noProof/>
        </w:rPr>
        <w:fldChar w:fldCharType="begin"/>
      </w:r>
      <w:r>
        <w:rPr>
          <w:noProof/>
        </w:rPr>
        <w:instrText xml:space="preserve"> PAGEREF _Toc118734206 \h </w:instrText>
      </w:r>
      <w:r>
        <w:rPr>
          <w:noProof/>
        </w:rPr>
      </w:r>
      <w:r>
        <w:rPr>
          <w:noProof/>
        </w:rPr>
        <w:fldChar w:fldCharType="separate"/>
      </w:r>
      <w:r w:rsidR="00A22A2D">
        <w:rPr>
          <w:noProof/>
        </w:rPr>
        <w:t>9</w:t>
      </w:r>
      <w:r>
        <w:rPr>
          <w:noProof/>
        </w:rPr>
        <w:fldChar w:fldCharType="end"/>
      </w:r>
    </w:p>
    <w:p w14:paraId="3085C50E" w14:textId="392F4B2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Transfer of care</w:t>
      </w:r>
      <w:r>
        <w:rPr>
          <w:noProof/>
        </w:rPr>
        <w:tab/>
      </w:r>
      <w:r>
        <w:rPr>
          <w:noProof/>
        </w:rPr>
        <w:fldChar w:fldCharType="begin"/>
      </w:r>
      <w:r>
        <w:rPr>
          <w:noProof/>
        </w:rPr>
        <w:instrText xml:space="preserve"> PAGEREF _Toc118734207 \h </w:instrText>
      </w:r>
      <w:r>
        <w:rPr>
          <w:noProof/>
        </w:rPr>
      </w:r>
      <w:r>
        <w:rPr>
          <w:noProof/>
        </w:rPr>
        <w:fldChar w:fldCharType="separate"/>
      </w:r>
      <w:r w:rsidR="00A22A2D">
        <w:rPr>
          <w:noProof/>
        </w:rPr>
        <w:t>11</w:t>
      </w:r>
      <w:r>
        <w:rPr>
          <w:noProof/>
        </w:rPr>
        <w:fldChar w:fldCharType="end"/>
      </w:r>
    </w:p>
    <w:p w14:paraId="16E567AE" w14:textId="0D013066"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Prior financial authorisation</w:t>
      </w:r>
      <w:r>
        <w:rPr>
          <w:noProof/>
        </w:rPr>
        <w:tab/>
      </w:r>
      <w:r>
        <w:rPr>
          <w:noProof/>
        </w:rPr>
        <w:fldChar w:fldCharType="begin"/>
      </w:r>
      <w:r>
        <w:rPr>
          <w:noProof/>
        </w:rPr>
        <w:instrText xml:space="preserve"> PAGEREF _Toc118734208 \h </w:instrText>
      </w:r>
      <w:r>
        <w:rPr>
          <w:noProof/>
        </w:rPr>
      </w:r>
      <w:r>
        <w:rPr>
          <w:noProof/>
        </w:rPr>
        <w:fldChar w:fldCharType="separate"/>
      </w:r>
      <w:r w:rsidR="00A22A2D">
        <w:rPr>
          <w:noProof/>
        </w:rPr>
        <w:t>11</w:t>
      </w:r>
      <w:r>
        <w:rPr>
          <w:noProof/>
        </w:rPr>
        <w:fldChar w:fldCharType="end"/>
      </w:r>
    </w:p>
    <w:p w14:paraId="79C73D86" w14:textId="001885D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Prescription of items in the Rehabilitation Appliances Program</w:t>
      </w:r>
      <w:r>
        <w:rPr>
          <w:noProof/>
        </w:rPr>
        <w:tab/>
      </w:r>
      <w:r>
        <w:rPr>
          <w:noProof/>
        </w:rPr>
        <w:fldChar w:fldCharType="begin"/>
      </w:r>
      <w:r>
        <w:rPr>
          <w:noProof/>
        </w:rPr>
        <w:instrText xml:space="preserve"> PAGEREF _Toc118734209 \h </w:instrText>
      </w:r>
      <w:r>
        <w:rPr>
          <w:noProof/>
        </w:rPr>
      </w:r>
      <w:r>
        <w:rPr>
          <w:noProof/>
        </w:rPr>
        <w:fldChar w:fldCharType="separate"/>
      </w:r>
      <w:r w:rsidR="00A22A2D">
        <w:rPr>
          <w:noProof/>
        </w:rPr>
        <w:t>12</w:t>
      </w:r>
      <w:r>
        <w:rPr>
          <w:noProof/>
        </w:rPr>
        <w:fldChar w:fldCharType="end"/>
      </w:r>
    </w:p>
    <w:p w14:paraId="6B902A2C" w14:textId="12EC8D9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Travelling assistance for entitled persons</w:t>
      </w:r>
      <w:r>
        <w:rPr>
          <w:noProof/>
        </w:rPr>
        <w:tab/>
      </w:r>
      <w:r>
        <w:rPr>
          <w:noProof/>
        </w:rPr>
        <w:fldChar w:fldCharType="begin"/>
      </w:r>
      <w:r>
        <w:rPr>
          <w:noProof/>
        </w:rPr>
        <w:instrText xml:space="preserve"> PAGEREF _Toc118734210 \h </w:instrText>
      </w:r>
      <w:r>
        <w:rPr>
          <w:noProof/>
        </w:rPr>
      </w:r>
      <w:r>
        <w:rPr>
          <w:noProof/>
        </w:rPr>
        <w:fldChar w:fldCharType="separate"/>
      </w:r>
      <w:r w:rsidR="00A22A2D">
        <w:rPr>
          <w:noProof/>
        </w:rPr>
        <w:t>12</w:t>
      </w:r>
      <w:r>
        <w:rPr>
          <w:noProof/>
        </w:rPr>
        <w:fldChar w:fldCharType="end"/>
      </w:r>
    </w:p>
    <w:p w14:paraId="14AEDACA" w14:textId="4C1FEB4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Home visits and kilometre allowance for health care providers</w:t>
      </w:r>
      <w:r>
        <w:rPr>
          <w:noProof/>
        </w:rPr>
        <w:tab/>
      </w:r>
      <w:r>
        <w:rPr>
          <w:noProof/>
        </w:rPr>
        <w:fldChar w:fldCharType="begin"/>
      </w:r>
      <w:r>
        <w:rPr>
          <w:noProof/>
        </w:rPr>
        <w:instrText xml:space="preserve"> PAGEREF _Toc118734211 \h </w:instrText>
      </w:r>
      <w:r>
        <w:rPr>
          <w:noProof/>
        </w:rPr>
      </w:r>
      <w:r>
        <w:rPr>
          <w:noProof/>
        </w:rPr>
        <w:fldChar w:fldCharType="separate"/>
      </w:r>
      <w:r w:rsidR="00A22A2D">
        <w:rPr>
          <w:noProof/>
        </w:rPr>
        <w:t>12</w:t>
      </w:r>
      <w:r>
        <w:rPr>
          <w:noProof/>
        </w:rPr>
        <w:fldChar w:fldCharType="end"/>
      </w:r>
    </w:p>
    <w:p w14:paraId="130C3427" w14:textId="76853ABC" w:rsidR="00B41199" w:rsidRDefault="00B41199">
      <w:pPr>
        <w:pStyle w:val="TOC2"/>
        <w:tabs>
          <w:tab w:val="right" w:pos="9016"/>
        </w:tabs>
        <w:rPr>
          <w:rFonts w:asciiTheme="minorHAnsi" w:eastAsiaTheme="minorEastAsia" w:hAnsiTheme="minorHAnsi" w:cstheme="minorBidi"/>
          <w:b w:val="0"/>
          <w:bCs w:val="0"/>
          <w:smallCaps w:val="0"/>
          <w:noProof/>
        </w:rPr>
      </w:pPr>
      <w:r w:rsidRPr="00381886">
        <w:rPr>
          <w:rFonts w:cs="Arial"/>
          <w:noProof/>
        </w:rPr>
        <w:t>Residential Aged Care Facilities</w:t>
      </w:r>
      <w:r>
        <w:rPr>
          <w:noProof/>
        </w:rPr>
        <w:tab/>
      </w:r>
      <w:r>
        <w:rPr>
          <w:noProof/>
        </w:rPr>
        <w:fldChar w:fldCharType="begin"/>
      </w:r>
      <w:r>
        <w:rPr>
          <w:noProof/>
        </w:rPr>
        <w:instrText xml:space="preserve"> PAGEREF _Toc118734212 \h </w:instrText>
      </w:r>
      <w:r>
        <w:rPr>
          <w:noProof/>
        </w:rPr>
      </w:r>
      <w:r>
        <w:rPr>
          <w:noProof/>
        </w:rPr>
        <w:fldChar w:fldCharType="separate"/>
      </w:r>
      <w:r w:rsidR="00A22A2D">
        <w:rPr>
          <w:noProof/>
        </w:rPr>
        <w:t>14</w:t>
      </w:r>
      <w:r>
        <w:rPr>
          <w:noProof/>
        </w:rPr>
        <w:fldChar w:fldCharType="end"/>
      </w:r>
    </w:p>
    <w:p w14:paraId="56397B8E" w14:textId="4299EDD2" w:rsidR="00B41199" w:rsidRDefault="00B41199">
      <w:pPr>
        <w:pStyle w:val="TOC1"/>
        <w:rPr>
          <w:rFonts w:asciiTheme="minorHAnsi" w:eastAsiaTheme="minorEastAsia" w:hAnsiTheme="minorHAnsi" w:cstheme="minorBidi"/>
          <w:b w:val="0"/>
          <w:bCs w:val="0"/>
          <w:noProof/>
          <w:sz w:val="22"/>
          <w:szCs w:val="22"/>
          <w:u w:val="none"/>
        </w:rPr>
      </w:pPr>
      <w:r>
        <w:rPr>
          <w:noProof/>
        </w:rPr>
        <w:t>DVA management requirements</w:t>
      </w:r>
      <w:r>
        <w:rPr>
          <w:noProof/>
        </w:rPr>
        <w:tab/>
      </w:r>
      <w:r>
        <w:rPr>
          <w:noProof/>
        </w:rPr>
        <w:fldChar w:fldCharType="begin"/>
      </w:r>
      <w:r>
        <w:rPr>
          <w:noProof/>
        </w:rPr>
        <w:instrText xml:space="preserve"> PAGEREF _Toc118734213 \h </w:instrText>
      </w:r>
      <w:r>
        <w:rPr>
          <w:noProof/>
        </w:rPr>
      </w:r>
      <w:r>
        <w:rPr>
          <w:noProof/>
        </w:rPr>
        <w:fldChar w:fldCharType="separate"/>
      </w:r>
      <w:r w:rsidR="00A22A2D">
        <w:rPr>
          <w:noProof/>
        </w:rPr>
        <w:t>15</w:t>
      </w:r>
      <w:r>
        <w:rPr>
          <w:noProof/>
        </w:rPr>
        <w:fldChar w:fldCharType="end"/>
      </w:r>
    </w:p>
    <w:p w14:paraId="7645EA0C" w14:textId="506ADFD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Eligibility to provide DVA funded treatment</w:t>
      </w:r>
      <w:r>
        <w:rPr>
          <w:noProof/>
        </w:rPr>
        <w:tab/>
      </w:r>
      <w:r>
        <w:rPr>
          <w:noProof/>
        </w:rPr>
        <w:fldChar w:fldCharType="begin"/>
      </w:r>
      <w:r>
        <w:rPr>
          <w:noProof/>
        </w:rPr>
        <w:instrText xml:space="preserve"> PAGEREF _Toc118734214 \h </w:instrText>
      </w:r>
      <w:r>
        <w:rPr>
          <w:noProof/>
        </w:rPr>
      </w:r>
      <w:r>
        <w:rPr>
          <w:noProof/>
        </w:rPr>
        <w:fldChar w:fldCharType="separate"/>
      </w:r>
      <w:r w:rsidR="00A22A2D">
        <w:rPr>
          <w:noProof/>
        </w:rPr>
        <w:t>15</w:t>
      </w:r>
      <w:r>
        <w:rPr>
          <w:noProof/>
        </w:rPr>
        <w:fldChar w:fldCharType="end"/>
      </w:r>
    </w:p>
    <w:p w14:paraId="7330CB0A" w14:textId="71FBFFB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Insurance and indemnity</w:t>
      </w:r>
      <w:r>
        <w:rPr>
          <w:noProof/>
        </w:rPr>
        <w:tab/>
      </w:r>
      <w:r>
        <w:rPr>
          <w:noProof/>
        </w:rPr>
        <w:fldChar w:fldCharType="begin"/>
      </w:r>
      <w:r>
        <w:rPr>
          <w:noProof/>
        </w:rPr>
        <w:instrText xml:space="preserve"> PAGEREF _Toc118734215 \h </w:instrText>
      </w:r>
      <w:r>
        <w:rPr>
          <w:noProof/>
        </w:rPr>
      </w:r>
      <w:r>
        <w:rPr>
          <w:noProof/>
        </w:rPr>
        <w:fldChar w:fldCharType="separate"/>
      </w:r>
      <w:r w:rsidR="00A22A2D">
        <w:rPr>
          <w:noProof/>
        </w:rPr>
        <w:t>16</w:t>
      </w:r>
      <w:r>
        <w:rPr>
          <w:noProof/>
        </w:rPr>
        <w:fldChar w:fldCharType="end"/>
      </w:r>
    </w:p>
    <w:p w14:paraId="31EA2210" w14:textId="30841E9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Privacy</w:t>
      </w:r>
      <w:r>
        <w:rPr>
          <w:noProof/>
        </w:rPr>
        <w:tab/>
      </w:r>
      <w:r>
        <w:rPr>
          <w:noProof/>
        </w:rPr>
        <w:fldChar w:fldCharType="begin"/>
      </w:r>
      <w:r>
        <w:rPr>
          <w:noProof/>
        </w:rPr>
        <w:instrText xml:space="preserve"> PAGEREF _Toc118734216 \h </w:instrText>
      </w:r>
      <w:r>
        <w:rPr>
          <w:noProof/>
        </w:rPr>
      </w:r>
      <w:r>
        <w:rPr>
          <w:noProof/>
        </w:rPr>
        <w:fldChar w:fldCharType="separate"/>
      </w:r>
      <w:r w:rsidR="00A22A2D">
        <w:rPr>
          <w:noProof/>
        </w:rPr>
        <w:t>16</w:t>
      </w:r>
      <w:r>
        <w:rPr>
          <w:noProof/>
        </w:rPr>
        <w:fldChar w:fldCharType="end"/>
      </w:r>
    </w:p>
    <w:p w14:paraId="7E299B26" w14:textId="24D34C2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Record keeping requirements and provision of information</w:t>
      </w:r>
      <w:r>
        <w:rPr>
          <w:noProof/>
        </w:rPr>
        <w:tab/>
      </w:r>
      <w:r>
        <w:rPr>
          <w:noProof/>
        </w:rPr>
        <w:fldChar w:fldCharType="begin"/>
      </w:r>
      <w:r>
        <w:rPr>
          <w:noProof/>
        </w:rPr>
        <w:instrText xml:space="preserve"> PAGEREF _Toc118734217 \h </w:instrText>
      </w:r>
      <w:r>
        <w:rPr>
          <w:noProof/>
        </w:rPr>
      </w:r>
      <w:r>
        <w:rPr>
          <w:noProof/>
        </w:rPr>
        <w:fldChar w:fldCharType="separate"/>
      </w:r>
      <w:r w:rsidR="00A22A2D">
        <w:rPr>
          <w:noProof/>
        </w:rPr>
        <w:t>16</w:t>
      </w:r>
      <w:r>
        <w:rPr>
          <w:noProof/>
        </w:rPr>
        <w:fldChar w:fldCharType="end"/>
      </w:r>
    </w:p>
    <w:p w14:paraId="1D31EAC1" w14:textId="009AF5D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Electronic Communication</w:t>
      </w:r>
      <w:r>
        <w:rPr>
          <w:noProof/>
        </w:rPr>
        <w:tab/>
      </w:r>
      <w:r>
        <w:rPr>
          <w:noProof/>
        </w:rPr>
        <w:fldChar w:fldCharType="begin"/>
      </w:r>
      <w:r>
        <w:rPr>
          <w:noProof/>
        </w:rPr>
        <w:instrText xml:space="preserve"> PAGEREF _Toc118734218 \h </w:instrText>
      </w:r>
      <w:r>
        <w:rPr>
          <w:noProof/>
        </w:rPr>
      </w:r>
      <w:r>
        <w:rPr>
          <w:noProof/>
        </w:rPr>
        <w:fldChar w:fldCharType="separate"/>
      </w:r>
      <w:r w:rsidR="00A22A2D">
        <w:rPr>
          <w:noProof/>
        </w:rPr>
        <w:t>17</w:t>
      </w:r>
      <w:r>
        <w:rPr>
          <w:noProof/>
        </w:rPr>
        <w:fldChar w:fldCharType="end"/>
      </w:r>
    </w:p>
    <w:p w14:paraId="1F07C1F6" w14:textId="393C322A"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Advertising</w:t>
      </w:r>
      <w:r>
        <w:rPr>
          <w:noProof/>
        </w:rPr>
        <w:tab/>
      </w:r>
      <w:r>
        <w:rPr>
          <w:noProof/>
        </w:rPr>
        <w:fldChar w:fldCharType="begin"/>
      </w:r>
      <w:r>
        <w:rPr>
          <w:noProof/>
        </w:rPr>
        <w:instrText xml:space="preserve"> PAGEREF _Toc118734219 \h </w:instrText>
      </w:r>
      <w:r>
        <w:rPr>
          <w:noProof/>
        </w:rPr>
      </w:r>
      <w:r>
        <w:rPr>
          <w:noProof/>
        </w:rPr>
        <w:fldChar w:fldCharType="separate"/>
      </w:r>
      <w:r w:rsidR="00A22A2D">
        <w:rPr>
          <w:noProof/>
        </w:rPr>
        <w:t>17</w:t>
      </w:r>
      <w:r>
        <w:rPr>
          <w:noProof/>
        </w:rPr>
        <w:fldChar w:fldCharType="end"/>
      </w:r>
    </w:p>
    <w:p w14:paraId="07A8B7AA" w14:textId="74EA43B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Use of locums, students and/or assistants</w:t>
      </w:r>
      <w:r>
        <w:rPr>
          <w:noProof/>
        </w:rPr>
        <w:tab/>
      </w:r>
      <w:r>
        <w:rPr>
          <w:noProof/>
        </w:rPr>
        <w:fldChar w:fldCharType="begin"/>
      </w:r>
      <w:r>
        <w:rPr>
          <w:noProof/>
        </w:rPr>
        <w:instrText xml:space="preserve"> PAGEREF _Toc118734220 \h </w:instrText>
      </w:r>
      <w:r>
        <w:rPr>
          <w:noProof/>
        </w:rPr>
      </w:r>
      <w:r>
        <w:rPr>
          <w:noProof/>
        </w:rPr>
        <w:fldChar w:fldCharType="separate"/>
      </w:r>
      <w:r w:rsidR="00A22A2D">
        <w:rPr>
          <w:noProof/>
        </w:rPr>
        <w:t>18</w:t>
      </w:r>
      <w:r>
        <w:rPr>
          <w:noProof/>
        </w:rPr>
        <w:fldChar w:fldCharType="end"/>
      </w:r>
    </w:p>
    <w:p w14:paraId="6E9A9832" w14:textId="15C4ED28"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Benchmarking and monitoring and the audit process</w:t>
      </w:r>
      <w:r>
        <w:rPr>
          <w:noProof/>
        </w:rPr>
        <w:tab/>
      </w:r>
      <w:r>
        <w:rPr>
          <w:noProof/>
        </w:rPr>
        <w:fldChar w:fldCharType="begin"/>
      </w:r>
      <w:r>
        <w:rPr>
          <w:noProof/>
        </w:rPr>
        <w:instrText xml:space="preserve"> PAGEREF _Toc118734221 \h </w:instrText>
      </w:r>
      <w:r>
        <w:rPr>
          <w:noProof/>
        </w:rPr>
      </w:r>
      <w:r>
        <w:rPr>
          <w:noProof/>
        </w:rPr>
        <w:fldChar w:fldCharType="separate"/>
      </w:r>
      <w:r w:rsidR="00A22A2D">
        <w:rPr>
          <w:noProof/>
        </w:rPr>
        <w:t>18</w:t>
      </w:r>
      <w:r>
        <w:rPr>
          <w:noProof/>
        </w:rPr>
        <w:fldChar w:fldCharType="end"/>
      </w:r>
    </w:p>
    <w:p w14:paraId="3BCDB325" w14:textId="08B4D10B"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Inappropriate claiming</w:t>
      </w:r>
      <w:r>
        <w:rPr>
          <w:noProof/>
        </w:rPr>
        <w:tab/>
      </w:r>
      <w:r>
        <w:rPr>
          <w:noProof/>
        </w:rPr>
        <w:fldChar w:fldCharType="begin"/>
      </w:r>
      <w:r>
        <w:rPr>
          <w:noProof/>
        </w:rPr>
        <w:instrText xml:space="preserve"> PAGEREF _Toc118734222 \h </w:instrText>
      </w:r>
      <w:r>
        <w:rPr>
          <w:noProof/>
        </w:rPr>
      </w:r>
      <w:r>
        <w:rPr>
          <w:noProof/>
        </w:rPr>
        <w:fldChar w:fldCharType="separate"/>
      </w:r>
      <w:r w:rsidR="00A22A2D">
        <w:rPr>
          <w:noProof/>
        </w:rPr>
        <w:t>19</w:t>
      </w:r>
      <w:r>
        <w:rPr>
          <w:noProof/>
        </w:rPr>
        <w:fldChar w:fldCharType="end"/>
      </w:r>
    </w:p>
    <w:p w14:paraId="5D5E6B61" w14:textId="54A2383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Right of the Australian Government to recover money</w:t>
      </w:r>
      <w:r>
        <w:rPr>
          <w:noProof/>
        </w:rPr>
        <w:tab/>
      </w:r>
      <w:r>
        <w:rPr>
          <w:noProof/>
        </w:rPr>
        <w:fldChar w:fldCharType="begin"/>
      </w:r>
      <w:r>
        <w:rPr>
          <w:noProof/>
        </w:rPr>
        <w:instrText xml:space="preserve"> PAGEREF _Toc118734223 \h </w:instrText>
      </w:r>
      <w:r>
        <w:rPr>
          <w:noProof/>
        </w:rPr>
      </w:r>
      <w:r>
        <w:rPr>
          <w:noProof/>
        </w:rPr>
        <w:fldChar w:fldCharType="separate"/>
      </w:r>
      <w:r w:rsidR="00A22A2D">
        <w:rPr>
          <w:noProof/>
        </w:rPr>
        <w:t>19</w:t>
      </w:r>
      <w:r>
        <w:rPr>
          <w:noProof/>
        </w:rPr>
        <w:fldChar w:fldCharType="end"/>
      </w:r>
    </w:p>
    <w:p w14:paraId="0A4A5962" w14:textId="6A8F02C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GST and ABNs</w:t>
      </w:r>
      <w:r>
        <w:rPr>
          <w:noProof/>
        </w:rPr>
        <w:tab/>
      </w:r>
      <w:r>
        <w:rPr>
          <w:noProof/>
        </w:rPr>
        <w:fldChar w:fldCharType="begin"/>
      </w:r>
      <w:r>
        <w:rPr>
          <w:noProof/>
        </w:rPr>
        <w:instrText xml:space="preserve"> PAGEREF _Toc118734224 \h </w:instrText>
      </w:r>
      <w:r>
        <w:rPr>
          <w:noProof/>
        </w:rPr>
      </w:r>
      <w:r>
        <w:rPr>
          <w:noProof/>
        </w:rPr>
        <w:fldChar w:fldCharType="separate"/>
      </w:r>
      <w:r w:rsidR="00A22A2D">
        <w:rPr>
          <w:noProof/>
        </w:rPr>
        <w:t>20</w:t>
      </w:r>
      <w:r>
        <w:rPr>
          <w:noProof/>
        </w:rPr>
        <w:fldChar w:fldCharType="end"/>
      </w:r>
    </w:p>
    <w:p w14:paraId="6153C2B7" w14:textId="7A3C0310" w:rsidR="00B41199" w:rsidRDefault="00B41199">
      <w:pPr>
        <w:pStyle w:val="TOC1"/>
        <w:rPr>
          <w:rFonts w:asciiTheme="minorHAnsi" w:eastAsiaTheme="minorEastAsia" w:hAnsiTheme="minorHAnsi" w:cstheme="minorBidi"/>
          <w:b w:val="0"/>
          <w:bCs w:val="0"/>
          <w:noProof/>
          <w:sz w:val="22"/>
          <w:szCs w:val="22"/>
          <w:u w:val="none"/>
        </w:rPr>
      </w:pPr>
      <w:r>
        <w:rPr>
          <w:noProof/>
        </w:rPr>
        <w:t>Financial matters</w:t>
      </w:r>
      <w:r>
        <w:rPr>
          <w:noProof/>
        </w:rPr>
        <w:tab/>
      </w:r>
      <w:r>
        <w:rPr>
          <w:noProof/>
        </w:rPr>
        <w:fldChar w:fldCharType="begin"/>
      </w:r>
      <w:r>
        <w:rPr>
          <w:noProof/>
        </w:rPr>
        <w:instrText xml:space="preserve"> PAGEREF _Toc118734225 \h </w:instrText>
      </w:r>
      <w:r>
        <w:rPr>
          <w:noProof/>
        </w:rPr>
      </w:r>
      <w:r>
        <w:rPr>
          <w:noProof/>
        </w:rPr>
        <w:fldChar w:fldCharType="separate"/>
      </w:r>
      <w:r w:rsidR="00A22A2D">
        <w:rPr>
          <w:noProof/>
        </w:rPr>
        <w:t>21</w:t>
      </w:r>
      <w:r>
        <w:rPr>
          <w:noProof/>
        </w:rPr>
        <w:fldChar w:fldCharType="end"/>
      </w:r>
    </w:p>
    <w:p w14:paraId="6561D692" w14:textId="3B0DEBF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Financial responsibilities</w:t>
      </w:r>
      <w:r>
        <w:rPr>
          <w:noProof/>
        </w:rPr>
        <w:tab/>
      </w:r>
      <w:r>
        <w:rPr>
          <w:noProof/>
        </w:rPr>
        <w:fldChar w:fldCharType="begin"/>
      </w:r>
      <w:r>
        <w:rPr>
          <w:noProof/>
        </w:rPr>
        <w:instrText xml:space="preserve"> PAGEREF _Toc118734226 \h </w:instrText>
      </w:r>
      <w:r>
        <w:rPr>
          <w:noProof/>
        </w:rPr>
      </w:r>
      <w:r>
        <w:rPr>
          <w:noProof/>
        </w:rPr>
        <w:fldChar w:fldCharType="separate"/>
      </w:r>
      <w:r w:rsidR="00A22A2D">
        <w:rPr>
          <w:noProof/>
        </w:rPr>
        <w:t>21</w:t>
      </w:r>
      <w:r>
        <w:rPr>
          <w:noProof/>
        </w:rPr>
        <w:fldChar w:fldCharType="end"/>
      </w:r>
    </w:p>
    <w:p w14:paraId="7571950C" w14:textId="0A1C712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Schedule of fees</w:t>
      </w:r>
      <w:r>
        <w:rPr>
          <w:noProof/>
        </w:rPr>
        <w:tab/>
      </w:r>
      <w:r>
        <w:rPr>
          <w:noProof/>
        </w:rPr>
        <w:fldChar w:fldCharType="begin"/>
      </w:r>
      <w:r>
        <w:rPr>
          <w:noProof/>
        </w:rPr>
        <w:instrText xml:space="preserve"> PAGEREF _Toc118734227 \h </w:instrText>
      </w:r>
      <w:r>
        <w:rPr>
          <w:noProof/>
        </w:rPr>
      </w:r>
      <w:r>
        <w:rPr>
          <w:noProof/>
        </w:rPr>
        <w:fldChar w:fldCharType="separate"/>
      </w:r>
      <w:r w:rsidR="00A22A2D">
        <w:rPr>
          <w:noProof/>
        </w:rPr>
        <w:t>21</w:t>
      </w:r>
      <w:r>
        <w:rPr>
          <w:noProof/>
        </w:rPr>
        <w:fldChar w:fldCharType="end"/>
      </w:r>
    </w:p>
    <w:p w14:paraId="216FF0C9" w14:textId="55F9B27E" w:rsidR="00B41199" w:rsidRDefault="00B41199">
      <w:pPr>
        <w:pStyle w:val="TOC2"/>
        <w:tabs>
          <w:tab w:val="right" w:pos="9016"/>
        </w:tabs>
        <w:rPr>
          <w:rFonts w:asciiTheme="minorHAnsi" w:eastAsiaTheme="minorEastAsia" w:hAnsiTheme="minorHAnsi" w:cstheme="minorBidi"/>
          <w:b w:val="0"/>
          <w:bCs w:val="0"/>
          <w:smallCaps w:val="0"/>
          <w:noProof/>
        </w:rPr>
      </w:pPr>
      <w:r>
        <w:rPr>
          <w:noProof/>
        </w:rPr>
        <w:t>Indexation of fees</w:t>
      </w:r>
      <w:r>
        <w:rPr>
          <w:noProof/>
        </w:rPr>
        <w:tab/>
      </w:r>
      <w:r>
        <w:rPr>
          <w:noProof/>
        </w:rPr>
        <w:fldChar w:fldCharType="begin"/>
      </w:r>
      <w:r>
        <w:rPr>
          <w:noProof/>
        </w:rPr>
        <w:instrText xml:space="preserve"> PAGEREF _Toc118734228 \h </w:instrText>
      </w:r>
      <w:r>
        <w:rPr>
          <w:noProof/>
        </w:rPr>
      </w:r>
      <w:r>
        <w:rPr>
          <w:noProof/>
        </w:rPr>
        <w:fldChar w:fldCharType="separate"/>
      </w:r>
      <w:r w:rsidR="00A22A2D">
        <w:rPr>
          <w:noProof/>
        </w:rPr>
        <w:t>21</w:t>
      </w:r>
      <w:r>
        <w:rPr>
          <w:noProof/>
        </w:rPr>
        <w:fldChar w:fldCharType="end"/>
      </w:r>
    </w:p>
    <w:p w14:paraId="5E751992" w14:textId="562B7254"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online claiming</w:t>
      </w:r>
      <w:r>
        <w:rPr>
          <w:noProof/>
        </w:rPr>
        <w:tab/>
      </w:r>
      <w:r>
        <w:rPr>
          <w:noProof/>
        </w:rPr>
        <w:fldChar w:fldCharType="begin"/>
      </w:r>
      <w:r>
        <w:rPr>
          <w:noProof/>
        </w:rPr>
        <w:instrText xml:space="preserve"> PAGEREF _Toc118734229 \h </w:instrText>
      </w:r>
      <w:r>
        <w:rPr>
          <w:noProof/>
        </w:rPr>
      </w:r>
      <w:r>
        <w:rPr>
          <w:noProof/>
        </w:rPr>
        <w:fldChar w:fldCharType="separate"/>
      </w:r>
      <w:r w:rsidR="00A22A2D">
        <w:rPr>
          <w:noProof/>
        </w:rPr>
        <w:t>21</w:t>
      </w:r>
      <w:r>
        <w:rPr>
          <w:noProof/>
        </w:rPr>
        <w:fldChar w:fldCharType="end"/>
      </w:r>
    </w:p>
    <w:p w14:paraId="4D62EBFA" w14:textId="0618C5E3"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DVA Webclaim</w:t>
      </w:r>
      <w:r>
        <w:rPr>
          <w:noProof/>
        </w:rPr>
        <w:tab/>
      </w:r>
      <w:r>
        <w:rPr>
          <w:noProof/>
        </w:rPr>
        <w:fldChar w:fldCharType="begin"/>
      </w:r>
      <w:r>
        <w:rPr>
          <w:noProof/>
        </w:rPr>
        <w:instrText xml:space="preserve"> PAGEREF _Toc118734230 \h </w:instrText>
      </w:r>
      <w:r>
        <w:rPr>
          <w:noProof/>
        </w:rPr>
      </w:r>
      <w:r>
        <w:rPr>
          <w:noProof/>
        </w:rPr>
        <w:fldChar w:fldCharType="separate"/>
      </w:r>
      <w:r w:rsidR="00A22A2D">
        <w:rPr>
          <w:noProof/>
        </w:rPr>
        <w:t>22</w:t>
      </w:r>
      <w:r>
        <w:rPr>
          <w:noProof/>
        </w:rPr>
        <w:fldChar w:fldCharType="end"/>
      </w:r>
    </w:p>
    <w:p w14:paraId="6703ABE9" w14:textId="76822AE1" w:rsidR="00B41199" w:rsidRDefault="00B41199">
      <w:pPr>
        <w:pStyle w:val="TOC2"/>
        <w:tabs>
          <w:tab w:val="right" w:pos="9016"/>
        </w:tabs>
        <w:rPr>
          <w:rFonts w:asciiTheme="minorHAnsi" w:eastAsiaTheme="minorEastAsia" w:hAnsiTheme="minorHAnsi" w:cstheme="minorBidi"/>
          <w:b w:val="0"/>
          <w:bCs w:val="0"/>
          <w:smallCaps w:val="0"/>
          <w:noProof/>
        </w:rPr>
      </w:pPr>
      <w:r>
        <w:rPr>
          <w:noProof/>
        </w:rPr>
        <w:t>Billing procedures – manual claiming</w:t>
      </w:r>
      <w:r>
        <w:rPr>
          <w:noProof/>
        </w:rPr>
        <w:tab/>
      </w:r>
      <w:r>
        <w:rPr>
          <w:noProof/>
        </w:rPr>
        <w:fldChar w:fldCharType="begin"/>
      </w:r>
      <w:r>
        <w:rPr>
          <w:noProof/>
        </w:rPr>
        <w:instrText xml:space="preserve"> PAGEREF _Toc118734231 \h </w:instrText>
      </w:r>
      <w:r>
        <w:rPr>
          <w:noProof/>
        </w:rPr>
      </w:r>
      <w:r>
        <w:rPr>
          <w:noProof/>
        </w:rPr>
        <w:fldChar w:fldCharType="separate"/>
      </w:r>
      <w:r w:rsidR="00A22A2D">
        <w:rPr>
          <w:noProof/>
        </w:rPr>
        <w:t>22</w:t>
      </w:r>
      <w:r>
        <w:rPr>
          <w:noProof/>
        </w:rPr>
        <w:fldChar w:fldCharType="end"/>
      </w:r>
    </w:p>
    <w:p w14:paraId="12E6FE89" w14:textId="61A0114D" w:rsidR="00B41199" w:rsidRDefault="00B41199">
      <w:pPr>
        <w:pStyle w:val="TOC2"/>
        <w:tabs>
          <w:tab w:val="right" w:pos="9016"/>
        </w:tabs>
        <w:rPr>
          <w:rFonts w:asciiTheme="minorHAnsi" w:eastAsiaTheme="minorEastAsia" w:hAnsiTheme="minorHAnsi" w:cstheme="minorBidi"/>
          <w:b w:val="0"/>
          <w:bCs w:val="0"/>
          <w:smallCaps w:val="0"/>
          <w:noProof/>
        </w:rPr>
      </w:pPr>
      <w:r>
        <w:rPr>
          <w:noProof/>
        </w:rPr>
        <w:t>Payment to different names and addresses</w:t>
      </w:r>
      <w:r>
        <w:rPr>
          <w:noProof/>
        </w:rPr>
        <w:tab/>
      </w:r>
      <w:r>
        <w:rPr>
          <w:noProof/>
        </w:rPr>
        <w:fldChar w:fldCharType="begin"/>
      </w:r>
      <w:r>
        <w:rPr>
          <w:noProof/>
        </w:rPr>
        <w:instrText xml:space="preserve"> PAGEREF _Toc118734232 \h </w:instrText>
      </w:r>
      <w:r>
        <w:rPr>
          <w:noProof/>
        </w:rPr>
      </w:r>
      <w:r>
        <w:rPr>
          <w:noProof/>
        </w:rPr>
        <w:fldChar w:fldCharType="separate"/>
      </w:r>
      <w:r w:rsidR="00A22A2D">
        <w:rPr>
          <w:noProof/>
        </w:rPr>
        <w:t>23</w:t>
      </w:r>
      <w:r>
        <w:rPr>
          <w:noProof/>
        </w:rPr>
        <w:fldChar w:fldCharType="end"/>
      </w:r>
    </w:p>
    <w:p w14:paraId="42BF8F08" w14:textId="1724A882" w:rsidR="00B41199" w:rsidRDefault="00B41199">
      <w:pPr>
        <w:pStyle w:val="TOC2"/>
        <w:tabs>
          <w:tab w:val="right" w:pos="9016"/>
        </w:tabs>
        <w:rPr>
          <w:rFonts w:asciiTheme="minorHAnsi" w:eastAsiaTheme="minorEastAsia" w:hAnsiTheme="minorHAnsi" w:cstheme="minorBidi"/>
          <w:b w:val="0"/>
          <w:bCs w:val="0"/>
          <w:smallCaps w:val="0"/>
          <w:noProof/>
        </w:rPr>
      </w:pPr>
      <w:r>
        <w:rPr>
          <w:noProof/>
        </w:rPr>
        <w:t>Non-payment of claims and resubmitting claims</w:t>
      </w:r>
      <w:r>
        <w:rPr>
          <w:noProof/>
        </w:rPr>
        <w:tab/>
      </w:r>
      <w:r>
        <w:rPr>
          <w:noProof/>
        </w:rPr>
        <w:fldChar w:fldCharType="begin"/>
      </w:r>
      <w:r>
        <w:rPr>
          <w:noProof/>
        </w:rPr>
        <w:instrText xml:space="preserve"> PAGEREF _Toc118734233 \h </w:instrText>
      </w:r>
      <w:r>
        <w:rPr>
          <w:noProof/>
        </w:rPr>
      </w:r>
      <w:r>
        <w:rPr>
          <w:noProof/>
        </w:rPr>
        <w:fldChar w:fldCharType="separate"/>
      </w:r>
      <w:r w:rsidR="00A22A2D">
        <w:rPr>
          <w:noProof/>
        </w:rPr>
        <w:t>24</w:t>
      </w:r>
      <w:r>
        <w:rPr>
          <w:noProof/>
        </w:rPr>
        <w:fldChar w:fldCharType="end"/>
      </w:r>
    </w:p>
    <w:p w14:paraId="49DF07C3" w14:textId="533F893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Adjustments</w:t>
      </w:r>
      <w:r>
        <w:rPr>
          <w:noProof/>
        </w:rPr>
        <w:tab/>
      </w:r>
      <w:r>
        <w:rPr>
          <w:noProof/>
        </w:rPr>
        <w:fldChar w:fldCharType="begin"/>
      </w:r>
      <w:r>
        <w:rPr>
          <w:noProof/>
        </w:rPr>
        <w:instrText xml:space="preserve"> PAGEREF _Toc118734234 \h </w:instrText>
      </w:r>
      <w:r>
        <w:rPr>
          <w:noProof/>
        </w:rPr>
      </w:r>
      <w:r>
        <w:rPr>
          <w:noProof/>
        </w:rPr>
        <w:fldChar w:fldCharType="separate"/>
      </w:r>
      <w:r w:rsidR="00A22A2D">
        <w:rPr>
          <w:noProof/>
        </w:rPr>
        <w:t>24</w:t>
      </w:r>
      <w:r>
        <w:rPr>
          <w:noProof/>
        </w:rPr>
        <w:fldChar w:fldCharType="end"/>
      </w:r>
    </w:p>
    <w:p w14:paraId="0C39A639" w14:textId="4080FEFF" w:rsidR="00B41199" w:rsidRDefault="00B41199">
      <w:pPr>
        <w:pStyle w:val="TOC2"/>
        <w:tabs>
          <w:tab w:val="right" w:pos="9016"/>
        </w:tabs>
        <w:rPr>
          <w:rFonts w:asciiTheme="minorHAnsi" w:eastAsiaTheme="minorEastAsia" w:hAnsiTheme="minorHAnsi" w:cstheme="minorBidi"/>
          <w:b w:val="0"/>
          <w:bCs w:val="0"/>
          <w:smallCaps w:val="0"/>
          <w:noProof/>
        </w:rPr>
      </w:pPr>
      <w:r>
        <w:rPr>
          <w:noProof/>
        </w:rPr>
        <w:t>Services DVA does not accept</w:t>
      </w:r>
      <w:r>
        <w:rPr>
          <w:noProof/>
        </w:rPr>
        <w:tab/>
      </w:r>
      <w:r>
        <w:rPr>
          <w:noProof/>
        </w:rPr>
        <w:fldChar w:fldCharType="begin"/>
      </w:r>
      <w:r>
        <w:rPr>
          <w:noProof/>
        </w:rPr>
        <w:instrText xml:space="preserve"> PAGEREF _Toc118734235 \h </w:instrText>
      </w:r>
      <w:r>
        <w:rPr>
          <w:noProof/>
        </w:rPr>
      </w:r>
      <w:r>
        <w:rPr>
          <w:noProof/>
        </w:rPr>
        <w:fldChar w:fldCharType="separate"/>
      </w:r>
      <w:r w:rsidR="00A22A2D">
        <w:rPr>
          <w:noProof/>
        </w:rPr>
        <w:t>25</w:t>
      </w:r>
      <w:r>
        <w:rPr>
          <w:noProof/>
        </w:rPr>
        <w:fldChar w:fldCharType="end"/>
      </w:r>
    </w:p>
    <w:p w14:paraId="1AAA9F24" w14:textId="742414A0" w:rsidR="00B41199" w:rsidRDefault="00B41199">
      <w:pPr>
        <w:pStyle w:val="TOC2"/>
        <w:tabs>
          <w:tab w:val="right" w:pos="9016"/>
        </w:tabs>
        <w:rPr>
          <w:rFonts w:asciiTheme="minorHAnsi" w:eastAsiaTheme="minorEastAsia" w:hAnsiTheme="minorHAnsi" w:cstheme="minorBidi"/>
          <w:b w:val="0"/>
          <w:bCs w:val="0"/>
          <w:smallCaps w:val="0"/>
          <w:noProof/>
        </w:rPr>
      </w:pPr>
      <w:r>
        <w:rPr>
          <w:noProof/>
        </w:rPr>
        <w:t>Contact list</w:t>
      </w:r>
      <w:r>
        <w:rPr>
          <w:noProof/>
        </w:rPr>
        <w:tab/>
      </w:r>
      <w:r>
        <w:rPr>
          <w:noProof/>
        </w:rPr>
        <w:fldChar w:fldCharType="begin"/>
      </w:r>
      <w:r>
        <w:rPr>
          <w:noProof/>
        </w:rPr>
        <w:instrText xml:space="preserve"> PAGEREF _Toc118734236 \h </w:instrText>
      </w:r>
      <w:r>
        <w:rPr>
          <w:noProof/>
        </w:rPr>
      </w:r>
      <w:r>
        <w:rPr>
          <w:noProof/>
        </w:rPr>
        <w:fldChar w:fldCharType="separate"/>
      </w:r>
      <w:r w:rsidR="00A22A2D">
        <w:rPr>
          <w:noProof/>
        </w:rPr>
        <w:t>25</w:t>
      </w:r>
      <w:r>
        <w:rPr>
          <w:noProof/>
        </w:rPr>
        <w:fldChar w:fldCharType="end"/>
      </w:r>
    </w:p>
    <w:p w14:paraId="1EA7F807" w14:textId="34DB6155" w:rsidR="00B41199" w:rsidRDefault="00B41199">
      <w:pPr>
        <w:pStyle w:val="TOC1"/>
        <w:rPr>
          <w:rFonts w:asciiTheme="minorHAnsi" w:eastAsiaTheme="minorEastAsia" w:hAnsiTheme="minorHAnsi" w:cstheme="minorBidi"/>
          <w:b w:val="0"/>
          <w:bCs w:val="0"/>
          <w:noProof/>
          <w:sz w:val="22"/>
          <w:szCs w:val="22"/>
          <w:u w:val="none"/>
        </w:rPr>
      </w:pPr>
      <w:r>
        <w:rPr>
          <w:noProof/>
        </w:rPr>
        <w:t>Additional Resources</w:t>
      </w:r>
      <w:r>
        <w:rPr>
          <w:noProof/>
        </w:rPr>
        <w:tab/>
      </w:r>
      <w:r>
        <w:rPr>
          <w:noProof/>
        </w:rPr>
        <w:fldChar w:fldCharType="begin"/>
      </w:r>
      <w:r>
        <w:rPr>
          <w:noProof/>
        </w:rPr>
        <w:instrText xml:space="preserve"> PAGEREF _Toc118734237 \h </w:instrText>
      </w:r>
      <w:r>
        <w:rPr>
          <w:noProof/>
        </w:rPr>
      </w:r>
      <w:r>
        <w:rPr>
          <w:noProof/>
        </w:rPr>
        <w:fldChar w:fldCharType="separate"/>
      </w:r>
      <w:r w:rsidR="00A22A2D">
        <w:rPr>
          <w:noProof/>
        </w:rPr>
        <w:t>27</w:t>
      </w:r>
      <w:r>
        <w:rPr>
          <w:noProof/>
        </w:rPr>
        <w:fldChar w:fldCharType="end"/>
      </w:r>
    </w:p>
    <w:p w14:paraId="57457857" w14:textId="52A1F632" w:rsidR="00543728" w:rsidRDefault="00543728" w:rsidP="00543728">
      <w:pPr>
        <w:pStyle w:val="TOC1"/>
        <w:sectPr w:rsidR="00543728" w:rsidSect="00F00311">
          <w:pgSz w:w="11906" w:h="16838" w:code="9"/>
          <w:pgMar w:top="1440" w:right="1440" w:bottom="1134" w:left="1440" w:header="720" w:footer="539" w:gutter="0"/>
          <w:pgNumType w:start="1"/>
          <w:cols w:space="720"/>
        </w:sectPr>
      </w:pPr>
      <w:r>
        <w:fldChar w:fldCharType="end"/>
      </w:r>
      <w:bookmarkStart w:id="4" w:name="OLE_LINK13"/>
      <w:bookmarkStart w:id="5" w:name="OLE_LINK14"/>
      <w:bookmarkEnd w:id="0"/>
    </w:p>
    <w:p w14:paraId="1F2676A7" w14:textId="77777777" w:rsidR="00543728" w:rsidRDefault="00543728" w:rsidP="00543728">
      <w:pPr>
        <w:pStyle w:val="Heading1"/>
      </w:pPr>
      <w:bookmarkStart w:id="6" w:name="_Toc118734194"/>
      <w:r>
        <w:t>The purpose of the Notes for Providers</w:t>
      </w:r>
      <w:bookmarkEnd w:id="6"/>
    </w:p>
    <w:p w14:paraId="21A29E5D" w14:textId="1CC09CF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Department of Veterans’ Affairs (DVA) recognises that health care providers play a key role in providing treatment for entitled persons.  These Notes for Providers’ (Notes) have been developed to define the parameters for providing health care services to entitled persons [see</w:t>
      </w:r>
      <w:r w:rsidRPr="002A69C5">
        <w:rPr>
          <w:rFonts w:ascii="Arial" w:hAnsi="Arial" w:cs="Arial"/>
          <w:sz w:val="24"/>
        </w:rPr>
        <w:t xml:space="preserve"> </w:t>
      </w:r>
      <w:r w:rsidRPr="000F4814">
        <w:rPr>
          <w:rFonts w:ascii="Arial" w:hAnsi="Arial" w:cs="Arial"/>
          <w:sz w:val="24"/>
        </w:rPr>
        <w:t>clause</w:t>
      </w:r>
      <w:r>
        <w:rPr>
          <w:rFonts w:ascii="Arial" w:hAnsi="Arial" w:cs="Arial"/>
          <w:sz w:val="24"/>
        </w:rPr>
        <w:t xml:space="preserve"> </w:t>
      </w:r>
      <w:r w:rsidR="003A1CB0">
        <w:rPr>
          <w:rFonts w:ascii="Arial" w:hAnsi="Arial" w:cs="Arial"/>
          <w:sz w:val="24"/>
        </w:rPr>
        <w:fldChar w:fldCharType="begin"/>
      </w:r>
      <w:r w:rsidR="003A1CB0">
        <w:rPr>
          <w:rFonts w:ascii="Arial" w:hAnsi="Arial" w:cs="Arial"/>
          <w:sz w:val="24"/>
        </w:rPr>
        <w:instrText xml:space="preserve"> REF _Ref89164280 \r \h </w:instrText>
      </w:r>
      <w:r w:rsidR="003A1CB0">
        <w:rPr>
          <w:rFonts w:ascii="Arial" w:hAnsi="Arial" w:cs="Arial"/>
          <w:sz w:val="24"/>
        </w:rPr>
      </w:r>
      <w:r w:rsidR="003A1CB0">
        <w:rPr>
          <w:rFonts w:ascii="Arial" w:hAnsi="Arial" w:cs="Arial"/>
          <w:sz w:val="24"/>
        </w:rPr>
        <w:fldChar w:fldCharType="separate"/>
      </w:r>
      <w:r w:rsidR="00A22A2D">
        <w:rPr>
          <w:rFonts w:ascii="Arial" w:hAnsi="Arial" w:cs="Arial"/>
          <w:sz w:val="24"/>
        </w:rPr>
        <w:t>11</w:t>
      </w:r>
      <w:r w:rsidR="003A1CB0">
        <w:rPr>
          <w:rFonts w:ascii="Arial" w:hAnsi="Arial" w:cs="Arial"/>
          <w:sz w:val="24"/>
        </w:rPr>
        <w:fldChar w:fldCharType="end"/>
      </w:r>
      <w:r>
        <w:rPr>
          <w:rFonts w:ascii="Arial" w:hAnsi="Arial" w:cs="Arial"/>
          <w:sz w:val="24"/>
        </w:rPr>
        <w:t xml:space="preserve"> for definition] and to describe the relationship between the Department, patient and the provider.  The Notes also refer to the relationship between allied health providers and general practitioners (GPs).</w:t>
      </w:r>
    </w:p>
    <w:p w14:paraId="76A22A6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These Notes provide information about the provision of services to entitled persons by the allied health providers.  In these Notes, the terms allied health provider and health care provider are used to refer to the following providers:</w:t>
      </w:r>
    </w:p>
    <w:p w14:paraId="4640A7D9" w14:textId="77777777" w:rsidR="00543728" w:rsidRDefault="00543728" w:rsidP="00543728">
      <w:pPr>
        <w:numPr>
          <w:ilvl w:val="0"/>
          <w:numId w:val="4"/>
        </w:numPr>
        <w:tabs>
          <w:tab w:val="clear" w:pos="1080"/>
        </w:tabs>
        <w:spacing w:before="60"/>
        <w:ind w:left="851" w:hanging="284"/>
        <w:rPr>
          <w:rFonts w:ascii="Arial" w:hAnsi="Arial" w:cs="Arial"/>
          <w:sz w:val="24"/>
        </w:rPr>
      </w:pPr>
      <w:bookmarkStart w:id="7" w:name="OLE_LINK4"/>
      <w:bookmarkStart w:id="8" w:name="OLE_LINK5"/>
      <w:proofErr w:type="gramStart"/>
      <w:r>
        <w:rPr>
          <w:rFonts w:ascii="Arial" w:hAnsi="Arial" w:cs="Arial"/>
          <w:sz w:val="24"/>
        </w:rPr>
        <w:t>chiropractors;</w:t>
      </w:r>
      <w:proofErr w:type="gramEnd"/>
    </w:p>
    <w:p w14:paraId="39741D27"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clinical </w:t>
      </w:r>
      <w:proofErr w:type="gramStart"/>
      <w:r>
        <w:rPr>
          <w:rFonts w:ascii="Arial" w:hAnsi="Arial" w:cs="Arial"/>
          <w:sz w:val="24"/>
        </w:rPr>
        <w:t>psychologists;</w:t>
      </w:r>
      <w:proofErr w:type="gramEnd"/>
    </w:p>
    <w:p w14:paraId="368F3B88"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dentists, dental specialists and dental </w:t>
      </w:r>
      <w:proofErr w:type="gramStart"/>
      <w:r>
        <w:rPr>
          <w:rFonts w:ascii="Arial" w:hAnsi="Arial" w:cs="Arial"/>
          <w:sz w:val="24"/>
        </w:rPr>
        <w:t>prosthetists;</w:t>
      </w:r>
      <w:proofErr w:type="gramEnd"/>
    </w:p>
    <w:p w14:paraId="2FEBAC7F"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diabetes </w:t>
      </w:r>
      <w:proofErr w:type="gramStart"/>
      <w:r>
        <w:rPr>
          <w:rFonts w:ascii="Arial" w:hAnsi="Arial" w:cs="Arial"/>
          <w:sz w:val="24"/>
        </w:rPr>
        <w:t>educators;</w:t>
      </w:r>
      <w:proofErr w:type="gramEnd"/>
    </w:p>
    <w:p w14:paraId="7F4540AD"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dietitians;</w:t>
      </w:r>
      <w:proofErr w:type="gramEnd"/>
    </w:p>
    <w:p w14:paraId="1ECF2410"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exercise </w:t>
      </w:r>
      <w:proofErr w:type="gramStart"/>
      <w:r>
        <w:rPr>
          <w:rFonts w:ascii="Arial" w:hAnsi="Arial" w:cs="Arial"/>
          <w:sz w:val="24"/>
        </w:rPr>
        <w:t>physiologists;</w:t>
      </w:r>
      <w:proofErr w:type="gramEnd"/>
    </w:p>
    <w:p w14:paraId="0BA72CFE"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neuropsychologists;</w:t>
      </w:r>
      <w:proofErr w:type="gramEnd"/>
    </w:p>
    <w:p w14:paraId="2775C213"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occupational </w:t>
      </w:r>
      <w:proofErr w:type="gramStart"/>
      <w:r>
        <w:rPr>
          <w:rFonts w:ascii="Arial" w:hAnsi="Arial" w:cs="Arial"/>
          <w:sz w:val="24"/>
        </w:rPr>
        <w:t>therapists;</w:t>
      </w:r>
      <w:proofErr w:type="gramEnd"/>
    </w:p>
    <w:p w14:paraId="6BA31669"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occupational therapists (mental health</w:t>
      </w:r>
      <w:proofErr w:type="gramStart"/>
      <w:r>
        <w:rPr>
          <w:rFonts w:ascii="Arial" w:hAnsi="Arial" w:cs="Arial"/>
          <w:sz w:val="24"/>
        </w:rPr>
        <w:t>);</w:t>
      </w:r>
      <w:proofErr w:type="gramEnd"/>
    </w:p>
    <w:p w14:paraId="6A9FAD3B"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 xml:space="preserve">optometrists, orthoptists and optical </w:t>
      </w:r>
      <w:proofErr w:type="gramStart"/>
      <w:r>
        <w:rPr>
          <w:rFonts w:ascii="Arial" w:hAnsi="Arial" w:cs="Arial"/>
          <w:sz w:val="24"/>
        </w:rPr>
        <w:t>dispensers;</w:t>
      </w:r>
      <w:proofErr w:type="gramEnd"/>
    </w:p>
    <w:p w14:paraId="0AC5B0A4"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orthotists;</w:t>
      </w:r>
      <w:proofErr w:type="gramEnd"/>
    </w:p>
    <w:p w14:paraId="5D162EE3"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osteopaths;</w:t>
      </w:r>
      <w:proofErr w:type="gramEnd"/>
    </w:p>
    <w:p w14:paraId="371193DB"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physiotherapists;</w:t>
      </w:r>
      <w:proofErr w:type="gramEnd"/>
    </w:p>
    <w:p w14:paraId="386206C9" w14:textId="77777777" w:rsidR="00543728" w:rsidRDefault="00543728" w:rsidP="00543728">
      <w:pPr>
        <w:numPr>
          <w:ilvl w:val="0"/>
          <w:numId w:val="4"/>
        </w:numPr>
        <w:tabs>
          <w:tab w:val="clear" w:pos="1080"/>
        </w:tabs>
        <w:spacing w:before="60"/>
        <w:ind w:left="851" w:hanging="284"/>
        <w:rPr>
          <w:rFonts w:ascii="Arial" w:hAnsi="Arial" w:cs="Arial"/>
          <w:sz w:val="24"/>
        </w:rPr>
      </w:pPr>
      <w:proofErr w:type="gramStart"/>
      <w:r>
        <w:rPr>
          <w:rFonts w:ascii="Arial" w:hAnsi="Arial" w:cs="Arial"/>
          <w:sz w:val="24"/>
        </w:rPr>
        <w:t>podiatrists;</w:t>
      </w:r>
      <w:proofErr w:type="gramEnd"/>
      <w:r>
        <w:rPr>
          <w:rFonts w:ascii="Arial" w:hAnsi="Arial" w:cs="Arial"/>
          <w:sz w:val="24"/>
        </w:rPr>
        <w:t xml:space="preserve"> </w:t>
      </w:r>
    </w:p>
    <w:p w14:paraId="23AB18C6"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psychologists (registered and clinical</w:t>
      </w:r>
      <w:proofErr w:type="gramStart"/>
      <w:r>
        <w:rPr>
          <w:rFonts w:ascii="Arial" w:hAnsi="Arial" w:cs="Arial"/>
          <w:sz w:val="24"/>
        </w:rPr>
        <w:t>);</w:t>
      </w:r>
      <w:proofErr w:type="gramEnd"/>
    </w:p>
    <w:p w14:paraId="75E22FE7"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social workers (general</w:t>
      </w:r>
      <w:proofErr w:type="gramStart"/>
      <w:r>
        <w:rPr>
          <w:rFonts w:ascii="Arial" w:hAnsi="Arial" w:cs="Arial"/>
          <w:sz w:val="24"/>
        </w:rPr>
        <w:t>);</w:t>
      </w:r>
      <w:proofErr w:type="gramEnd"/>
      <w:r>
        <w:rPr>
          <w:rFonts w:ascii="Arial" w:hAnsi="Arial" w:cs="Arial"/>
          <w:sz w:val="24"/>
        </w:rPr>
        <w:t xml:space="preserve"> </w:t>
      </w:r>
    </w:p>
    <w:p w14:paraId="0154B82B" w14:textId="77777777" w:rsidR="00543728" w:rsidRDefault="00543728" w:rsidP="00543728">
      <w:pPr>
        <w:numPr>
          <w:ilvl w:val="0"/>
          <w:numId w:val="4"/>
        </w:numPr>
        <w:tabs>
          <w:tab w:val="clear" w:pos="1080"/>
        </w:tabs>
        <w:spacing w:before="60"/>
        <w:ind w:left="851" w:hanging="284"/>
        <w:rPr>
          <w:rFonts w:ascii="Arial" w:hAnsi="Arial" w:cs="Arial"/>
          <w:sz w:val="24"/>
        </w:rPr>
      </w:pPr>
      <w:r>
        <w:rPr>
          <w:rFonts w:ascii="Arial" w:hAnsi="Arial" w:cs="Arial"/>
          <w:sz w:val="24"/>
        </w:rPr>
        <w:t>social workers (mental health); and</w:t>
      </w:r>
    </w:p>
    <w:p w14:paraId="2A29F7DA" w14:textId="77777777" w:rsidR="00543728" w:rsidRDefault="00543728" w:rsidP="00543728">
      <w:pPr>
        <w:numPr>
          <w:ilvl w:val="0"/>
          <w:numId w:val="4"/>
        </w:numPr>
        <w:tabs>
          <w:tab w:val="clear" w:pos="1080"/>
        </w:tabs>
        <w:spacing w:before="60" w:after="120"/>
        <w:ind w:left="851" w:hanging="284"/>
        <w:rPr>
          <w:rFonts w:ascii="Arial" w:hAnsi="Arial" w:cs="Arial"/>
          <w:sz w:val="24"/>
        </w:rPr>
      </w:pPr>
      <w:r>
        <w:rPr>
          <w:rFonts w:ascii="Arial" w:hAnsi="Arial" w:cs="Arial"/>
          <w:sz w:val="24"/>
        </w:rPr>
        <w:t>speech pathologists.</w:t>
      </w:r>
    </w:p>
    <w:bookmarkEnd w:id="7"/>
    <w:bookmarkEnd w:id="8"/>
    <w:p w14:paraId="271642CF" w14:textId="77777777" w:rsidR="00543728" w:rsidRDefault="00543728" w:rsidP="00543728">
      <w:pPr>
        <w:numPr>
          <w:ilvl w:val="0"/>
          <w:numId w:val="3"/>
        </w:numPr>
        <w:tabs>
          <w:tab w:val="clear" w:pos="680"/>
          <w:tab w:val="num" w:pos="822"/>
        </w:tabs>
        <w:spacing w:after="120"/>
        <w:ind w:left="426" w:hanging="284"/>
        <w:rPr>
          <w:rFonts w:ascii="Arial" w:hAnsi="Arial" w:cs="Arial"/>
          <w:sz w:val="24"/>
        </w:rPr>
      </w:pPr>
      <w:r>
        <w:rPr>
          <w:rFonts w:ascii="Arial" w:hAnsi="Arial" w:cs="Arial"/>
          <w:sz w:val="24"/>
        </w:rPr>
        <w:t>These Notes explain the procedures to be followed when health care providers render services to entitled persons under the following legislation:</w:t>
      </w:r>
    </w:p>
    <w:p w14:paraId="1C0DD1A9"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Veterans’ Entitlements Act 1986</w:t>
      </w:r>
      <w:r w:rsidRPr="000126F3">
        <w:rPr>
          <w:rFonts w:ascii="Arial" w:hAnsi="Arial" w:cs="Arial"/>
          <w:sz w:val="24"/>
        </w:rPr>
        <w:t xml:space="preserve"> (VEA); or</w:t>
      </w:r>
    </w:p>
    <w:p w14:paraId="5931030B"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Military Rehabilitation and Compensation Act 2004</w:t>
      </w:r>
      <w:r w:rsidRPr="000126F3">
        <w:rPr>
          <w:rFonts w:ascii="Arial" w:hAnsi="Arial" w:cs="Arial"/>
          <w:sz w:val="24"/>
        </w:rPr>
        <w:t xml:space="preserve"> (MRCA); or </w:t>
      </w:r>
    </w:p>
    <w:p w14:paraId="484E997F" w14:textId="77777777" w:rsidR="00543728" w:rsidRPr="000126F3" w:rsidRDefault="00543728" w:rsidP="00543728">
      <w:pPr>
        <w:numPr>
          <w:ilvl w:val="0"/>
          <w:numId w:val="4"/>
        </w:numPr>
        <w:tabs>
          <w:tab w:val="clear" w:pos="1080"/>
        </w:tabs>
        <w:spacing w:before="60"/>
        <w:ind w:left="851" w:hanging="284"/>
      </w:pPr>
      <w:r w:rsidRPr="001F30D7">
        <w:rPr>
          <w:rFonts w:ascii="Arial" w:hAnsi="Arial" w:cs="Arial"/>
          <w:i/>
          <w:sz w:val="24"/>
        </w:rPr>
        <w:t xml:space="preserve">Australian Participants in British Nuclear Tests and British Commonwealth Occupation </w:t>
      </w:r>
      <w:r w:rsidRPr="00B95018">
        <w:rPr>
          <w:rFonts w:ascii="Arial" w:hAnsi="Arial" w:cs="Arial"/>
          <w:i/>
          <w:sz w:val="24"/>
        </w:rPr>
        <w:t>Force (Treatment) Act 2006</w:t>
      </w:r>
      <w:r w:rsidRPr="000126F3">
        <w:rPr>
          <w:rFonts w:ascii="Arial" w:hAnsi="Arial" w:cs="Arial"/>
          <w:sz w:val="24"/>
        </w:rPr>
        <w:t xml:space="preserve"> (APBNT&amp;BCOF(T)A); or</w:t>
      </w:r>
    </w:p>
    <w:p w14:paraId="0A636CDD" w14:textId="77777777" w:rsidR="00543728" w:rsidRPr="000126F3" w:rsidRDefault="00543728" w:rsidP="00543728">
      <w:pPr>
        <w:numPr>
          <w:ilvl w:val="0"/>
          <w:numId w:val="4"/>
        </w:numPr>
        <w:tabs>
          <w:tab w:val="clear" w:pos="1080"/>
        </w:tabs>
        <w:spacing w:before="60" w:after="120"/>
        <w:ind w:left="851" w:hanging="284"/>
      </w:pPr>
      <w:r w:rsidRPr="001F30D7">
        <w:rPr>
          <w:rFonts w:ascii="Arial" w:hAnsi="Arial" w:cs="Arial"/>
          <w:i/>
          <w:sz w:val="24"/>
        </w:rPr>
        <w:t>Treatment Benefits</w:t>
      </w:r>
      <w:r w:rsidRPr="006D297A">
        <w:rPr>
          <w:rFonts w:ascii="Arial" w:hAnsi="Arial" w:cs="Arial"/>
          <w:sz w:val="24"/>
        </w:rPr>
        <w:t xml:space="preserve"> </w:t>
      </w:r>
      <w:r w:rsidRPr="00B95018">
        <w:rPr>
          <w:rFonts w:ascii="Arial" w:hAnsi="Arial" w:cs="Arial"/>
          <w:i/>
          <w:sz w:val="24"/>
        </w:rPr>
        <w:t>(Special Access) Act 2019</w:t>
      </w:r>
      <w:r w:rsidRPr="000126F3">
        <w:rPr>
          <w:rFonts w:ascii="Arial" w:hAnsi="Arial" w:cs="Arial"/>
          <w:sz w:val="24"/>
        </w:rPr>
        <w:t>.</w:t>
      </w:r>
    </w:p>
    <w:p w14:paraId="235417F4" w14:textId="77777777" w:rsidR="00543728" w:rsidRDefault="00543728" w:rsidP="00543728">
      <w:pPr>
        <w:tabs>
          <w:tab w:val="left" w:pos="993"/>
        </w:tabs>
        <w:ind w:left="567"/>
        <w:rPr>
          <w:rFonts w:ascii="Arial" w:hAnsi="Arial" w:cs="Arial"/>
          <w:sz w:val="24"/>
        </w:rPr>
      </w:pPr>
      <w:r>
        <w:rPr>
          <w:rFonts w:ascii="Arial" w:hAnsi="Arial" w:cs="Arial"/>
          <w:sz w:val="24"/>
        </w:rPr>
        <w:t>These are collectively referred to as “the Acts”.</w:t>
      </w:r>
    </w:p>
    <w:p w14:paraId="6C27B1EC" w14:textId="77777777" w:rsidR="00543728" w:rsidRPr="00860582" w:rsidRDefault="00543728" w:rsidP="00543728">
      <w:pPr>
        <w:pStyle w:val="Heading2"/>
      </w:pPr>
      <w:bookmarkStart w:id="9" w:name="_Toc312143746"/>
      <w:bookmarkStart w:id="10" w:name="_Toc118734195"/>
      <w:r w:rsidRPr="00860582">
        <w:t>The Commissions and the Department of Veterans’ A</w:t>
      </w:r>
      <w:bookmarkEnd w:id="9"/>
      <w:r w:rsidRPr="00860582">
        <w:t>ffairs</w:t>
      </w:r>
      <w:bookmarkEnd w:id="10"/>
    </w:p>
    <w:p w14:paraId="49E1931C"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Repatriation Commission and the Military Rehabilitation and Compensation Commission (MRCC), collectively referred to as ‘the Commissions’, administer the Acts.  DVA undertakes the administration of the Acts on behalf of the Commissions.</w:t>
      </w:r>
    </w:p>
    <w:p w14:paraId="6DD5740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Under the Acts, the Commissions are authorised to prepare legislative instruments called the Treatment Principles as documents legally binding on providers, entitled persons and the Commissions.  The Treatment Principles set out the circumstances under which financial responsibility is accepted for the health care treatment of entitled persons.</w:t>
      </w:r>
    </w:p>
    <w:p w14:paraId="30D249F4" w14:textId="77777777" w:rsidR="00543728" w:rsidRDefault="00543728" w:rsidP="00543728">
      <w:pPr>
        <w:pStyle w:val="Heading2"/>
      </w:pPr>
      <w:bookmarkStart w:id="11" w:name="_Toc312143747"/>
      <w:bookmarkStart w:id="12" w:name="_Toc118734196"/>
      <w:r>
        <w:t>Status of the Notes</w:t>
      </w:r>
      <w:bookmarkEnd w:id="11"/>
      <w:bookmarkEnd w:id="12"/>
    </w:p>
    <w:p w14:paraId="0E6BDBB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These Notes are incorporated by reference into the Treatment Principles and set out the conditions under which health care providers may provide treatment to entitled persons under DVA’s health care arrangements.</w:t>
      </w:r>
    </w:p>
    <w:p w14:paraId="5AD8357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Health care providers are required to deliver treatment and meet the accountability requirements as set out in these Notes.  Any breach of these Notes may lead to action such as non-payment of claims or recovery of monies from claims previously paid, or where serious breaches are identified, the matter may be referred to the Commonwealth Director of Public Prosecutions.  Relevant professional boards may also be advised in serious cases of inappropriate conduct of a health care provider.</w:t>
      </w:r>
    </w:p>
    <w:p w14:paraId="3389305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Each provider should ensure they have a complete set of Notes.  A ‘complete’ set includes both Section 1 – General information and Section 2 as follows: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221"/>
      </w:tblGrid>
      <w:tr w:rsidR="00543728" w14:paraId="524BFE93" w14:textId="77777777" w:rsidTr="003F5734">
        <w:tc>
          <w:tcPr>
            <w:tcW w:w="2779" w:type="dxa"/>
            <w:tcBorders>
              <w:top w:val="single" w:sz="4" w:space="0" w:color="auto"/>
              <w:left w:val="single" w:sz="4" w:space="0" w:color="auto"/>
              <w:bottom w:val="single" w:sz="4" w:space="0" w:color="auto"/>
              <w:right w:val="single" w:sz="4" w:space="0" w:color="auto"/>
            </w:tcBorders>
            <w:shd w:val="clear" w:color="auto" w:fill="CCCCCC"/>
          </w:tcPr>
          <w:p w14:paraId="310F4B79" w14:textId="77777777" w:rsidR="00543728" w:rsidRDefault="00543728" w:rsidP="003F5734">
            <w:pPr>
              <w:rPr>
                <w:rFonts w:ascii="Arial" w:hAnsi="Arial" w:cs="Arial"/>
                <w:b/>
                <w:sz w:val="22"/>
                <w:szCs w:val="22"/>
              </w:rPr>
            </w:pPr>
            <w:r>
              <w:rPr>
                <w:rFonts w:ascii="Arial" w:hAnsi="Arial" w:cs="Arial"/>
                <w:b/>
                <w:sz w:val="22"/>
                <w:szCs w:val="22"/>
              </w:rPr>
              <w:t>Provider Type</w:t>
            </w:r>
          </w:p>
        </w:tc>
        <w:tc>
          <w:tcPr>
            <w:tcW w:w="6221" w:type="dxa"/>
            <w:tcBorders>
              <w:top w:val="single" w:sz="4" w:space="0" w:color="auto"/>
              <w:left w:val="single" w:sz="4" w:space="0" w:color="auto"/>
              <w:bottom w:val="single" w:sz="4" w:space="0" w:color="auto"/>
              <w:right w:val="single" w:sz="4" w:space="0" w:color="auto"/>
            </w:tcBorders>
            <w:shd w:val="clear" w:color="auto" w:fill="CCCCCC"/>
          </w:tcPr>
          <w:p w14:paraId="32CF35B4" w14:textId="77777777" w:rsidR="00543728" w:rsidRDefault="00543728" w:rsidP="003F5734">
            <w:pPr>
              <w:rPr>
                <w:rFonts w:ascii="Arial" w:hAnsi="Arial" w:cs="Arial"/>
                <w:b/>
                <w:sz w:val="22"/>
                <w:szCs w:val="22"/>
              </w:rPr>
            </w:pPr>
            <w:r>
              <w:rPr>
                <w:rFonts w:ascii="Arial" w:hAnsi="Arial" w:cs="Arial"/>
                <w:b/>
                <w:sz w:val="22"/>
                <w:szCs w:val="22"/>
              </w:rPr>
              <w:t>Provider specific section</w:t>
            </w:r>
          </w:p>
        </w:tc>
      </w:tr>
      <w:tr w:rsidR="00543728" w14:paraId="18F22E28" w14:textId="77777777" w:rsidTr="003F5734">
        <w:tc>
          <w:tcPr>
            <w:tcW w:w="2779" w:type="dxa"/>
            <w:tcBorders>
              <w:top w:val="single" w:sz="4" w:space="0" w:color="auto"/>
              <w:left w:val="single" w:sz="4" w:space="0" w:color="auto"/>
              <w:bottom w:val="single" w:sz="4" w:space="0" w:color="auto"/>
              <w:right w:val="single" w:sz="4" w:space="0" w:color="auto"/>
            </w:tcBorders>
          </w:tcPr>
          <w:p w14:paraId="4872327B" w14:textId="77777777" w:rsidR="00543728" w:rsidRDefault="00543728" w:rsidP="003F5734">
            <w:pPr>
              <w:rPr>
                <w:rFonts w:ascii="Arial" w:hAnsi="Arial" w:cs="Arial"/>
                <w:sz w:val="22"/>
                <w:szCs w:val="22"/>
              </w:rPr>
            </w:pPr>
            <w:r>
              <w:rPr>
                <w:rFonts w:ascii="Arial" w:hAnsi="Arial" w:cs="Arial"/>
                <w:sz w:val="22"/>
                <w:szCs w:val="22"/>
              </w:rPr>
              <w:t>Chiropractors</w:t>
            </w:r>
          </w:p>
        </w:tc>
        <w:tc>
          <w:tcPr>
            <w:tcW w:w="6221" w:type="dxa"/>
            <w:tcBorders>
              <w:top w:val="single" w:sz="4" w:space="0" w:color="auto"/>
              <w:left w:val="single" w:sz="4" w:space="0" w:color="auto"/>
              <w:bottom w:val="single" w:sz="4" w:space="0" w:color="auto"/>
              <w:right w:val="single" w:sz="4" w:space="0" w:color="auto"/>
            </w:tcBorders>
          </w:tcPr>
          <w:p w14:paraId="600773CB" w14:textId="77777777" w:rsidR="00543728" w:rsidRDefault="00543728" w:rsidP="003F5734">
            <w:pPr>
              <w:rPr>
                <w:rFonts w:ascii="Arial" w:hAnsi="Arial" w:cs="Arial"/>
                <w:sz w:val="22"/>
                <w:szCs w:val="22"/>
              </w:rPr>
            </w:pPr>
            <w:r>
              <w:rPr>
                <w:rFonts w:ascii="Arial" w:hAnsi="Arial" w:cs="Arial"/>
                <w:sz w:val="22"/>
                <w:szCs w:val="22"/>
              </w:rPr>
              <w:t>Section 2(b) – Chiropractors</w:t>
            </w:r>
          </w:p>
        </w:tc>
      </w:tr>
      <w:tr w:rsidR="00543728" w14:paraId="19EB055F" w14:textId="77777777" w:rsidTr="003F5734">
        <w:tc>
          <w:tcPr>
            <w:tcW w:w="2779" w:type="dxa"/>
            <w:tcBorders>
              <w:top w:val="single" w:sz="4" w:space="0" w:color="auto"/>
              <w:left w:val="single" w:sz="4" w:space="0" w:color="auto"/>
              <w:bottom w:val="single" w:sz="4" w:space="0" w:color="auto"/>
              <w:right w:val="single" w:sz="4" w:space="0" w:color="auto"/>
            </w:tcBorders>
          </w:tcPr>
          <w:p w14:paraId="1DE16E3A" w14:textId="77777777" w:rsidR="00543728" w:rsidRDefault="00543728" w:rsidP="003F5734">
            <w:pPr>
              <w:rPr>
                <w:rFonts w:ascii="Arial" w:hAnsi="Arial" w:cs="Arial"/>
                <w:sz w:val="22"/>
                <w:szCs w:val="22"/>
              </w:rPr>
            </w:pPr>
            <w:r>
              <w:rPr>
                <w:rFonts w:ascii="Arial" w:hAnsi="Arial" w:cs="Arial"/>
                <w:sz w:val="22"/>
                <w:szCs w:val="22"/>
              </w:rPr>
              <w:t>Clinical Psychologists</w:t>
            </w:r>
          </w:p>
        </w:tc>
        <w:tc>
          <w:tcPr>
            <w:tcW w:w="6221" w:type="dxa"/>
            <w:tcBorders>
              <w:top w:val="single" w:sz="4" w:space="0" w:color="auto"/>
              <w:left w:val="single" w:sz="4" w:space="0" w:color="auto"/>
              <w:bottom w:val="single" w:sz="4" w:space="0" w:color="auto"/>
              <w:right w:val="single" w:sz="4" w:space="0" w:color="auto"/>
            </w:tcBorders>
          </w:tcPr>
          <w:p w14:paraId="6C4E7BA9"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3BEE6817" w14:textId="77777777" w:rsidTr="003F5734">
        <w:tc>
          <w:tcPr>
            <w:tcW w:w="2779" w:type="dxa"/>
            <w:tcBorders>
              <w:top w:val="single" w:sz="4" w:space="0" w:color="auto"/>
              <w:left w:val="single" w:sz="4" w:space="0" w:color="auto"/>
              <w:bottom w:val="single" w:sz="4" w:space="0" w:color="auto"/>
              <w:right w:val="single" w:sz="4" w:space="0" w:color="auto"/>
            </w:tcBorders>
          </w:tcPr>
          <w:p w14:paraId="6839D477" w14:textId="77777777" w:rsidR="00543728" w:rsidRDefault="00543728" w:rsidP="003F5734">
            <w:pPr>
              <w:rPr>
                <w:rFonts w:ascii="Arial" w:hAnsi="Arial" w:cs="Arial"/>
                <w:sz w:val="22"/>
                <w:szCs w:val="22"/>
              </w:rPr>
            </w:pPr>
            <w:r>
              <w:rPr>
                <w:rFonts w:ascii="Arial" w:hAnsi="Arial" w:cs="Arial"/>
                <w:sz w:val="22"/>
                <w:szCs w:val="22"/>
              </w:rPr>
              <w:t>Dentists, Dental Specialists and Dental Prosthetists</w:t>
            </w:r>
          </w:p>
        </w:tc>
        <w:tc>
          <w:tcPr>
            <w:tcW w:w="6221" w:type="dxa"/>
            <w:tcBorders>
              <w:top w:val="single" w:sz="4" w:space="0" w:color="auto"/>
              <w:left w:val="single" w:sz="4" w:space="0" w:color="auto"/>
              <w:bottom w:val="single" w:sz="4" w:space="0" w:color="auto"/>
              <w:right w:val="single" w:sz="4" w:space="0" w:color="auto"/>
            </w:tcBorders>
          </w:tcPr>
          <w:p w14:paraId="0D98D9F6" w14:textId="77777777" w:rsidR="00543728" w:rsidRDefault="00543728" w:rsidP="003F5734">
            <w:pPr>
              <w:rPr>
                <w:rFonts w:ascii="Arial" w:hAnsi="Arial" w:cs="Arial"/>
                <w:sz w:val="22"/>
                <w:szCs w:val="22"/>
              </w:rPr>
            </w:pPr>
            <w:r>
              <w:rPr>
                <w:rFonts w:ascii="Arial" w:hAnsi="Arial" w:cs="Arial"/>
                <w:sz w:val="22"/>
                <w:szCs w:val="22"/>
              </w:rPr>
              <w:t>Section 2(c) – Dentists, Dental Specialists and Dental Prosthetists</w:t>
            </w:r>
          </w:p>
        </w:tc>
      </w:tr>
      <w:tr w:rsidR="00543728" w14:paraId="355F5EE7" w14:textId="77777777" w:rsidTr="003F5734">
        <w:tc>
          <w:tcPr>
            <w:tcW w:w="2779" w:type="dxa"/>
            <w:tcBorders>
              <w:top w:val="single" w:sz="4" w:space="0" w:color="auto"/>
              <w:left w:val="single" w:sz="4" w:space="0" w:color="auto"/>
              <w:bottom w:val="single" w:sz="4" w:space="0" w:color="auto"/>
              <w:right w:val="single" w:sz="4" w:space="0" w:color="auto"/>
            </w:tcBorders>
          </w:tcPr>
          <w:p w14:paraId="441C1D43" w14:textId="77777777" w:rsidR="00543728" w:rsidRDefault="00543728" w:rsidP="003F5734">
            <w:pPr>
              <w:rPr>
                <w:rFonts w:ascii="Arial" w:hAnsi="Arial" w:cs="Arial"/>
                <w:sz w:val="22"/>
                <w:szCs w:val="22"/>
              </w:rPr>
            </w:pPr>
            <w:r>
              <w:rPr>
                <w:rFonts w:ascii="Arial" w:hAnsi="Arial" w:cs="Arial"/>
                <w:sz w:val="22"/>
                <w:szCs w:val="22"/>
              </w:rPr>
              <w:t>Diabetes Educators</w:t>
            </w:r>
          </w:p>
        </w:tc>
        <w:tc>
          <w:tcPr>
            <w:tcW w:w="6221" w:type="dxa"/>
            <w:tcBorders>
              <w:top w:val="single" w:sz="4" w:space="0" w:color="auto"/>
              <w:left w:val="single" w:sz="4" w:space="0" w:color="auto"/>
              <w:bottom w:val="single" w:sz="4" w:space="0" w:color="auto"/>
              <w:right w:val="single" w:sz="4" w:space="0" w:color="auto"/>
            </w:tcBorders>
          </w:tcPr>
          <w:p w14:paraId="059B6431" w14:textId="77777777" w:rsidR="00543728" w:rsidRDefault="00543728" w:rsidP="003F5734">
            <w:pPr>
              <w:rPr>
                <w:rFonts w:ascii="Arial" w:hAnsi="Arial" w:cs="Arial"/>
                <w:sz w:val="22"/>
                <w:szCs w:val="22"/>
              </w:rPr>
            </w:pPr>
            <w:r>
              <w:rPr>
                <w:rFonts w:ascii="Arial" w:hAnsi="Arial" w:cs="Arial"/>
                <w:sz w:val="22"/>
                <w:szCs w:val="22"/>
              </w:rPr>
              <w:t>Section 2(d) - Diabetes Educators</w:t>
            </w:r>
          </w:p>
        </w:tc>
      </w:tr>
      <w:tr w:rsidR="00543728" w14:paraId="2E80FEF9" w14:textId="77777777" w:rsidTr="003F5734">
        <w:tc>
          <w:tcPr>
            <w:tcW w:w="2779" w:type="dxa"/>
            <w:tcBorders>
              <w:top w:val="single" w:sz="4" w:space="0" w:color="auto"/>
              <w:left w:val="single" w:sz="4" w:space="0" w:color="auto"/>
              <w:bottom w:val="single" w:sz="4" w:space="0" w:color="auto"/>
              <w:right w:val="single" w:sz="4" w:space="0" w:color="auto"/>
            </w:tcBorders>
          </w:tcPr>
          <w:p w14:paraId="26C8991D" w14:textId="77777777" w:rsidR="00543728" w:rsidRDefault="00543728" w:rsidP="003F5734">
            <w:pPr>
              <w:rPr>
                <w:rFonts w:ascii="Arial" w:hAnsi="Arial" w:cs="Arial"/>
                <w:sz w:val="22"/>
                <w:szCs w:val="22"/>
              </w:rPr>
            </w:pPr>
            <w:r>
              <w:rPr>
                <w:rFonts w:ascii="Arial" w:hAnsi="Arial" w:cs="Arial"/>
                <w:sz w:val="22"/>
                <w:szCs w:val="22"/>
              </w:rPr>
              <w:t>Dietitians</w:t>
            </w:r>
          </w:p>
        </w:tc>
        <w:tc>
          <w:tcPr>
            <w:tcW w:w="6221" w:type="dxa"/>
            <w:tcBorders>
              <w:top w:val="single" w:sz="4" w:space="0" w:color="auto"/>
              <w:left w:val="single" w:sz="4" w:space="0" w:color="auto"/>
              <w:bottom w:val="single" w:sz="4" w:space="0" w:color="auto"/>
              <w:right w:val="single" w:sz="4" w:space="0" w:color="auto"/>
            </w:tcBorders>
          </w:tcPr>
          <w:p w14:paraId="78A6B52A" w14:textId="77777777" w:rsidR="00543728" w:rsidRDefault="00543728" w:rsidP="003F5734">
            <w:pPr>
              <w:rPr>
                <w:rFonts w:ascii="Arial" w:hAnsi="Arial" w:cs="Arial"/>
                <w:sz w:val="22"/>
                <w:szCs w:val="22"/>
              </w:rPr>
            </w:pPr>
            <w:r>
              <w:rPr>
                <w:rFonts w:ascii="Arial" w:hAnsi="Arial" w:cs="Arial"/>
                <w:sz w:val="22"/>
                <w:szCs w:val="22"/>
              </w:rPr>
              <w:t>Section 2(e) – Dietitians</w:t>
            </w:r>
          </w:p>
        </w:tc>
      </w:tr>
      <w:tr w:rsidR="00543728" w14:paraId="7A4EAF4B" w14:textId="77777777" w:rsidTr="003F5734">
        <w:tc>
          <w:tcPr>
            <w:tcW w:w="2779" w:type="dxa"/>
            <w:tcBorders>
              <w:top w:val="single" w:sz="4" w:space="0" w:color="auto"/>
              <w:left w:val="single" w:sz="4" w:space="0" w:color="auto"/>
              <w:bottom w:val="single" w:sz="4" w:space="0" w:color="auto"/>
              <w:right w:val="single" w:sz="4" w:space="0" w:color="auto"/>
            </w:tcBorders>
          </w:tcPr>
          <w:p w14:paraId="25C273E5" w14:textId="77777777" w:rsidR="00543728" w:rsidRDefault="00543728" w:rsidP="003F5734">
            <w:pPr>
              <w:rPr>
                <w:rFonts w:ascii="Arial" w:hAnsi="Arial" w:cs="Arial"/>
                <w:sz w:val="22"/>
                <w:szCs w:val="22"/>
              </w:rPr>
            </w:pPr>
            <w:r>
              <w:rPr>
                <w:rFonts w:ascii="Arial" w:hAnsi="Arial" w:cs="Arial"/>
                <w:sz w:val="22"/>
                <w:szCs w:val="22"/>
              </w:rPr>
              <w:t>Exercise Physiologists</w:t>
            </w:r>
          </w:p>
        </w:tc>
        <w:tc>
          <w:tcPr>
            <w:tcW w:w="6221" w:type="dxa"/>
            <w:tcBorders>
              <w:top w:val="single" w:sz="4" w:space="0" w:color="auto"/>
              <w:left w:val="single" w:sz="4" w:space="0" w:color="auto"/>
              <w:bottom w:val="single" w:sz="4" w:space="0" w:color="auto"/>
              <w:right w:val="single" w:sz="4" w:space="0" w:color="auto"/>
            </w:tcBorders>
          </w:tcPr>
          <w:p w14:paraId="2FE4DF13" w14:textId="77777777" w:rsidR="00543728" w:rsidRDefault="00543728" w:rsidP="003F5734">
            <w:pPr>
              <w:rPr>
                <w:rFonts w:ascii="Arial" w:hAnsi="Arial" w:cs="Arial"/>
                <w:sz w:val="22"/>
                <w:szCs w:val="22"/>
              </w:rPr>
            </w:pPr>
            <w:r>
              <w:rPr>
                <w:rFonts w:ascii="Arial" w:hAnsi="Arial" w:cs="Arial"/>
                <w:sz w:val="22"/>
                <w:szCs w:val="22"/>
              </w:rPr>
              <w:t>Section 2(f) – Exercise Physiologists</w:t>
            </w:r>
          </w:p>
        </w:tc>
      </w:tr>
      <w:tr w:rsidR="00543728" w14:paraId="4FAA46DF" w14:textId="77777777" w:rsidTr="003F5734">
        <w:tc>
          <w:tcPr>
            <w:tcW w:w="2779" w:type="dxa"/>
            <w:tcBorders>
              <w:top w:val="single" w:sz="4" w:space="0" w:color="auto"/>
              <w:left w:val="single" w:sz="4" w:space="0" w:color="auto"/>
              <w:bottom w:val="single" w:sz="4" w:space="0" w:color="auto"/>
              <w:right w:val="single" w:sz="4" w:space="0" w:color="auto"/>
            </w:tcBorders>
          </w:tcPr>
          <w:p w14:paraId="37A7D6D1" w14:textId="77777777" w:rsidR="00543728" w:rsidRDefault="00543728" w:rsidP="003F5734">
            <w:pPr>
              <w:rPr>
                <w:rFonts w:ascii="Arial" w:hAnsi="Arial" w:cs="Arial"/>
                <w:sz w:val="22"/>
                <w:szCs w:val="22"/>
              </w:rPr>
            </w:pPr>
            <w:r>
              <w:rPr>
                <w:rFonts w:ascii="Arial" w:hAnsi="Arial" w:cs="Arial"/>
                <w:sz w:val="22"/>
                <w:szCs w:val="22"/>
              </w:rPr>
              <w:t>Neuropsychologists</w:t>
            </w:r>
          </w:p>
        </w:tc>
        <w:tc>
          <w:tcPr>
            <w:tcW w:w="6221" w:type="dxa"/>
            <w:tcBorders>
              <w:top w:val="single" w:sz="4" w:space="0" w:color="auto"/>
              <w:left w:val="single" w:sz="4" w:space="0" w:color="auto"/>
              <w:bottom w:val="single" w:sz="4" w:space="0" w:color="auto"/>
              <w:right w:val="single" w:sz="4" w:space="0" w:color="auto"/>
            </w:tcBorders>
          </w:tcPr>
          <w:p w14:paraId="3CE8F275"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0BEA9A85" w14:textId="77777777" w:rsidTr="003F5734">
        <w:tc>
          <w:tcPr>
            <w:tcW w:w="2779" w:type="dxa"/>
            <w:tcBorders>
              <w:top w:val="single" w:sz="4" w:space="0" w:color="auto"/>
              <w:left w:val="single" w:sz="4" w:space="0" w:color="auto"/>
              <w:bottom w:val="single" w:sz="4" w:space="0" w:color="auto"/>
              <w:right w:val="single" w:sz="4" w:space="0" w:color="auto"/>
            </w:tcBorders>
          </w:tcPr>
          <w:p w14:paraId="526DC715" w14:textId="77777777" w:rsidR="00543728" w:rsidRDefault="00543728" w:rsidP="003F5734">
            <w:pPr>
              <w:rPr>
                <w:rFonts w:ascii="Arial" w:hAnsi="Arial" w:cs="Arial"/>
                <w:sz w:val="22"/>
                <w:szCs w:val="22"/>
              </w:rPr>
            </w:pPr>
            <w:r>
              <w:rPr>
                <w:rFonts w:ascii="Arial" w:hAnsi="Arial" w:cs="Arial"/>
                <w:sz w:val="22"/>
                <w:szCs w:val="22"/>
              </w:rPr>
              <w:t>Occupational Therapists</w:t>
            </w:r>
          </w:p>
        </w:tc>
        <w:tc>
          <w:tcPr>
            <w:tcW w:w="6221" w:type="dxa"/>
            <w:tcBorders>
              <w:top w:val="single" w:sz="4" w:space="0" w:color="auto"/>
              <w:left w:val="single" w:sz="4" w:space="0" w:color="auto"/>
              <w:bottom w:val="single" w:sz="4" w:space="0" w:color="auto"/>
              <w:right w:val="single" w:sz="4" w:space="0" w:color="auto"/>
            </w:tcBorders>
          </w:tcPr>
          <w:p w14:paraId="587B43F3" w14:textId="77777777" w:rsidR="00543728" w:rsidRDefault="00543728" w:rsidP="003F5734">
            <w:pPr>
              <w:rPr>
                <w:rFonts w:ascii="Arial" w:hAnsi="Arial" w:cs="Arial"/>
                <w:sz w:val="22"/>
                <w:szCs w:val="22"/>
              </w:rPr>
            </w:pPr>
            <w:r>
              <w:rPr>
                <w:rFonts w:ascii="Arial" w:hAnsi="Arial" w:cs="Arial"/>
                <w:sz w:val="22"/>
                <w:szCs w:val="22"/>
              </w:rPr>
              <w:t>Section 2(g) – Occupational Therapists</w:t>
            </w:r>
          </w:p>
        </w:tc>
      </w:tr>
      <w:tr w:rsidR="00543728" w14:paraId="02493191" w14:textId="77777777" w:rsidTr="003F5734">
        <w:tc>
          <w:tcPr>
            <w:tcW w:w="2779" w:type="dxa"/>
            <w:tcBorders>
              <w:top w:val="single" w:sz="4" w:space="0" w:color="auto"/>
              <w:left w:val="single" w:sz="4" w:space="0" w:color="auto"/>
              <w:bottom w:val="single" w:sz="4" w:space="0" w:color="auto"/>
              <w:right w:val="single" w:sz="4" w:space="0" w:color="auto"/>
            </w:tcBorders>
          </w:tcPr>
          <w:p w14:paraId="4236A09B" w14:textId="77777777" w:rsidR="00543728" w:rsidRDefault="00543728" w:rsidP="003F5734">
            <w:pPr>
              <w:rPr>
                <w:rFonts w:ascii="Arial" w:hAnsi="Arial" w:cs="Arial"/>
                <w:sz w:val="22"/>
                <w:szCs w:val="22"/>
              </w:rPr>
            </w:pPr>
            <w:r>
              <w:rPr>
                <w:rFonts w:ascii="Arial" w:hAnsi="Arial" w:cs="Arial"/>
                <w:sz w:val="22"/>
                <w:szCs w:val="22"/>
              </w:rPr>
              <w:t>Occupational Therapists – Mental Health</w:t>
            </w:r>
          </w:p>
        </w:tc>
        <w:tc>
          <w:tcPr>
            <w:tcW w:w="6221" w:type="dxa"/>
            <w:tcBorders>
              <w:top w:val="single" w:sz="4" w:space="0" w:color="auto"/>
              <w:left w:val="single" w:sz="4" w:space="0" w:color="auto"/>
              <w:bottom w:val="single" w:sz="4" w:space="0" w:color="auto"/>
              <w:right w:val="single" w:sz="4" w:space="0" w:color="auto"/>
            </w:tcBorders>
          </w:tcPr>
          <w:p w14:paraId="44BC2E4E"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14:paraId="19B4A3F2" w14:textId="77777777" w:rsidTr="003F5734">
        <w:tc>
          <w:tcPr>
            <w:tcW w:w="2779" w:type="dxa"/>
            <w:tcBorders>
              <w:top w:val="single" w:sz="4" w:space="0" w:color="auto"/>
              <w:left w:val="single" w:sz="4" w:space="0" w:color="auto"/>
              <w:bottom w:val="single" w:sz="4" w:space="0" w:color="auto"/>
              <w:right w:val="single" w:sz="4" w:space="0" w:color="auto"/>
            </w:tcBorders>
          </w:tcPr>
          <w:p w14:paraId="4CFF493D" w14:textId="77777777" w:rsidR="00543728" w:rsidRDefault="00543728" w:rsidP="003F5734">
            <w:pPr>
              <w:rPr>
                <w:rFonts w:ascii="Arial" w:hAnsi="Arial" w:cs="Arial"/>
                <w:sz w:val="22"/>
                <w:szCs w:val="22"/>
              </w:rPr>
            </w:pPr>
            <w:r>
              <w:rPr>
                <w:rFonts w:ascii="Arial" w:hAnsi="Arial" w:cs="Arial"/>
                <w:sz w:val="22"/>
                <w:szCs w:val="22"/>
              </w:rPr>
              <w:t>Optometrists, Orthoptists and Optical Dispensers</w:t>
            </w:r>
          </w:p>
        </w:tc>
        <w:tc>
          <w:tcPr>
            <w:tcW w:w="6221" w:type="dxa"/>
            <w:tcBorders>
              <w:top w:val="single" w:sz="4" w:space="0" w:color="auto"/>
              <w:left w:val="single" w:sz="4" w:space="0" w:color="auto"/>
              <w:bottom w:val="single" w:sz="4" w:space="0" w:color="auto"/>
              <w:right w:val="single" w:sz="4" w:space="0" w:color="auto"/>
            </w:tcBorders>
          </w:tcPr>
          <w:p w14:paraId="78A98087" w14:textId="77777777" w:rsidR="00543728" w:rsidRDefault="00543728" w:rsidP="003F5734">
            <w:pPr>
              <w:rPr>
                <w:rFonts w:ascii="Arial" w:hAnsi="Arial" w:cs="Arial"/>
                <w:sz w:val="22"/>
                <w:szCs w:val="22"/>
              </w:rPr>
            </w:pPr>
            <w:r>
              <w:rPr>
                <w:rFonts w:ascii="Arial" w:hAnsi="Arial" w:cs="Arial"/>
                <w:sz w:val="22"/>
                <w:szCs w:val="22"/>
              </w:rPr>
              <w:t>Section 2(h) - Optometrists, Orthoptists &amp; Optical Dispensers</w:t>
            </w:r>
          </w:p>
        </w:tc>
      </w:tr>
      <w:tr w:rsidR="00543728" w14:paraId="5035ACC5" w14:textId="77777777" w:rsidTr="003F5734">
        <w:tc>
          <w:tcPr>
            <w:tcW w:w="2779" w:type="dxa"/>
            <w:tcBorders>
              <w:top w:val="single" w:sz="4" w:space="0" w:color="auto"/>
              <w:left w:val="single" w:sz="4" w:space="0" w:color="auto"/>
              <w:bottom w:val="single" w:sz="4" w:space="0" w:color="auto"/>
              <w:right w:val="single" w:sz="4" w:space="0" w:color="auto"/>
            </w:tcBorders>
          </w:tcPr>
          <w:p w14:paraId="420239C7" w14:textId="77777777" w:rsidR="00543728" w:rsidRDefault="00543728" w:rsidP="003F5734">
            <w:pPr>
              <w:rPr>
                <w:rFonts w:ascii="Arial" w:hAnsi="Arial" w:cs="Arial"/>
                <w:sz w:val="22"/>
                <w:szCs w:val="22"/>
              </w:rPr>
            </w:pPr>
            <w:r>
              <w:rPr>
                <w:rFonts w:ascii="Arial" w:hAnsi="Arial" w:cs="Arial"/>
                <w:sz w:val="22"/>
                <w:szCs w:val="22"/>
              </w:rPr>
              <w:t>Orthotists</w:t>
            </w:r>
          </w:p>
        </w:tc>
        <w:tc>
          <w:tcPr>
            <w:tcW w:w="6221" w:type="dxa"/>
            <w:tcBorders>
              <w:top w:val="single" w:sz="4" w:space="0" w:color="auto"/>
              <w:left w:val="single" w:sz="4" w:space="0" w:color="auto"/>
              <w:bottom w:val="single" w:sz="4" w:space="0" w:color="auto"/>
              <w:right w:val="single" w:sz="4" w:space="0" w:color="auto"/>
            </w:tcBorders>
          </w:tcPr>
          <w:p w14:paraId="6A6F7057" w14:textId="77777777" w:rsidR="00543728" w:rsidRDefault="00543728" w:rsidP="003F5734">
            <w:pPr>
              <w:rPr>
                <w:rFonts w:ascii="Arial" w:hAnsi="Arial" w:cs="Arial"/>
                <w:sz w:val="22"/>
                <w:szCs w:val="22"/>
              </w:rPr>
            </w:pPr>
            <w:r>
              <w:rPr>
                <w:rFonts w:ascii="Arial" w:hAnsi="Arial" w:cs="Arial"/>
                <w:sz w:val="22"/>
                <w:szCs w:val="22"/>
              </w:rPr>
              <w:t>Section 2(n) – Orthotists</w:t>
            </w:r>
          </w:p>
        </w:tc>
      </w:tr>
      <w:tr w:rsidR="00543728" w14:paraId="7C22115C" w14:textId="77777777" w:rsidTr="003F5734">
        <w:tc>
          <w:tcPr>
            <w:tcW w:w="2779" w:type="dxa"/>
            <w:tcBorders>
              <w:top w:val="single" w:sz="4" w:space="0" w:color="auto"/>
              <w:left w:val="single" w:sz="4" w:space="0" w:color="auto"/>
              <w:bottom w:val="single" w:sz="4" w:space="0" w:color="auto"/>
              <w:right w:val="single" w:sz="4" w:space="0" w:color="auto"/>
            </w:tcBorders>
          </w:tcPr>
          <w:p w14:paraId="3631E260" w14:textId="77777777" w:rsidR="00543728" w:rsidRDefault="00543728" w:rsidP="003F5734">
            <w:pPr>
              <w:rPr>
                <w:rFonts w:ascii="Arial" w:hAnsi="Arial" w:cs="Arial"/>
                <w:sz w:val="22"/>
                <w:szCs w:val="22"/>
              </w:rPr>
            </w:pPr>
            <w:r>
              <w:rPr>
                <w:rFonts w:ascii="Arial" w:hAnsi="Arial" w:cs="Arial"/>
                <w:sz w:val="22"/>
                <w:szCs w:val="22"/>
              </w:rPr>
              <w:t xml:space="preserve">Osteopaths </w:t>
            </w:r>
          </w:p>
        </w:tc>
        <w:tc>
          <w:tcPr>
            <w:tcW w:w="6221" w:type="dxa"/>
            <w:tcBorders>
              <w:top w:val="single" w:sz="4" w:space="0" w:color="auto"/>
              <w:left w:val="single" w:sz="4" w:space="0" w:color="auto"/>
              <w:bottom w:val="single" w:sz="4" w:space="0" w:color="auto"/>
              <w:right w:val="single" w:sz="4" w:space="0" w:color="auto"/>
            </w:tcBorders>
          </w:tcPr>
          <w:p w14:paraId="32C64A6D" w14:textId="77777777" w:rsidR="00543728" w:rsidRDefault="00543728" w:rsidP="003F5734">
            <w:pPr>
              <w:rPr>
                <w:rFonts w:ascii="Arial" w:hAnsi="Arial" w:cs="Arial"/>
                <w:sz w:val="22"/>
                <w:szCs w:val="22"/>
              </w:rPr>
            </w:pPr>
            <w:r>
              <w:rPr>
                <w:rFonts w:ascii="Arial" w:hAnsi="Arial" w:cs="Arial"/>
                <w:sz w:val="22"/>
                <w:szCs w:val="22"/>
              </w:rPr>
              <w:t>Section 2(</w:t>
            </w:r>
            <w:proofErr w:type="spellStart"/>
            <w:r>
              <w:rPr>
                <w:rFonts w:ascii="Arial" w:hAnsi="Arial" w:cs="Arial"/>
                <w:sz w:val="22"/>
                <w:szCs w:val="22"/>
              </w:rPr>
              <w:t>i</w:t>
            </w:r>
            <w:proofErr w:type="spellEnd"/>
            <w:r>
              <w:rPr>
                <w:rFonts w:ascii="Arial" w:hAnsi="Arial" w:cs="Arial"/>
                <w:sz w:val="22"/>
                <w:szCs w:val="22"/>
              </w:rPr>
              <w:t>) – Osteopaths</w:t>
            </w:r>
          </w:p>
        </w:tc>
      </w:tr>
      <w:tr w:rsidR="00543728" w14:paraId="7C7DA274" w14:textId="77777777" w:rsidTr="003F5734">
        <w:tc>
          <w:tcPr>
            <w:tcW w:w="2779" w:type="dxa"/>
            <w:tcBorders>
              <w:top w:val="single" w:sz="4" w:space="0" w:color="auto"/>
              <w:left w:val="single" w:sz="4" w:space="0" w:color="auto"/>
              <w:bottom w:val="single" w:sz="4" w:space="0" w:color="auto"/>
              <w:right w:val="single" w:sz="4" w:space="0" w:color="auto"/>
            </w:tcBorders>
          </w:tcPr>
          <w:p w14:paraId="4200E77D" w14:textId="77777777" w:rsidR="00543728" w:rsidRDefault="00543728" w:rsidP="003F5734">
            <w:pPr>
              <w:rPr>
                <w:rFonts w:ascii="Arial" w:hAnsi="Arial" w:cs="Arial"/>
                <w:sz w:val="22"/>
                <w:szCs w:val="22"/>
              </w:rPr>
            </w:pPr>
            <w:r>
              <w:rPr>
                <w:rFonts w:ascii="Arial" w:hAnsi="Arial" w:cs="Arial"/>
                <w:sz w:val="22"/>
                <w:szCs w:val="22"/>
              </w:rPr>
              <w:t>Physiotherapists</w:t>
            </w:r>
          </w:p>
        </w:tc>
        <w:tc>
          <w:tcPr>
            <w:tcW w:w="6221" w:type="dxa"/>
            <w:tcBorders>
              <w:top w:val="single" w:sz="4" w:space="0" w:color="auto"/>
              <w:left w:val="single" w:sz="4" w:space="0" w:color="auto"/>
              <w:bottom w:val="single" w:sz="4" w:space="0" w:color="auto"/>
              <w:right w:val="single" w:sz="4" w:space="0" w:color="auto"/>
            </w:tcBorders>
          </w:tcPr>
          <w:p w14:paraId="37BD83FF" w14:textId="77777777" w:rsidR="00543728" w:rsidRDefault="00543728" w:rsidP="003F5734">
            <w:pPr>
              <w:rPr>
                <w:rFonts w:ascii="Arial" w:hAnsi="Arial" w:cs="Arial"/>
                <w:sz w:val="22"/>
                <w:szCs w:val="22"/>
              </w:rPr>
            </w:pPr>
            <w:r>
              <w:rPr>
                <w:rFonts w:ascii="Arial" w:hAnsi="Arial" w:cs="Arial"/>
                <w:sz w:val="22"/>
                <w:szCs w:val="22"/>
              </w:rPr>
              <w:t>Section 2(j) – Physiotherapists</w:t>
            </w:r>
          </w:p>
        </w:tc>
      </w:tr>
      <w:tr w:rsidR="00543728" w14:paraId="5410B358" w14:textId="77777777" w:rsidTr="003F5734">
        <w:tc>
          <w:tcPr>
            <w:tcW w:w="2779" w:type="dxa"/>
            <w:tcBorders>
              <w:top w:val="single" w:sz="4" w:space="0" w:color="auto"/>
              <w:left w:val="single" w:sz="4" w:space="0" w:color="auto"/>
              <w:bottom w:val="single" w:sz="4" w:space="0" w:color="auto"/>
              <w:right w:val="single" w:sz="4" w:space="0" w:color="auto"/>
            </w:tcBorders>
          </w:tcPr>
          <w:p w14:paraId="7ACE2DA7" w14:textId="77777777" w:rsidR="00543728" w:rsidRDefault="00543728" w:rsidP="003F5734">
            <w:pPr>
              <w:rPr>
                <w:rFonts w:ascii="Arial" w:hAnsi="Arial" w:cs="Arial"/>
                <w:sz w:val="22"/>
                <w:szCs w:val="22"/>
              </w:rPr>
            </w:pPr>
            <w:r>
              <w:rPr>
                <w:rFonts w:ascii="Arial" w:hAnsi="Arial" w:cs="Arial"/>
                <w:sz w:val="22"/>
                <w:szCs w:val="22"/>
              </w:rPr>
              <w:t>Podiatrists</w:t>
            </w:r>
          </w:p>
        </w:tc>
        <w:tc>
          <w:tcPr>
            <w:tcW w:w="6221" w:type="dxa"/>
            <w:tcBorders>
              <w:top w:val="single" w:sz="4" w:space="0" w:color="auto"/>
              <w:left w:val="single" w:sz="4" w:space="0" w:color="auto"/>
              <w:bottom w:val="single" w:sz="4" w:space="0" w:color="auto"/>
              <w:right w:val="single" w:sz="4" w:space="0" w:color="auto"/>
            </w:tcBorders>
          </w:tcPr>
          <w:p w14:paraId="52BA6710" w14:textId="77777777" w:rsidR="00543728" w:rsidRDefault="00543728" w:rsidP="003F5734">
            <w:pPr>
              <w:rPr>
                <w:rFonts w:ascii="Arial" w:hAnsi="Arial" w:cs="Arial"/>
                <w:sz w:val="22"/>
                <w:szCs w:val="22"/>
              </w:rPr>
            </w:pPr>
            <w:r>
              <w:rPr>
                <w:rFonts w:ascii="Arial" w:hAnsi="Arial" w:cs="Arial"/>
                <w:sz w:val="22"/>
                <w:szCs w:val="22"/>
              </w:rPr>
              <w:t>Section 2(k) – Podiatrists</w:t>
            </w:r>
          </w:p>
        </w:tc>
      </w:tr>
      <w:tr w:rsidR="00543728" w14:paraId="7A0C6061" w14:textId="77777777" w:rsidTr="003F5734">
        <w:tc>
          <w:tcPr>
            <w:tcW w:w="2779" w:type="dxa"/>
            <w:tcBorders>
              <w:top w:val="single" w:sz="4" w:space="0" w:color="auto"/>
              <w:left w:val="single" w:sz="4" w:space="0" w:color="auto"/>
              <w:bottom w:val="single" w:sz="4" w:space="0" w:color="auto"/>
              <w:right w:val="single" w:sz="4" w:space="0" w:color="auto"/>
            </w:tcBorders>
          </w:tcPr>
          <w:p w14:paraId="1FBD0B57" w14:textId="77777777" w:rsidR="00543728" w:rsidRDefault="00543728" w:rsidP="003F5734">
            <w:pPr>
              <w:rPr>
                <w:rFonts w:ascii="Arial" w:hAnsi="Arial" w:cs="Arial"/>
                <w:sz w:val="22"/>
                <w:szCs w:val="22"/>
              </w:rPr>
            </w:pPr>
            <w:r>
              <w:rPr>
                <w:rFonts w:ascii="Arial" w:hAnsi="Arial" w:cs="Arial"/>
                <w:sz w:val="22"/>
                <w:szCs w:val="22"/>
              </w:rPr>
              <w:t>Psychologists</w:t>
            </w:r>
          </w:p>
        </w:tc>
        <w:tc>
          <w:tcPr>
            <w:tcW w:w="6221" w:type="dxa"/>
            <w:tcBorders>
              <w:top w:val="single" w:sz="4" w:space="0" w:color="auto"/>
              <w:left w:val="single" w:sz="4" w:space="0" w:color="auto"/>
              <w:bottom w:val="single" w:sz="4" w:space="0" w:color="auto"/>
              <w:right w:val="single" w:sz="4" w:space="0" w:color="auto"/>
            </w:tcBorders>
          </w:tcPr>
          <w:p w14:paraId="3268D050" w14:textId="77777777" w:rsidR="00543728" w:rsidRDefault="00543728" w:rsidP="003F5734">
            <w:pPr>
              <w:keepNext/>
              <w:rPr>
                <w:rFonts w:ascii="Arial" w:hAnsi="Arial" w:cs="Arial"/>
                <w:sz w:val="22"/>
                <w:szCs w:val="22"/>
              </w:rPr>
            </w:pPr>
            <w:r>
              <w:rPr>
                <w:rFonts w:ascii="Arial" w:hAnsi="Arial" w:cs="Arial"/>
                <w:sz w:val="22"/>
                <w:szCs w:val="22"/>
              </w:rPr>
              <w:t>Section 2(a) – Allied Mental Health Care Providers</w:t>
            </w:r>
          </w:p>
        </w:tc>
      </w:tr>
      <w:tr w:rsidR="00543728" w14:paraId="6E485457" w14:textId="77777777" w:rsidTr="003F5734">
        <w:tc>
          <w:tcPr>
            <w:tcW w:w="2779" w:type="dxa"/>
            <w:tcBorders>
              <w:top w:val="single" w:sz="4" w:space="0" w:color="auto"/>
              <w:left w:val="single" w:sz="4" w:space="0" w:color="auto"/>
              <w:bottom w:val="single" w:sz="4" w:space="0" w:color="auto"/>
              <w:right w:val="single" w:sz="4" w:space="0" w:color="auto"/>
            </w:tcBorders>
          </w:tcPr>
          <w:p w14:paraId="47DA68D7" w14:textId="77777777" w:rsidR="00543728" w:rsidRDefault="00543728" w:rsidP="003F5734">
            <w:pPr>
              <w:rPr>
                <w:rFonts w:ascii="Arial" w:hAnsi="Arial" w:cs="Arial"/>
                <w:sz w:val="22"/>
                <w:szCs w:val="22"/>
              </w:rPr>
            </w:pPr>
            <w:r>
              <w:rPr>
                <w:rFonts w:ascii="Arial" w:hAnsi="Arial" w:cs="Arial"/>
                <w:sz w:val="22"/>
                <w:szCs w:val="22"/>
              </w:rPr>
              <w:t>Social Workers (General)</w:t>
            </w:r>
          </w:p>
        </w:tc>
        <w:tc>
          <w:tcPr>
            <w:tcW w:w="6221" w:type="dxa"/>
            <w:tcBorders>
              <w:top w:val="single" w:sz="4" w:space="0" w:color="auto"/>
              <w:left w:val="single" w:sz="4" w:space="0" w:color="auto"/>
              <w:bottom w:val="single" w:sz="4" w:space="0" w:color="auto"/>
              <w:right w:val="single" w:sz="4" w:space="0" w:color="auto"/>
            </w:tcBorders>
          </w:tcPr>
          <w:p w14:paraId="20F4E6D6" w14:textId="77777777" w:rsidR="00543728" w:rsidRDefault="00543728" w:rsidP="003F5734">
            <w:pPr>
              <w:rPr>
                <w:rFonts w:ascii="Arial" w:hAnsi="Arial" w:cs="Arial"/>
                <w:sz w:val="22"/>
                <w:szCs w:val="22"/>
              </w:rPr>
            </w:pPr>
            <w:r>
              <w:rPr>
                <w:rFonts w:ascii="Arial" w:hAnsi="Arial" w:cs="Arial"/>
                <w:sz w:val="22"/>
                <w:szCs w:val="22"/>
              </w:rPr>
              <w:t>Section 2(m) – Social Workers</w:t>
            </w:r>
          </w:p>
        </w:tc>
      </w:tr>
      <w:tr w:rsidR="00543728" w14:paraId="673E2E9B" w14:textId="77777777" w:rsidTr="003F5734">
        <w:tc>
          <w:tcPr>
            <w:tcW w:w="2779" w:type="dxa"/>
            <w:tcBorders>
              <w:top w:val="single" w:sz="4" w:space="0" w:color="auto"/>
              <w:left w:val="single" w:sz="4" w:space="0" w:color="auto"/>
              <w:bottom w:val="single" w:sz="4" w:space="0" w:color="auto"/>
              <w:right w:val="single" w:sz="4" w:space="0" w:color="auto"/>
            </w:tcBorders>
          </w:tcPr>
          <w:p w14:paraId="67D87B13" w14:textId="77777777" w:rsidR="00543728" w:rsidRDefault="00543728" w:rsidP="003F5734">
            <w:pPr>
              <w:rPr>
                <w:rFonts w:ascii="Arial" w:hAnsi="Arial" w:cs="Arial"/>
                <w:sz w:val="22"/>
                <w:szCs w:val="22"/>
              </w:rPr>
            </w:pPr>
            <w:r>
              <w:rPr>
                <w:rFonts w:ascii="Arial" w:hAnsi="Arial" w:cs="Arial"/>
                <w:sz w:val="22"/>
                <w:szCs w:val="22"/>
              </w:rPr>
              <w:t>Social Workers – Mental Health</w:t>
            </w:r>
          </w:p>
        </w:tc>
        <w:tc>
          <w:tcPr>
            <w:tcW w:w="6221" w:type="dxa"/>
            <w:tcBorders>
              <w:top w:val="single" w:sz="4" w:space="0" w:color="auto"/>
              <w:left w:val="single" w:sz="4" w:space="0" w:color="auto"/>
              <w:bottom w:val="single" w:sz="4" w:space="0" w:color="auto"/>
              <w:right w:val="single" w:sz="4" w:space="0" w:color="auto"/>
            </w:tcBorders>
          </w:tcPr>
          <w:p w14:paraId="76F67046" w14:textId="77777777" w:rsidR="00543728" w:rsidRDefault="00543728" w:rsidP="003F5734">
            <w:pPr>
              <w:rPr>
                <w:rFonts w:ascii="Arial" w:hAnsi="Arial" w:cs="Arial"/>
                <w:sz w:val="22"/>
                <w:szCs w:val="22"/>
              </w:rPr>
            </w:pPr>
            <w:r>
              <w:rPr>
                <w:rFonts w:ascii="Arial" w:hAnsi="Arial" w:cs="Arial"/>
                <w:sz w:val="22"/>
                <w:szCs w:val="22"/>
              </w:rPr>
              <w:t>Section 2(a) – Allied Mental Health Care Providers</w:t>
            </w:r>
          </w:p>
        </w:tc>
      </w:tr>
      <w:tr w:rsidR="00543728" w:rsidRPr="000F4814" w14:paraId="4D70C266" w14:textId="77777777" w:rsidTr="003F5734">
        <w:tc>
          <w:tcPr>
            <w:tcW w:w="2779" w:type="dxa"/>
            <w:tcBorders>
              <w:top w:val="single" w:sz="4" w:space="0" w:color="auto"/>
              <w:left w:val="single" w:sz="4" w:space="0" w:color="auto"/>
              <w:bottom w:val="single" w:sz="4" w:space="0" w:color="auto"/>
              <w:right w:val="single" w:sz="4" w:space="0" w:color="auto"/>
            </w:tcBorders>
          </w:tcPr>
          <w:p w14:paraId="578ECFD7" w14:textId="77777777" w:rsidR="00543728" w:rsidRDefault="00543728" w:rsidP="003F5734">
            <w:pPr>
              <w:rPr>
                <w:rFonts w:ascii="Arial" w:hAnsi="Arial" w:cs="Arial"/>
                <w:sz w:val="22"/>
                <w:szCs w:val="22"/>
              </w:rPr>
            </w:pPr>
            <w:r>
              <w:rPr>
                <w:rFonts w:ascii="Arial" w:hAnsi="Arial" w:cs="Arial"/>
                <w:sz w:val="22"/>
                <w:szCs w:val="22"/>
              </w:rPr>
              <w:t>Speech Pathologists</w:t>
            </w:r>
          </w:p>
        </w:tc>
        <w:tc>
          <w:tcPr>
            <w:tcW w:w="6221" w:type="dxa"/>
            <w:tcBorders>
              <w:top w:val="single" w:sz="4" w:space="0" w:color="auto"/>
              <w:left w:val="single" w:sz="4" w:space="0" w:color="auto"/>
              <w:bottom w:val="single" w:sz="4" w:space="0" w:color="auto"/>
              <w:right w:val="single" w:sz="4" w:space="0" w:color="auto"/>
            </w:tcBorders>
          </w:tcPr>
          <w:p w14:paraId="1CC85BA6" w14:textId="77777777" w:rsidR="00543728" w:rsidRDefault="00543728" w:rsidP="003F5734">
            <w:pPr>
              <w:rPr>
                <w:rFonts w:ascii="Arial" w:hAnsi="Arial" w:cs="Arial"/>
                <w:sz w:val="22"/>
                <w:szCs w:val="22"/>
              </w:rPr>
            </w:pPr>
            <w:r>
              <w:rPr>
                <w:rFonts w:ascii="Arial" w:hAnsi="Arial" w:cs="Arial"/>
                <w:sz w:val="22"/>
                <w:szCs w:val="22"/>
              </w:rPr>
              <w:t>Section 2(l) – Speech Pathologists</w:t>
            </w:r>
          </w:p>
        </w:tc>
      </w:tr>
    </w:tbl>
    <w:p w14:paraId="79DEADC0" w14:textId="77777777" w:rsidR="00543728" w:rsidRDefault="00543728" w:rsidP="00543728">
      <w:pPr>
        <w:pStyle w:val="Heading2"/>
      </w:pPr>
      <w:bookmarkStart w:id="13" w:name="_Toc312143748"/>
      <w:bookmarkStart w:id="14" w:name="_Toc118734197"/>
      <w:r>
        <w:t>Amendment of the Notes</w:t>
      </w:r>
      <w:bookmarkEnd w:id="13"/>
      <w:bookmarkEnd w:id="14"/>
    </w:p>
    <w:p w14:paraId="6EBC91C3" w14:textId="03538580"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Notes may be amended from time to time by DVA, consistent with any legal obligations.  Any amendments made to the Notes will be dated and DVA will undertake to ensure health care providers are made aware of the amendments to the Notes in advance of them taking effect. </w:t>
      </w:r>
      <w:r w:rsidR="00673682">
        <w:rPr>
          <w:rFonts w:ascii="Arial" w:hAnsi="Arial" w:cs="Arial"/>
          <w:sz w:val="24"/>
        </w:rPr>
        <w:t xml:space="preserve"> </w:t>
      </w:r>
      <w:r w:rsidRPr="00905EC4">
        <w:rPr>
          <w:rFonts w:ascii="Arial" w:hAnsi="Arial" w:cs="Arial"/>
          <w:sz w:val="24"/>
          <w:szCs w:val="24"/>
        </w:rPr>
        <w:t>This will be undertaken through consultation with representatives from your peak provider associations.</w:t>
      </w:r>
    </w:p>
    <w:p w14:paraId="5330DF26"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Notification of changes to the Notes is not sent to individual providers.  It is the responsibility of each provider to ensure their set of Notes is current.  </w:t>
      </w:r>
    </w:p>
    <w:p w14:paraId="14ED91A5" w14:textId="77777777" w:rsidR="00543728" w:rsidRDefault="00543728" w:rsidP="00543728">
      <w:pPr>
        <w:pStyle w:val="Heading1"/>
      </w:pPr>
      <w:bookmarkStart w:id="15" w:name="_Toc312143749"/>
      <w:bookmarkStart w:id="16" w:name="_Toc118734198"/>
      <w:bookmarkStart w:id="17" w:name="OLE_LINK16"/>
      <w:bookmarkStart w:id="18" w:name="OLE_LINK17"/>
      <w:bookmarkEnd w:id="4"/>
      <w:bookmarkEnd w:id="5"/>
      <w:r>
        <w:t>Treatment of entitled persons</w:t>
      </w:r>
      <w:bookmarkEnd w:id="15"/>
      <w:bookmarkEnd w:id="16"/>
    </w:p>
    <w:p w14:paraId="78F91C70" w14:textId="77777777" w:rsidR="00543728" w:rsidRDefault="00543728" w:rsidP="00543728">
      <w:pPr>
        <w:pStyle w:val="Heading2"/>
      </w:pPr>
      <w:bookmarkStart w:id="19" w:name="_Toc312143750"/>
      <w:bookmarkStart w:id="20" w:name="_Toc118734199"/>
      <w:r>
        <w:t>Entitled persons</w:t>
      </w:r>
      <w:bookmarkEnd w:id="19"/>
      <w:bookmarkEnd w:id="20"/>
    </w:p>
    <w:p w14:paraId="07C4E90E" w14:textId="201472BA" w:rsidR="00543728" w:rsidRDefault="00543728" w:rsidP="5E5F97B5">
      <w:pPr>
        <w:numPr>
          <w:ilvl w:val="0"/>
          <w:numId w:val="3"/>
        </w:numPr>
        <w:tabs>
          <w:tab w:val="clear" w:pos="680"/>
          <w:tab w:val="num" w:pos="822"/>
        </w:tabs>
        <w:spacing w:after="120"/>
        <w:ind w:left="766"/>
        <w:rPr>
          <w:rFonts w:ascii="Arial" w:hAnsi="Arial" w:cs="Arial"/>
          <w:sz w:val="24"/>
          <w:szCs w:val="24"/>
        </w:rPr>
      </w:pPr>
      <w:bookmarkStart w:id="21" w:name="_Ref89164280"/>
      <w:bookmarkStart w:id="22" w:name="_Ref312136901"/>
      <w:r w:rsidRPr="5E5F97B5">
        <w:rPr>
          <w:rFonts w:ascii="Arial" w:hAnsi="Arial" w:cs="Arial"/>
          <w:sz w:val="24"/>
          <w:szCs w:val="24"/>
        </w:rPr>
        <w:t xml:space="preserve">An “entitled person” means a person eligible for benefits or treatment from the Commonwealth as represented by the Commissions, in accordance with relevant legislation in the Veterans' Affairs portfolio.  Entitled persons will hold a DVA </w:t>
      </w:r>
      <w:r w:rsidR="00E01DF4">
        <w:rPr>
          <w:rFonts w:ascii="Arial" w:hAnsi="Arial" w:cs="Arial"/>
          <w:sz w:val="24"/>
          <w:szCs w:val="24"/>
        </w:rPr>
        <w:t>Veteran</w:t>
      </w:r>
      <w:r w:rsidR="00E01DF4" w:rsidRPr="5E5F97B5">
        <w:rPr>
          <w:rFonts w:ascii="Arial" w:hAnsi="Arial" w:cs="Arial"/>
          <w:sz w:val="24"/>
          <w:szCs w:val="24"/>
        </w:rPr>
        <w:t xml:space="preserve"> </w:t>
      </w:r>
      <w:r w:rsidRPr="5E5F97B5">
        <w:rPr>
          <w:rFonts w:ascii="Arial" w:hAnsi="Arial" w:cs="Arial"/>
          <w:sz w:val="24"/>
          <w:szCs w:val="24"/>
        </w:rPr>
        <w:t xml:space="preserve">Card issued by </w:t>
      </w:r>
      <w:proofErr w:type="gramStart"/>
      <w:r w:rsidRPr="5E5F97B5">
        <w:rPr>
          <w:rFonts w:ascii="Arial" w:hAnsi="Arial" w:cs="Arial"/>
          <w:sz w:val="24"/>
          <w:szCs w:val="24"/>
        </w:rPr>
        <w:t>DVA, or</w:t>
      </w:r>
      <w:proofErr w:type="gramEnd"/>
      <w:r w:rsidRPr="5E5F97B5">
        <w:rPr>
          <w:rFonts w:ascii="Arial" w:hAnsi="Arial" w:cs="Arial"/>
          <w:sz w:val="24"/>
          <w:szCs w:val="24"/>
        </w:rPr>
        <w:t xml:space="preserve"> have written authorisation on behalf of the Repatriation Commission or the MRCC.  The DVA </w:t>
      </w:r>
      <w:r w:rsidR="792DCCF7" w:rsidRPr="5E5F97B5">
        <w:rPr>
          <w:rFonts w:ascii="Arial" w:hAnsi="Arial" w:cs="Arial"/>
          <w:sz w:val="24"/>
          <w:szCs w:val="24"/>
        </w:rPr>
        <w:t xml:space="preserve">Veteran </w:t>
      </w:r>
      <w:r w:rsidRPr="5E5F97B5">
        <w:rPr>
          <w:rFonts w:ascii="Arial" w:hAnsi="Arial" w:cs="Arial"/>
          <w:sz w:val="24"/>
          <w:szCs w:val="24"/>
        </w:rPr>
        <w:t xml:space="preserve">Cards entitling treatment are the Gold Card and the White Card.  For more information on these </w:t>
      </w:r>
      <w:r w:rsidR="00E01DF4">
        <w:rPr>
          <w:rFonts w:ascii="Arial" w:hAnsi="Arial" w:cs="Arial"/>
          <w:sz w:val="24"/>
          <w:szCs w:val="24"/>
        </w:rPr>
        <w:t>Veteran</w:t>
      </w:r>
      <w:r w:rsidR="00E01DF4" w:rsidRPr="5E5F97B5">
        <w:rPr>
          <w:rFonts w:ascii="Arial" w:hAnsi="Arial" w:cs="Arial"/>
          <w:sz w:val="24"/>
          <w:szCs w:val="24"/>
        </w:rPr>
        <w:t xml:space="preserve"> </w:t>
      </w:r>
      <w:r w:rsidRPr="5E5F97B5">
        <w:rPr>
          <w:rFonts w:ascii="Arial" w:hAnsi="Arial" w:cs="Arial"/>
          <w:sz w:val="24"/>
          <w:szCs w:val="24"/>
        </w:rPr>
        <w:t xml:space="preserve">Cards please visit </w:t>
      </w:r>
      <w:hyperlink r:id="rId13">
        <w:r w:rsidRPr="5E5F97B5">
          <w:rPr>
            <w:rStyle w:val="Hyperlink"/>
            <w:rFonts w:ascii="Arial" w:hAnsi="Arial" w:cs="Arial"/>
            <w:sz w:val="24"/>
            <w:szCs w:val="24"/>
          </w:rPr>
          <w:t>https://www.dva.gov.au/health-and-treatment/veteran-healthcare-cards</w:t>
        </w:r>
      </w:hyperlink>
      <w:r w:rsidRPr="5E5F97B5">
        <w:rPr>
          <w:rFonts w:ascii="Arial" w:hAnsi="Arial" w:cs="Arial"/>
          <w:sz w:val="24"/>
          <w:szCs w:val="24"/>
        </w:rPr>
        <w:t>.</w:t>
      </w:r>
      <w:bookmarkEnd w:id="21"/>
      <w:r w:rsidRPr="5E5F97B5">
        <w:rPr>
          <w:rFonts w:ascii="Arial" w:hAnsi="Arial" w:cs="Arial"/>
          <w:sz w:val="24"/>
          <w:szCs w:val="24"/>
        </w:rPr>
        <w:t xml:space="preserve"> </w:t>
      </w:r>
      <w:bookmarkEnd w:id="22"/>
    </w:p>
    <w:p w14:paraId="282D7503" w14:textId="77777777" w:rsidR="00543728" w:rsidRDefault="00543728" w:rsidP="00543728">
      <w:pPr>
        <w:rPr>
          <w:rFonts w:ascii="Arial" w:hAnsi="Arial" w:cs="Arial"/>
          <w:sz w:val="24"/>
        </w:rPr>
      </w:pPr>
    </w:p>
    <w:p w14:paraId="72EEAD08" w14:textId="77777777" w:rsidR="00543728" w:rsidRDefault="00543728" w:rsidP="00543728">
      <w:pPr>
        <w:jc w:val="center"/>
      </w:pPr>
      <w:r>
        <w:rPr>
          <w:noProof/>
        </w:rPr>
        <w:drawing>
          <wp:inline distT="0" distB="0" distL="0" distR="0" wp14:anchorId="3E397B2A" wp14:editId="3E36CF9A">
            <wp:extent cx="2224405" cy="1473835"/>
            <wp:effectExtent l="0" t="0" r="0" b="0"/>
            <wp:docPr id="1" name="Picture 1"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ca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4405" cy="1473835"/>
                    </a:xfrm>
                    <a:prstGeom prst="rect">
                      <a:avLst/>
                    </a:prstGeom>
                    <a:noFill/>
                    <a:ln>
                      <a:noFill/>
                    </a:ln>
                  </pic:spPr>
                </pic:pic>
              </a:graphicData>
            </a:graphic>
          </wp:inline>
        </w:drawing>
      </w:r>
      <w:r>
        <w:rPr>
          <w:noProof/>
        </w:rPr>
        <w:drawing>
          <wp:inline distT="0" distB="0" distL="0" distR="0" wp14:anchorId="57C71C83" wp14:editId="0C9DB811">
            <wp:extent cx="2361537" cy="1372346"/>
            <wp:effectExtent l="0" t="0" r="1270" b="0"/>
            <wp:docPr id="2" name="Picture 2" descr="gold T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TP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6214" cy="1375064"/>
                    </a:xfrm>
                    <a:prstGeom prst="rect">
                      <a:avLst/>
                    </a:prstGeom>
                    <a:noFill/>
                    <a:ln>
                      <a:noFill/>
                    </a:ln>
                  </pic:spPr>
                </pic:pic>
              </a:graphicData>
            </a:graphic>
          </wp:inline>
        </w:drawing>
      </w:r>
    </w:p>
    <w:p w14:paraId="49710DE8" w14:textId="77777777" w:rsidR="00543728" w:rsidRDefault="00543728" w:rsidP="00543728">
      <w:pPr>
        <w:jc w:val="center"/>
      </w:pPr>
    </w:p>
    <w:p w14:paraId="112F5CD1" w14:textId="77777777" w:rsidR="00543728" w:rsidRPr="00DE0C56" w:rsidRDefault="00543728" w:rsidP="00543728">
      <w:pPr>
        <w:jc w:val="center"/>
      </w:pPr>
      <w:r>
        <w:rPr>
          <w:noProof/>
        </w:rPr>
        <w:drawing>
          <wp:inline distT="0" distB="0" distL="0" distR="0" wp14:anchorId="19AB1BED" wp14:editId="545B0BF8">
            <wp:extent cx="2040255" cy="1351280"/>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0255" cy="1351280"/>
                    </a:xfrm>
                    <a:prstGeom prst="rect">
                      <a:avLst/>
                    </a:prstGeom>
                    <a:noFill/>
                    <a:ln>
                      <a:noFill/>
                    </a:ln>
                  </pic:spPr>
                </pic:pic>
              </a:graphicData>
            </a:graphic>
          </wp:inline>
        </w:drawing>
      </w:r>
    </w:p>
    <w:p w14:paraId="6108881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Entitled persons may be broadly described as:</w:t>
      </w:r>
    </w:p>
    <w:p w14:paraId="1F5A46E8" w14:textId="77777777" w:rsidR="00543728" w:rsidRDefault="00543728" w:rsidP="00D91C9B">
      <w:pPr>
        <w:pStyle w:val="ListParagraph"/>
        <w:numPr>
          <w:ilvl w:val="4"/>
          <w:numId w:val="9"/>
        </w:numPr>
        <w:ind w:left="993"/>
      </w:pPr>
      <w:proofErr w:type="gramStart"/>
      <w:r>
        <w:t>veterans;</w:t>
      </w:r>
      <w:proofErr w:type="gramEnd"/>
    </w:p>
    <w:p w14:paraId="655EF69D" w14:textId="77777777" w:rsidR="00543728" w:rsidRDefault="00543728" w:rsidP="00D91C9B">
      <w:pPr>
        <w:pStyle w:val="ListParagraph"/>
        <w:numPr>
          <w:ilvl w:val="4"/>
          <w:numId w:val="9"/>
        </w:numPr>
        <w:ind w:left="993"/>
      </w:pPr>
      <w:r>
        <w:t xml:space="preserve">members and former members of the Australian Defence </w:t>
      </w:r>
      <w:proofErr w:type="gramStart"/>
      <w:r>
        <w:t>Force;</w:t>
      </w:r>
      <w:proofErr w:type="gramEnd"/>
    </w:p>
    <w:p w14:paraId="0727D80E" w14:textId="77777777" w:rsidR="00543728" w:rsidRDefault="00543728" w:rsidP="00D91C9B">
      <w:pPr>
        <w:pStyle w:val="ListParagraph"/>
        <w:numPr>
          <w:ilvl w:val="4"/>
          <w:numId w:val="9"/>
        </w:numPr>
        <w:ind w:left="993"/>
      </w:pPr>
      <w:r>
        <w:t xml:space="preserve">members of Peacekeeping </w:t>
      </w:r>
      <w:proofErr w:type="gramStart"/>
      <w:r>
        <w:t>Forces;</w:t>
      </w:r>
      <w:proofErr w:type="gramEnd"/>
    </w:p>
    <w:p w14:paraId="1E983D99" w14:textId="77777777" w:rsidR="00543728" w:rsidRDefault="00543728" w:rsidP="00D91C9B">
      <w:pPr>
        <w:pStyle w:val="ListParagraph"/>
        <w:numPr>
          <w:ilvl w:val="4"/>
          <w:numId w:val="9"/>
        </w:numPr>
        <w:ind w:left="993"/>
      </w:pPr>
      <w:r>
        <w:t xml:space="preserve">Australian </w:t>
      </w:r>
      <w:proofErr w:type="gramStart"/>
      <w:r>
        <w:t>mariners;</w:t>
      </w:r>
      <w:proofErr w:type="gramEnd"/>
      <w:r>
        <w:t xml:space="preserve"> </w:t>
      </w:r>
    </w:p>
    <w:p w14:paraId="517FC603" w14:textId="77777777" w:rsidR="00543728" w:rsidRDefault="00543728" w:rsidP="00D91C9B">
      <w:pPr>
        <w:pStyle w:val="ListParagraph"/>
        <w:numPr>
          <w:ilvl w:val="4"/>
          <w:numId w:val="9"/>
        </w:numPr>
        <w:ind w:left="993"/>
      </w:pPr>
      <w:r>
        <w:t xml:space="preserve">war widows and war </w:t>
      </w:r>
      <w:proofErr w:type="gramStart"/>
      <w:r>
        <w:t>widowers;</w:t>
      </w:r>
      <w:proofErr w:type="gramEnd"/>
    </w:p>
    <w:p w14:paraId="2DDC3A1B" w14:textId="77777777" w:rsidR="00543728" w:rsidRDefault="00543728" w:rsidP="00D91C9B">
      <w:pPr>
        <w:pStyle w:val="ListParagraph"/>
        <w:numPr>
          <w:ilvl w:val="4"/>
          <w:numId w:val="9"/>
        </w:numPr>
        <w:ind w:left="993"/>
      </w:pPr>
      <w:r>
        <w:t>children and other dependants of veterans or ADF members; or</w:t>
      </w:r>
    </w:p>
    <w:p w14:paraId="74ADEF8D" w14:textId="77777777" w:rsidR="00543728" w:rsidRDefault="00543728" w:rsidP="00D91C9B">
      <w:pPr>
        <w:pStyle w:val="ListParagraph"/>
        <w:numPr>
          <w:ilvl w:val="4"/>
          <w:numId w:val="9"/>
        </w:numPr>
        <w:ind w:left="993"/>
      </w:pPr>
      <w:r>
        <w:t>allied veterans - persons from another country who are entitled to treatment under an arrangement with another country</w:t>
      </w:r>
    </w:p>
    <w:p w14:paraId="4FCBFAF1" w14:textId="77777777" w:rsidR="00543728" w:rsidRPr="00911283" w:rsidRDefault="00543728" w:rsidP="00543728">
      <w:pPr>
        <w:numPr>
          <w:ilvl w:val="0"/>
          <w:numId w:val="3"/>
        </w:numPr>
        <w:tabs>
          <w:tab w:val="clear" w:pos="680"/>
          <w:tab w:val="num" w:pos="822"/>
        </w:tabs>
        <w:spacing w:after="120"/>
        <w:ind w:left="426" w:hanging="426"/>
        <w:rPr>
          <w:rFonts w:ascii="Arial" w:hAnsi="Arial" w:cs="Arial"/>
          <w:sz w:val="24"/>
        </w:rPr>
      </w:pPr>
      <w:r w:rsidRPr="00911283">
        <w:rPr>
          <w:rFonts w:ascii="Arial" w:hAnsi="Arial" w:cs="Arial"/>
          <w:sz w:val="24"/>
        </w:rPr>
        <w:t>Gold Card holders are entitled to all clinically necessary treatment covered by DVA’s health care arrangements.</w:t>
      </w:r>
    </w:p>
    <w:p w14:paraId="5F66E02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23" w:name="_Ref89164512"/>
      <w:r>
        <w:rPr>
          <w:rFonts w:ascii="Arial" w:hAnsi="Arial" w:cs="Arial"/>
          <w:sz w:val="24"/>
        </w:rPr>
        <w:t>White Card holders are entitled to clinically necessary treatment for the following conditions:</w:t>
      </w:r>
      <w:bookmarkEnd w:id="23"/>
      <w:r>
        <w:rPr>
          <w:rFonts w:ascii="Arial" w:hAnsi="Arial" w:cs="Arial"/>
          <w:sz w:val="24"/>
        </w:rPr>
        <w:t xml:space="preserve"> </w:t>
      </w:r>
    </w:p>
    <w:p w14:paraId="08B2ABB0" w14:textId="4B8218C5" w:rsidR="00543728" w:rsidRDefault="00543728" w:rsidP="00D91C9B">
      <w:pPr>
        <w:pStyle w:val="ListParagraph"/>
        <w:numPr>
          <w:ilvl w:val="4"/>
          <w:numId w:val="18"/>
        </w:numPr>
      </w:pPr>
      <w:r>
        <w:t xml:space="preserve">an ‘accepted’ </w:t>
      </w:r>
      <w:r w:rsidR="565B3C79">
        <w:t>condition</w:t>
      </w:r>
      <w:r>
        <w:t xml:space="preserve">, i.e. an injury or disease accepted by DVA as caused by war or </w:t>
      </w:r>
      <w:proofErr w:type="gramStart"/>
      <w:r>
        <w:t>service;</w:t>
      </w:r>
      <w:proofErr w:type="gramEnd"/>
    </w:p>
    <w:p w14:paraId="4508E23E" w14:textId="2F4E8D75" w:rsidR="001710F3" w:rsidRDefault="007B42E7" w:rsidP="00B06273">
      <w:pPr>
        <w:pStyle w:val="ListParagraph"/>
        <w:numPr>
          <w:ilvl w:val="4"/>
          <w:numId w:val="18"/>
        </w:numPr>
      </w:pPr>
      <w:r>
        <w:t>conditions covered under non-liability healthcare arrangements:</w:t>
      </w:r>
    </w:p>
    <w:p w14:paraId="49713F27" w14:textId="77777777" w:rsidR="00543728" w:rsidRDefault="00543728" w:rsidP="00AC594F">
      <w:pPr>
        <w:pStyle w:val="ListParagraph"/>
        <w:numPr>
          <w:ilvl w:val="5"/>
          <w:numId w:val="8"/>
        </w:numPr>
        <w:spacing w:before="0" w:after="120"/>
      </w:pPr>
      <w:r>
        <w:t>malignant cancer (neoplasia</w:t>
      </w:r>
      <w:proofErr w:type="gramStart"/>
      <w:r>
        <w:t>);</w:t>
      </w:r>
      <w:proofErr w:type="gramEnd"/>
    </w:p>
    <w:p w14:paraId="18908832" w14:textId="101EAC6D" w:rsidR="00543728" w:rsidRDefault="00543728" w:rsidP="00AC594F">
      <w:pPr>
        <w:pStyle w:val="ListParagraph"/>
        <w:numPr>
          <w:ilvl w:val="5"/>
          <w:numId w:val="8"/>
        </w:numPr>
        <w:spacing w:before="0" w:after="120"/>
      </w:pPr>
      <w:r>
        <w:t xml:space="preserve">pulmonary </w:t>
      </w:r>
      <w:proofErr w:type="gramStart"/>
      <w:r>
        <w:t>tuberculosis;</w:t>
      </w:r>
      <w:proofErr w:type="gramEnd"/>
    </w:p>
    <w:p w14:paraId="7BC5B583" w14:textId="77777777" w:rsidR="00543728" w:rsidRDefault="00543728" w:rsidP="00AC594F">
      <w:pPr>
        <w:pStyle w:val="ListParagraph"/>
        <w:numPr>
          <w:ilvl w:val="5"/>
          <w:numId w:val="8"/>
        </w:numPr>
        <w:spacing w:before="0" w:after="120"/>
      </w:pPr>
      <w:r>
        <w:t>any mental health condition; or</w:t>
      </w:r>
    </w:p>
    <w:p w14:paraId="6AD14A23" w14:textId="77777777" w:rsidR="00543728" w:rsidRPr="00FB6CBA" w:rsidRDefault="00543728" w:rsidP="00D91C9B">
      <w:pPr>
        <w:pStyle w:val="ListParagraph"/>
        <w:numPr>
          <w:ilvl w:val="4"/>
          <w:numId w:val="18"/>
        </w:numPr>
      </w:pPr>
      <w:r w:rsidRPr="00FB6CBA">
        <w:t>symptoms of unidentifiable conditions that arise within 15 years of service (other than peacetime service).</w:t>
      </w:r>
    </w:p>
    <w:p w14:paraId="7A16221D" w14:textId="6E3B0006" w:rsidR="00543728" w:rsidRPr="00FB6CBA" w:rsidRDefault="00543728" w:rsidP="20195E20">
      <w:pPr>
        <w:spacing w:before="120" w:after="120"/>
        <w:ind w:left="567"/>
        <w:rPr>
          <w:rFonts w:ascii="Arial" w:hAnsi="Arial" w:cs="Arial"/>
          <w:sz w:val="24"/>
          <w:szCs w:val="24"/>
        </w:rPr>
      </w:pPr>
      <w:r w:rsidRPr="00FB6CBA">
        <w:rPr>
          <w:rFonts w:ascii="Arial" w:hAnsi="Arial" w:cs="Arial"/>
          <w:i/>
          <w:iCs/>
          <w:sz w:val="24"/>
          <w:szCs w:val="24"/>
        </w:rPr>
        <w:t xml:space="preserve">[Please </w:t>
      </w:r>
      <w:proofErr w:type="gramStart"/>
      <w:r w:rsidRPr="00FB6CBA">
        <w:rPr>
          <w:rFonts w:ascii="Arial" w:hAnsi="Arial" w:cs="Arial"/>
          <w:i/>
          <w:iCs/>
          <w:sz w:val="24"/>
          <w:szCs w:val="24"/>
        </w:rPr>
        <w:t>note:</w:t>
      </w:r>
      <w:proofErr w:type="gramEnd"/>
      <w:r w:rsidRPr="00FB6CBA">
        <w:rPr>
          <w:rFonts w:ascii="Arial" w:hAnsi="Arial" w:cs="Arial"/>
          <w:i/>
          <w:iCs/>
          <w:sz w:val="24"/>
          <w:szCs w:val="24"/>
        </w:rPr>
        <w:t xml:space="preserve"> see clause</w:t>
      </w:r>
      <w:r w:rsidR="000C6902" w:rsidRPr="00FB6CBA">
        <w:rPr>
          <w:rFonts w:ascii="Arial" w:hAnsi="Arial" w:cs="Arial"/>
          <w:i/>
          <w:iCs/>
          <w:sz w:val="24"/>
          <w:szCs w:val="24"/>
        </w:rPr>
        <w:t>s</w:t>
      </w:r>
      <w:r w:rsidR="00431C3B" w:rsidRPr="00FB6CBA">
        <w:rPr>
          <w:rFonts w:ascii="Arial" w:hAnsi="Arial" w:cs="Arial"/>
          <w:i/>
          <w:iCs/>
          <w:sz w:val="24"/>
          <w:szCs w:val="24"/>
        </w:rPr>
        <w:t xml:space="preserve"> 21 and </w:t>
      </w:r>
      <w:proofErr w:type="gramStart"/>
      <w:r w:rsidR="00431C3B" w:rsidRPr="00FB6CBA">
        <w:rPr>
          <w:rFonts w:ascii="Arial" w:hAnsi="Arial" w:cs="Arial"/>
          <w:i/>
          <w:iCs/>
          <w:sz w:val="24"/>
          <w:szCs w:val="24"/>
        </w:rPr>
        <w:t>22</w:t>
      </w:r>
      <w:r w:rsidRPr="00FB6CBA">
        <w:rPr>
          <w:rFonts w:ascii="Arial" w:hAnsi="Arial" w:cs="Arial"/>
          <w:i/>
          <w:iCs/>
          <w:sz w:val="24"/>
          <w:szCs w:val="24"/>
        </w:rPr>
        <w:t xml:space="preserve">  for</w:t>
      </w:r>
      <w:proofErr w:type="gramEnd"/>
      <w:r w:rsidRPr="00FB6CBA">
        <w:rPr>
          <w:rFonts w:ascii="Arial" w:hAnsi="Arial" w:cs="Arial"/>
          <w:i/>
          <w:iCs/>
          <w:sz w:val="24"/>
          <w:szCs w:val="24"/>
        </w:rPr>
        <w:t xml:space="preserve"> treatment of allied veterans</w:t>
      </w:r>
      <w:r w:rsidRPr="00FB6CBA">
        <w:rPr>
          <w:rFonts w:ascii="Arial" w:hAnsi="Arial" w:cs="Arial"/>
          <w:sz w:val="24"/>
          <w:szCs w:val="24"/>
        </w:rPr>
        <w:t>.]</w:t>
      </w:r>
    </w:p>
    <w:p w14:paraId="372CBCD2" w14:textId="4E0E4C1B" w:rsidR="00360920" w:rsidRPr="00FB6CBA" w:rsidRDefault="00543728" w:rsidP="3C864489">
      <w:pPr>
        <w:numPr>
          <w:ilvl w:val="0"/>
          <w:numId w:val="3"/>
        </w:numPr>
        <w:spacing w:after="120"/>
        <w:rPr>
          <w:rFonts w:ascii="Arial" w:eastAsia="Arial" w:hAnsi="Arial" w:cs="Arial"/>
          <w:sz w:val="24"/>
          <w:szCs w:val="24"/>
        </w:rPr>
      </w:pPr>
      <w:r w:rsidRPr="00FB6CBA">
        <w:rPr>
          <w:rFonts w:ascii="Arial" w:hAnsi="Arial" w:cs="Arial"/>
          <w:sz w:val="24"/>
          <w:szCs w:val="24"/>
        </w:rPr>
        <w:t>Health care providers</w:t>
      </w:r>
      <w:r w:rsidRPr="00FB6CBA">
        <w:rPr>
          <w:lang w:val="en-US"/>
        </w:rPr>
        <w:t xml:space="preserve"> </w:t>
      </w:r>
      <w:r w:rsidRPr="00FB6CBA">
        <w:rPr>
          <w:rFonts w:ascii="Arial" w:hAnsi="Arial" w:cs="Arial"/>
          <w:sz w:val="24"/>
          <w:szCs w:val="24"/>
          <w:lang w:val="en-US"/>
        </w:rPr>
        <w:t xml:space="preserve">are primarily responsible for determining </w:t>
      </w:r>
      <w:r w:rsidR="4F0DD8A4" w:rsidRPr="00FB6CBA">
        <w:rPr>
          <w:rFonts w:ascii="Arial" w:hAnsi="Arial" w:cs="Arial"/>
          <w:sz w:val="24"/>
          <w:szCs w:val="24"/>
          <w:lang w:val="en-US"/>
        </w:rPr>
        <w:t xml:space="preserve">if </w:t>
      </w:r>
      <w:r w:rsidRPr="00FB6CBA">
        <w:rPr>
          <w:rFonts w:ascii="Arial" w:hAnsi="Arial" w:cs="Arial"/>
          <w:sz w:val="24"/>
          <w:szCs w:val="24"/>
          <w:lang w:val="en-US"/>
        </w:rPr>
        <w:t xml:space="preserve">treatment is </w:t>
      </w:r>
      <w:r w:rsidR="0B581E96" w:rsidRPr="00FB6CBA">
        <w:rPr>
          <w:rFonts w:ascii="Arial" w:hAnsi="Arial" w:cs="Arial"/>
          <w:sz w:val="24"/>
          <w:szCs w:val="24"/>
          <w:lang w:val="en-US"/>
        </w:rPr>
        <w:t xml:space="preserve">clinically </w:t>
      </w:r>
      <w:r w:rsidRPr="00FB6CBA">
        <w:rPr>
          <w:rFonts w:ascii="Arial" w:hAnsi="Arial" w:cs="Arial"/>
          <w:sz w:val="24"/>
          <w:szCs w:val="24"/>
          <w:lang w:val="en-US"/>
        </w:rPr>
        <w:t>necessary</w:t>
      </w:r>
      <w:r w:rsidR="3E02AEE5" w:rsidRPr="00FB6CBA">
        <w:rPr>
          <w:rFonts w:ascii="Arial" w:hAnsi="Arial" w:cs="Arial"/>
          <w:sz w:val="24"/>
          <w:szCs w:val="24"/>
          <w:lang w:val="en-US"/>
        </w:rPr>
        <w:t xml:space="preserve"> </w:t>
      </w:r>
      <w:r w:rsidR="3BF6E66D" w:rsidRPr="00FB6CBA">
        <w:rPr>
          <w:rFonts w:ascii="Arial" w:hAnsi="Arial" w:cs="Arial"/>
          <w:sz w:val="24"/>
          <w:szCs w:val="24"/>
          <w:lang w:val="en-US"/>
        </w:rPr>
        <w:t>to treat a White Card hol</w:t>
      </w:r>
      <w:r w:rsidR="79547C9F" w:rsidRPr="00FB6CBA">
        <w:rPr>
          <w:rFonts w:ascii="Arial" w:hAnsi="Arial" w:cs="Arial"/>
          <w:sz w:val="24"/>
          <w:szCs w:val="24"/>
          <w:lang w:val="en-US"/>
        </w:rPr>
        <w:t>der</w:t>
      </w:r>
      <w:r w:rsidR="003A66B3" w:rsidRPr="00FB6CBA">
        <w:rPr>
          <w:rFonts w:ascii="Arial" w:hAnsi="Arial" w:cs="Arial"/>
          <w:sz w:val="24"/>
          <w:szCs w:val="24"/>
          <w:lang w:val="en-US"/>
        </w:rPr>
        <w:t>’</w:t>
      </w:r>
      <w:r w:rsidR="79547C9F" w:rsidRPr="00FB6CBA">
        <w:rPr>
          <w:rFonts w:ascii="Arial" w:hAnsi="Arial" w:cs="Arial"/>
          <w:sz w:val="24"/>
          <w:szCs w:val="24"/>
          <w:lang w:val="en-US"/>
        </w:rPr>
        <w:t xml:space="preserve">s </w:t>
      </w:r>
      <w:r w:rsidR="3E02AEE5" w:rsidRPr="00FB6CBA">
        <w:rPr>
          <w:rFonts w:ascii="Arial" w:hAnsi="Arial" w:cs="Arial"/>
          <w:sz w:val="24"/>
          <w:szCs w:val="24"/>
          <w:lang w:val="en-US"/>
        </w:rPr>
        <w:t xml:space="preserve">accepted </w:t>
      </w:r>
      <w:r w:rsidR="67DCF992" w:rsidRPr="00FB6CBA">
        <w:rPr>
          <w:rFonts w:ascii="Arial" w:hAnsi="Arial" w:cs="Arial"/>
          <w:sz w:val="24"/>
          <w:szCs w:val="24"/>
          <w:lang w:val="en-US"/>
        </w:rPr>
        <w:t>condition.</w:t>
      </w:r>
      <w:r w:rsidR="00165D60" w:rsidRPr="00FB6CBA">
        <w:rPr>
          <w:rFonts w:ascii="Arial" w:hAnsi="Arial" w:cs="Arial"/>
          <w:sz w:val="24"/>
          <w:szCs w:val="24"/>
          <w:lang w:val="en-US"/>
        </w:rPr>
        <w:t xml:space="preserve"> Health care providers </w:t>
      </w:r>
      <w:r w:rsidRPr="00FB6CBA">
        <w:rPr>
          <w:rFonts w:ascii="Arial" w:hAnsi="Arial" w:cs="Arial"/>
          <w:sz w:val="24"/>
          <w:szCs w:val="24"/>
        </w:rPr>
        <w:t xml:space="preserve">must </w:t>
      </w:r>
      <w:r w:rsidR="00713BA1" w:rsidRPr="00FB6CBA">
        <w:rPr>
          <w:rFonts w:ascii="Arial" w:hAnsi="Arial" w:cs="Arial"/>
          <w:sz w:val="24"/>
          <w:szCs w:val="24"/>
        </w:rPr>
        <w:t xml:space="preserve">assess </w:t>
      </w:r>
      <w:r w:rsidR="00255E33" w:rsidRPr="00FB6CBA">
        <w:rPr>
          <w:rFonts w:ascii="Arial" w:hAnsi="Arial" w:cs="Arial"/>
          <w:sz w:val="24"/>
          <w:szCs w:val="24"/>
        </w:rPr>
        <w:t>White</w:t>
      </w:r>
      <w:r w:rsidRPr="00FB6CBA">
        <w:rPr>
          <w:rFonts w:ascii="Arial" w:hAnsi="Arial" w:cs="Arial"/>
          <w:sz w:val="24"/>
          <w:szCs w:val="24"/>
        </w:rPr>
        <w:t xml:space="preserve"> Card </w:t>
      </w:r>
      <w:proofErr w:type="gramStart"/>
      <w:r w:rsidRPr="00FB6CBA">
        <w:rPr>
          <w:rFonts w:ascii="Arial" w:hAnsi="Arial" w:cs="Arial"/>
          <w:sz w:val="24"/>
          <w:szCs w:val="24"/>
        </w:rPr>
        <w:t>holder</w:t>
      </w:r>
      <w:r w:rsidR="003A66B3" w:rsidRPr="00FB6CBA">
        <w:rPr>
          <w:rFonts w:ascii="Arial" w:hAnsi="Arial" w:cs="Arial"/>
          <w:sz w:val="24"/>
          <w:szCs w:val="24"/>
        </w:rPr>
        <w:t>’</w:t>
      </w:r>
      <w:r w:rsidRPr="00FB6CBA">
        <w:rPr>
          <w:rFonts w:ascii="Arial" w:hAnsi="Arial" w:cs="Arial"/>
          <w:sz w:val="24"/>
          <w:szCs w:val="24"/>
        </w:rPr>
        <w:t>s</w:t>
      </w:r>
      <w:proofErr w:type="gramEnd"/>
      <w:r w:rsidRPr="00FB6CBA">
        <w:rPr>
          <w:rFonts w:ascii="Arial" w:hAnsi="Arial" w:cs="Arial"/>
          <w:sz w:val="24"/>
          <w:szCs w:val="24"/>
        </w:rPr>
        <w:t xml:space="preserve"> eligibility for treatment before providing treatment</w:t>
      </w:r>
      <w:r w:rsidR="15860A13" w:rsidRPr="00FB6CBA">
        <w:rPr>
          <w:rFonts w:ascii="Arial" w:hAnsi="Arial" w:cs="Arial"/>
          <w:sz w:val="24"/>
          <w:szCs w:val="24"/>
        </w:rPr>
        <w:t>.</w:t>
      </w:r>
    </w:p>
    <w:p w14:paraId="009250B2" w14:textId="364CE1A3" w:rsidR="008476B0" w:rsidRPr="00FB6CBA" w:rsidRDefault="008476B0" w:rsidP="3C864489">
      <w:pPr>
        <w:numPr>
          <w:ilvl w:val="0"/>
          <w:numId w:val="3"/>
        </w:numPr>
        <w:spacing w:after="120"/>
        <w:rPr>
          <w:rFonts w:ascii="Arial" w:eastAsia="Arial" w:hAnsi="Arial" w:cs="Arial"/>
          <w:sz w:val="24"/>
          <w:szCs w:val="24"/>
        </w:rPr>
      </w:pPr>
      <w:r w:rsidRPr="00FB6CBA">
        <w:rPr>
          <w:rFonts w:ascii="Arial" w:eastAsia="Arial" w:hAnsi="Arial" w:cs="Arial"/>
          <w:sz w:val="24"/>
          <w:szCs w:val="24"/>
        </w:rPr>
        <w:t>To</w:t>
      </w:r>
      <w:r w:rsidRPr="00FB6CBA">
        <w:rPr>
          <w:rFonts w:ascii="Arial" w:hAnsi="Arial" w:cs="Arial"/>
          <w:sz w:val="24"/>
          <w:szCs w:val="24"/>
          <w:lang w:val="en-US"/>
        </w:rPr>
        <w:t xml:space="preserve"> confirm a White Card holder’s accepted condition/s: </w:t>
      </w:r>
    </w:p>
    <w:p w14:paraId="522D58DD" w14:textId="5C577301" w:rsidR="00632502" w:rsidRPr="00FB6CBA" w:rsidRDefault="00632502" w:rsidP="00632502">
      <w:pPr>
        <w:numPr>
          <w:ilvl w:val="1"/>
          <w:numId w:val="3"/>
        </w:numPr>
        <w:spacing w:after="120"/>
        <w:rPr>
          <w:rFonts w:ascii="Arial" w:eastAsia="Arial" w:hAnsi="Arial" w:cs="Arial"/>
          <w:sz w:val="24"/>
          <w:szCs w:val="24"/>
        </w:rPr>
      </w:pPr>
      <w:r w:rsidRPr="00FB6CBA">
        <w:rPr>
          <w:rFonts w:ascii="Arial" w:eastAsia="Arial" w:hAnsi="Arial" w:cs="Arial"/>
          <w:sz w:val="24"/>
          <w:szCs w:val="24"/>
        </w:rPr>
        <w:t xml:space="preserve">the client </w:t>
      </w:r>
      <w:r w:rsidR="161BD59B" w:rsidRPr="00FB6CBA">
        <w:rPr>
          <w:rFonts w:ascii="Arial" w:eastAsia="Arial" w:hAnsi="Arial" w:cs="Arial"/>
          <w:sz w:val="24"/>
          <w:szCs w:val="24"/>
        </w:rPr>
        <w:t xml:space="preserve">can present </w:t>
      </w:r>
      <w:r w:rsidRPr="00FB6CBA">
        <w:rPr>
          <w:rFonts w:ascii="Arial" w:eastAsia="Arial" w:hAnsi="Arial" w:cs="Arial"/>
          <w:sz w:val="24"/>
          <w:szCs w:val="24"/>
        </w:rPr>
        <w:t xml:space="preserve">their </w:t>
      </w:r>
      <w:r w:rsidR="3B7E2AC0" w:rsidRPr="00FB6CBA">
        <w:rPr>
          <w:rFonts w:ascii="Arial" w:eastAsia="Arial" w:hAnsi="Arial" w:cs="Arial"/>
          <w:sz w:val="24"/>
          <w:szCs w:val="24"/>
        </w:rPr>
        <w:t xml:space="preserve">digital </w:t>
      </w:r>
      <w:r w:rsidRPr="00FB6CBA">
        <w:rPr>
          <w:rFonts w:ascii="Arial" w:eastAsia="Arial" w:hAnsi="Arial" w:cs="Arial"/>
          <w:sz w:val="24"/>
          <w:szCs w:val="24"/>
        </w:rPr>
        <w:t xml:space="preserve">Veteran White Card </w:t>
      </w:r>
      <w:r w:rsidR="4E7C29FB" w:rsidRPr="00FB6CBA">
        <w:rPr>
          <w:rFonts w:ascii="Arial" w:eastAsia="Arial" w:hAnsi="Arial" w:cs="Arial"/>
          <w:sz w:val="24"/>
          <w:szCs w:val="24"/>
        </w:rPr>
        <w:t xml:space="preserve">and Conditions Listed </w:t>
      </w:r>
      <w:r w:rsidRPr="00FB6CBA">
        <w:rPr>
          <w:rFonts w:ascii="Arial" w:eastAsia="Arial" w:hAnsi="Arial" w:cs="Arial"/>
          <w:sz w:val="24"/>
          <w:szCs w:val="24"/>
        </w:rPr>
        <w:t xml:space="preserve">in </w:t>
      </w:r>
      <w:proofErr w:type="spellStart"/>
      <w:r w:rsidRPr="00FB6CBA">
        <w:rPr>
          <w:rFonts w:ascii="Arial" w:eastAsia="Arial" w:hAnsi="Arial" w:cs="Arial"/>
          <w:sz w:val="24"/>
          <w:szCs w:val="24"/>
        </w:rPr>
        <w:t>MyService</w:t>
      </w:r>
      <w:proofErr w:type="spellEnd"/>
      <w:r w:rsidR="00A211CE" w:rsidRPr="00FB6CBA">
        <w:rPr>
          <w:rFonts w:ascii="Arial" w:eastAsia="Arial" w:hAnsi="Arial" w:cs="Arial"/>
          <w:sz w:val="24"/>
          <w:szCs w:val="24"/>
        </w:rPr>
        <w:t xml:space="preserve"> or their digital wallet in </w:t>
      </w:r>
      <w:proofErr w:type="spellStart"/>
      <w:r w:rsidR="00A211CE" w:rsidRPr="00FB6CBA">
        <w:rPr>
          <w:rFonts w:ascii="Arial" w:eastAsia="Arial" w:hAnsi="Arial" w:cs="Arial"/>
          <w:sz w:val="24"/>
          <w:szCs w:val="24"/>
        </w:rPr>
        <w:t>myGov</w:t>
      </w:r>
      <w:proofErr w:type="spellEnd"/>
      <w:r w:rsidRPr="00FB6CBA">
        <w:rPr>
          <w:rFonts w:ascii="Arial" w:eastAsia="Arial" w:hAnsi="Arial" w:cs="Arial"/>
          <w:sz w:val="24"/>
          <w:szCs w:val="24"/>
        </w:rPr>
        <w:t>, or</w:t>
      </w:r>
    </w:p>
    <w:p w14:paraId="2F2680EE" w14:textId="20C54AB6" w:rsidR="000A6966" w:rsidRPr="00FB6CBA" w:rsidRDefault="00632502" w:rsidP="00F10C58">
      <w:pPr>
        <w:numPr>
          <w:ilvl w:val="1"/>
          <w:numId w:val="3"/>
        </w:numPr>
        <w:spacing w:after="120"/>
        <w:rPr>
          <w:rFonts w:ascii="Arial" w:eastAsia="Arial" w:hAnsi="Arial" w:cs="Arial"/>
          <w:sz w:val="24"/>
          <w:szCs w:val="24"/>
        </w:rPr>
      </w:pPr>
      <w:r w:rsidRPr="00FB6CBA">
        <w:rPr>
          <w:rFonts w:ascii="Arial" w:eastAsia="Arial" w:hAnsi="Arial" w:cs="Arial"/>
          <w:sz w:val="24"/>
          <w:szCs w:val="24"/>
        </w:rPr>
        <w:t xml:space="preserve">the client </w:t>
      </w:r>
      <w:r w:rsidR="4F4BEE94" w:rsidRPr="00FB6CBA">
        <w:rPr>
          <w:rFonts w:ascii="Arial" w:eastAsia="Arial" w:hAnsi="Arial" w:cs="Arial"/>
          <w:sz w:val="24"/>
          <w:szCs w:val="24"/>
        </w:rPr>
        <w:t xml:space="preserve">can present </w:t>
      </w:r>
      <w:r w:rsidR="00DC2111" w:rsidRPr="00FB6CBA">
        <w:rPr>
          <w:rFonts w:ascii="Arial" w:eastAsia="Arial" w:hAnsi="Arial" w:cs="Arial"/>
          <w:sz w:val="24"/>
          <w:szCs w:val="24"/>
        </w:rPr>
        <w:t>written confirmation from DVA</w:t>
      </w:r>
      <w:r w:rsidR="4F4BEE94" w:rsidRPr="00FB6CBA">
        <w:rPr>
          <w:rFonts w:ascii="Arial" w:eastAsia="Arial" w:hAnsi="Arial" w:cs="Arial"/>
          <w:sz w:val="24"/>
          <w:szCs w:val="24"/>
        </w:rPr>
        <w:t xml:space="preserve"> of </w:t>
      </w:r>
      <w:r w:rsidRPr="00FB6CBA">
        <w:rPr>
          <w:rFonts w:ascii="Arial" w:eastAsia="Arial" w:hAnsi="Arial" w:cs="Arial"/>
          <w:sz w:val="24"/>
          <w:szCs w:val="24"/>
        </w:rPr>
        <w:t>their accepted conditions or acceptance of conditions eligible for treatment</w:t>
      </w:r>
      <w:r w:rsidR="00A52687" w:rsidRPr="00FB6CBA">
        <w:rPr>
          <w:rFonts w:ascii="Arial" w:eastAsia="Arial" w:hAnsi="Arial" w:cs="Arial"/>
          <w:sz w:val="24"/>
          <w:szCs w:val="24"/>
        </w:rPr>
        <w:t>.</w:t>
      </w:r>
    </w:p>
    <w:p w14:paraId="13D84B3A" w14:textId="09ABC34C" w:rsidR="00EF5181" w:rsidRPr="00FB6CBA" w:rsidRDefault="00543728" w:rsidP="3C864489">
      <w:pPr>
        <w:numPr>
          <w:ilvl w:val="0"/>
          <w:numId w:val="3"/>
        </w:numPr>
        <w:spacing w:after="120"/>
        <w:rPr>
          <w:rFonts w:ascii="Arial" w:eastAsia="Arial" w:hAnsi="Arial" w:cs="Arial"/>
          <w:sz w:val="24"/>
          <w:szCs w:val="24"/>
        </w:rPr>
      </w:pPr>
      <w:r w:rsidRPr="00FB6CBA">
        <w:rPr>
          <w:rFonts w:ascii="Arial" w:hAnsi="Arial" w:cs="Arial"/>
          <w:sz w:val="24"/>
          <w:szCs w:val="24"/>
        </w:rPr>
        <w:t>If</w:t>
      </w:r>
      <w:r w:rsidR="00236667" w:rsidRPr="00FB6CBA">
        <w:rPr>
          <w:rFonts w:ascii="Arial" w:hAnsi="Arial" w:cs="Arial"/>
          <w:sz w:val="24"/>
          <w:szCs w:val="24"/>
        </w:rPr>
        <w:t xml:space="preserve">, after </w:t>
      </w:r>
      <w:r w:rsidR="00106A60" w:rsidRPr="00FB6CBA">
        <w:rPr>
          <w:rFonts w:ascii="Arial" w:hAnsi="Arial" w:cs="Arial"/>
          <w:sz w:val="24"/>
          <w:szCs w:val="24"/>
        </w:rPr>
        <w:t xml:space="preserve">checking a </w:t>
      </w:r>
      <w:r w:rsidR="32C9B40F" w:rsidRPr="00FB6CBA">
        <w:rPr>
          <w:rFonts w:ascii="Arial" w:hAnsi="Arial" w:cs="Arial"/>
          <w:sz w:val="24"/>
          <w:szCs w:val="24"/>
        </w:rPr>
        <w:t>White Card holder</w:t>
      </w:r>
      <w:r w:rsidR="00091123" w:rsidRPr="00FB6CBA">
        <w:rPr>
          <w:rFonts w:ascii="Arial" w:hAnsi="Arial" w:cs="Arial"/>
          <w:sz w:val="24"/>
          <w:szCs w:val="24"/>
        </w:rPr>
        <w:t>’</w:t>
      </w:r>
      <w:r w:rsidR="32C9B40F" w:rsidRPr="00FB6CBA">
        <w:rPr>
          <w:rFonts w:ascii="Arial" w:hAnsi="Arial" w:cs="Arial"/>
          <w:sz w:val="24"/>
          <w:szCs w:val="24"/>
        </w:rPr>
        <w:t xml:space="preserve">s </w:t>
      </w:r>
      <w:r w:rsidR="00106A60" w:rsidRPr="00FB6CBA">
        <w:rPr>
          <w:rFonts w:ascii="Arial" w:hAnsi="Arial" w:cs="Arial"/>
          <w:sz w:val="24"/>
          <w:szCs w:val="24"/>
        </w:rPr>
        <w:t>accepted condition</w:t>
      </w:r>
      <w:r w:rsidR="001946D2" w:rsidRPr="00FB6CBA">
        <w:rPr>
          <w:rFonts w:ascii="Arial" w:hAnsi="Arial" w:cs="Arial"/>
          <w:sz w:val="24"/>
          <w:szCs w:val="24"/>
        </w:rPr>
        <w:t>/s</w:t>
      </w:r>
      <w:r w:rsidR="00106A60" w:rsidRPr="00FB6CBA">
        <w:rPr>
          <w:rFonts w:ascii="Arial" w:hAnsi="Arial" w:cs="Arial"/>
          <w:sz w:val="24"/>
          <w:szCs w:val="24"/>
        </w:rPr>
        <w:t>,</w:t>
      </w:r>
      <w:r w:rsidRPr="00FB6CBA">
        <w:rPr>
          <w:rFonts w:ascii="Arial" w:hAnsi="Arial" w:cs="Arial"/>
          <w:sz w:val="24"/>
          <w:szCs w:val="24"/>
        </w:rPr>
        <w:t xml:space="preserve"> a provider </w:t>
      </w:r>
      <w:proofErr w:type="gramStart"/>
      <w:r w:rsidRPr="00FB6CBA">
        <w:rPr>
          <w:rFonts w:ascii="Arial" w:hAnsi="Arial" w:cs="Arial"/>
          <w:sz w:val="24"/>
          <w:szCs w:val="24"/>
        </w:rPr>
        <w:t xml:space="preserve">is </w:t>
      </w:r>
      <w:r w:rsidR="00106A60" w:rsidRPr="00FB6CBA">
        <w:rPr>
          <w:rFonts w:ascii="Arial" w:hAnsi="Arial" w:cs="Arial"/>
          <w:sz w:val="24"/>
          <w:szCs w:val="24"/>
        </w:rPr>
        <w:t xml:space="preserve"> </w:t>
      </w:r>
      <w:r w:rsidRPr="00FB6CBA">
        <w:rPr>
          <w:rFonts w:ascii="Arial" w:hAnsi="Arial" w:cs="Arial"/>
          <w:sz w:val="24"/>
          <w:szCs w:val="24"/>
        </w:rPr>
        <w:t>unsure</w:t>
      </w:r>
      <w:proofErr w:type="gramEnd"/>
      <w:r w:rsidRPr="00FB6CBA">
        <w:rPr>
          <w:rFonts w:ascii="Arial" w:hAnsi="Arial" w:cs="Arial"/>
          <w:sz w:val="24"/>
          <w:szCs w:val="24"/>
        </w:rPr>
        <w:t xml:space="preserve"> of the White Card holder’s eligibility, they </w:t>
      </w:r>
      <w:r w:rsidR="00106A60" w:rsidRPr="00FB6CBA">
        <w:rPr>
          <w:rFonts w:ascii="Arial" w:hAnsi="Arial" w:cs="Arial"/>
          <w:sz w:val="24"/>
          <w:szCs w:val="24"/>
        </w:rPr>
        <w:t>can</w:t>
      </w:r>
      <w:r w:rsidRPr="00FB6CBA">
        <w:rPr>
          <w:rFonts w:ascii="Arial" w:hAnsi="Arial" w:cs="Arial"/>
          <w:sz w:val="24"/>
          <w:szCs w:val="24"/>
        </w:rPr>
        <w:t xml:space="preserve"> contact DVA for information [see clause </w:t>
      </w:r>
      <w:r w:rsidR="00BE124E" w:rsidRPr="00FB6CBA">
        <w:rPr>
          <w:rFonts w:ascii="Arial" w:hAnsi="Arial" w:cs="Arial"/>
          <w:sz w:val="24"/>
          <w:szCs w:val="24"/>
        </w:rPr>
        <w:fldChar w:fldCharType="begin"/>
      </w:r>
      <w:r w:rsidR="00BE124E" w:rsidRPr="00FB6CBA">
        <w:rPr>
          <w:rFonts w:ascii="Arial" w:hAnsi="Arial" w:cs="Arial"/>
          <w:sz w:val="24"/>
          <w:szCs w:val="24"/>
        </w:rPr>
        <w:instrText xml:space="preserve"> REF _Ref211242616 \r \h </w:instrText>
      </w:r>
      <w:r w:rsidR="00BE124E" w:rsidRPr="00FB6CBA">
        <w:rPr>
          <w:rFonts w:ascii="Arial" w:hAnsi="Arial" w:cs="Arial"/>
          <w:sz w:val="24"/>
          <w:szCs w:val="24"/>
        </w:rPr>
      </w:r>
      <w:r w:rsidR="00BE124E" w:rsidRPr="00FB6CBA">
        <w:rPr>
          <w:rFonts w:ascii="Arial" w:hAnsi="Arial" w:cs="Arial"/>
          <w:sz w:val="24"/>
          <w:szCs w:val="24"/>
        </w:rPr>
        <w:fldChar w:fldCharType="separate"/>
      </w:r>
      <w:r w:rsidR="00A22A2D">
        <w:rPr>
          <w:rFonts w:ascii="Arial" w:hAnsi="Arial" w:cs="Arial"/>
          <w:sz w:val="24"/>
          <w:szCs w:val="24"/>
        </w:rPr>
        <w:t>167</w:t>
      </w:r>
      <w:r w:rsidR="00BE124E" w:rsidRPr="00FB6CBA">
        <w:rPr>
          <w:rFonts w:ascii="Arial" w:hAnsi="Arial" w:cs="Arial"/>
          <w:sz w:val="24"/>
          <w:szCs w:val="24"/>
        </w:rPr>
        <w:fldChar w:fldCharType="end"/>
      </w:r>
      <w:r w:rsidR="00845A8F" w:rsidRPr="00FB6CBA">
        <w:rPr>
          <w:rFonts w:ascii="Arial" w:hAnsi="Arial" w:cs="Arial"/>
          <w:sz w:val="24"/>
          <w:szCs w:val="24"/>
        </w:rPr>
        <w:t>]</w:t>
      </w:r>
    </w:p>
    <w:p w14:paraId="6B3494F2" w14:textId="52DAB1A0" w:rsidR="00D46C78" w:rsidRPr="00FB6CBA" w:rsidRDefault="00D46C78" w:rsidP="00D46C78">
      <w:pPr>
        <w:numPr>
          <w:ilvl w:val="0"/>
          <w:numId w:val="3"/>
        </w:numPr>
        <w:spacing w:after="120"/>
        <w:rPr>
          <w:rFonts w:ascii="Arial" w:hAnsi="Arial" w:cs="Arial"/>
          <w:sz w:val="24"/>
          <w:szCs w:val="24"/>
        </w:rPr>
      </w:pPr>
      <w:bookmarkStart w:id="24" w:name="_Ref89164573"/>
      <w:r w:rsidRPr="00FB6CBA">
        <w:rPr>
          <w:rFonts w:ascii="Arial" w:eastAsia="Arial" w:hAnsi="Arial" w:cs="Arial"/>
          <w:sz w:val="24"/>
          <w:szCs w:val="24"/>
        </w:rPr>
        <w:t xml:space="preserve">In some </w:t>
      </w:r>
      <w:proofErr w:type="gramStart"/>
      <w:r w:rsidRPr="00FB6CBA">
        <w:rPr>
          <w:rFonts w:ascii="Arial" w:eastAsia="Arial" w:hAnsi="Arial" w:cs="Arial"/>
          <w:sz w:val="24"/>
          <w:szCs w:val="24"/>
        </w:rPr>
        <w:t>cases</w:t>
      </w:r>
      <w:proofErr w:type="gramEnd"/>
      <w:r w:rsidRPr="00FB6CBA">
        <w:rPr>
          <w:rFonts w:ascii="Arial" w:eastAsia="Arial" w:hAnsi="Arial" w:cs="Arial"/>
          <w:sz w:val="24"/>
          <w:szCs w:val="24"/>
        </w:rPr>
        <w:t xml:space="preserve"> </w:t>
      </w:r>
      <w:hyperlink w:anchor="_Prior_financial_authorisation" w:history="1">
        <w:r w:rsidRPr="00FB6CBA">
          <w:rPr>
            <w:rStyle w:val="Hyperlink"/>
            <w:rFonts w:ascii="Arial" w:eastAsia="Arial" w:hAnsi="Arial" w:cs="Arial"/>
            <w:color w:val="auto"/>
            <w:sz w:val="24"/>
            <w:szCs w:val="24"/>
          </w:rPr>
          <w:t>prior financial authorisation</w:t>
        </w:r>
      </w:hyperlink>
      <w:r w:rsidRPr="00FB6CBA">
        <w:rPr>
          <w:rFonts w:ascii="Arial" w:eastAsia="Arial" w:hAnsi="Arial" w:cs="Arial"/>
          <w:sz w:val="24"/>
          <w:szCs w:val="24"/>
        </w:rPr>
        <w:t xml:space="preserve"> is also required,</w:t>
      </w:r>
      <w:r w:rsidR="0070538A" w:rsidRPr="00FB6CBA">
        <w:rPr>
          <w:rFonts w:ascii="Arial" w:eastAsia="Arial" w:hAnsi="Arial" w:cs="Arial"/>
          <w:sz w:val="24"/>
          <w:szCs w:val="24"/>
        </w:rPr>
        <w:t xml:space="preserve"> regardless of </w:t>
      </w:r>
      <w:r w:rsidR="00507882" w:rsidRPr="00FB6CBA">
        <w:rPr>
          <w:rFonts w:ascii="Arial" w:eastAsia="Arial" w:hAnsi="Arial" w:cs="Arial"/>
          <w:sz w:val="24"/>
          <w:szCs w:val="24"/>
        </w:rPr>
        <w:t xml:space="preserve">Veteran </w:t>
      </w:r>
      <w:r w:rsidR="00431C3B" w:rsidRPr="00FB6CBA">
        <w:rPr>
          <w:rFonts w:ascii="Arial" w:eastAsia="Arial" w:hAnsi="Arial" w:cs="Arial"/>
          <w:sz w:val="24"/>
          <w:szCs w:val="24"/>
        </w:rPr>
        <w:t>C</w:t>
      </w:r>
      <w:r w:rsidR="00507882" w:rsidRPr="00FB6CBA">
        <w:rPr>
          <w:rFonts w:ascii="Arial" w:eastAsia="Arial" w:hAnsi="Arial" w:cs="Arial"/>
          <w:sz w:val="24"/>
          <w:szCs w:val="24"/>
        </w:rPr>
        <w:t xml:space="preserve">ard type or </w:t>
      </w:r>
      <w:r w:rsidR="0070538A" w:rsidRPr="00FB6CBA">
        <w:rPr>
          <w:rFonts w:ascii="Arial" w:eastAsia="Arial" w:hAnsi="Arial" w:cs="Arial"/>
          <w:sz w:val="24"/>
          <w:szCs w:val="24"/>
        </w:rPr>
        <w:t>eligibility</w:t>
      </w:r>
      <w:r w:rsidRPr="00FB6CBA">
        <w:rPr>
          <w:rFonts w:ascii="Arial" w:eastAsia="Arial" w:hAnsi="Arial" w:cs="Arial"/>
          <w:sz w:val="24"/>
          <w:szCs w:val="24"/>
        </w:rPr>
        <w:t xml:space="preserve"> </w:t>
      </w:r>
      <w:r w:rsidRPr="00FB6CBA">
        <w:rPr>
          <w:rFonts w:ascii="Arial" w:hAnsi="Arial" w:cs="Arial"/>
          <w:sz w:val="24"/>
          <w:szCs w:val="24"/>
        </w:rPr>
        <w:t>[see clauses</w:t>
      </w:r>
      <w:r w:rsidR="00431C3B" w:rsidRPr="00FB6CBA">
        <w:rPr>
          <w:rFonts w:ascii="Arial" w:hAnsi="Arial" w:cs="Arial"/>
          <w:sz w:val="24"/>
          <w:szCs w:val="24"/>
        </w:rPr>
        <w:t xml:space="preserve"> 62-67</w:t>
      </w:r>
      <w:r w:rsidRPr="00FB6CBA">
        <w:rPr>
          <w:rFonts w:ascii="Arial" w:hAnsi="Arial" w:cs="Arial"/>
          <w:sz w:val="24"/>
          <w:szCs w:val="24"/>
        </w:rPr>
        <w:t>]</w:t>
      </w:r>
      <w:r w:rsidR="0070538A" w:rsidRPr="00FB6CBA">
        <w:rPr>
          <w:rFonts w:ascii="Arial" w:hAnsi="Arial" w:cs="Arial"/>
          <w:sz w:val="24"/>
          <w:szCs w:val="24"/>
        </w:rPr>
        <w:t>.</w:t>
      </w:r>
    </w:p>
    <w:p w14:paraId="12406296" w14:textId="2ADD2AB5" w:rsidR="00543728" w:rsidRDefault="00543728" w:rsidP="00543728">
      <w:pPr>
        <w:numPr>
          <w:ilvl w:val="0"/>
          <w:numId w:val="3"/>
        </w:numPr>
        <w:tabs>
          <w:tab w:val="clear" w:pos="680"/>
          <w:tab w:val="num" w:pos="822"/>
        </w:tabs>
        <w:spacing w:after="120"/>
        <w:ind w:left="426" w:hanging="426"/>
        <w:rPr>
          <w:rFonts w:ascii="Arial" w:hAnsi="Arial" w:cs="Arial"/>
          <w:sz w:val="24"/>
        </w:rPr>
      </w:pPr>
      <w:r w:rsidRPr="00FB6CBA">
        <w:rPr>
          <w:rFonts w:ascii="Arial" w:hAnsi="Arial" w:cs="Arial"/>
          <w:sz w:val="24"/>
        </w:rPr>
        <w:t xml:space="preserve">All DVA </w:t>
      </w:r>
      <w:r w:rsidR="00E01DF4" w:rsidRPr="00FB6CBA">
        <w:rPr>
          <w:rFonts w:ascii="Arial" w:hAnsi="Arial" w:cs="Arial"/>
          <w:sz w:val="24"/>
        </w:rPr>
        <w:t xml:space="preserve">Veteran </w:t>
      </w:r>
      <w:r w:rsidRPr="00FB6CBA">
        <w:rPr>
          <w:rFonts w:ascii="Arial" w:hAnsi="Arial" w:cs="Arial"/>
          <w:sz w:val="24"/>
        </w:rPr>
        <w:t xml:space="preserve">Cards must be current, as indicated by the expiry date, for the </w:t>
      </w:r>
      <w:r>
        <w:rPr>
          <w:rFonts w:ascii="Arial" w:hAnsi="Arial" w:cs="Arial"/>
          <w:sz w:val="24"/>
        </w:rPr>
        <w:t>entitled person to be eligible for DVA funded treatment.  Other cards issued by DVA, such as a Pensioner Concession Card or the Orange Card, do not entitle the person to health care services.  Spouses and dependants of living entitled persons are not automatically eligible for treatment under DVA’s health care arrangements.</w:t>
      </w:r>
      <w:bookmarkEnd w:id="24"/>
    </w:p>
    <w:p w14:paraId="4B12C532" w14:textId="77777777" w:rsidR="00543728" w:rsidRDefault="00543728" w:rsidP="00543728">
      <w:pPr>
        <w:spacing w:after="120"/>
        <w:ind w:left="426"/>
        <w:rPr>
          <w:rFonts w:ascii="Arial" w:hAnsi="Arial" w:cs="Arial"/>
          <w:sz w:val="24"/>
        </w:rPr>
      </w:pPr>
      <w:r>
        <w:rPr>
          <w:rFonts w:ascii="Arial" w:hAnsi="Arial" w:cs="Arial"/>
          <w:noProof/>
          <w:sz w:val="24"/>
        </w:rPr>
        <w:drawing>
          <wp:inline distT="0" distB="0" distL="0" distR="0" wp14:anchorId="43E6FDC3" wp14:editId="0FA2056C">
            <wp:extent cx="1903730" cy="1296670"/>
            <wp:effectExtent l="0" t="0" r="0" b="0"/>
            <wp:docPr id="4" name="Picture 4"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2A23EB8D" w14:textId="611603B1"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Treatment can only be provided to the entitled person named on the DVA </w:t>
      </w:r>
      <w:r w:rsidR="00E01DF4">
        <w:rPr>
          <w:rFonts w:ascii="Arial" w:hAnsi="Arial" w:cs="Arial"/>
          <w:sz w:val="24"/>
          <w:szCs w:val="24"/>
        </w:rPr>
        <w:t>Veteran</w:t>
      </w:r>
      <w:r w:rsidR="00E01DF4" w:rsidRPr="20195E20">
        <w:rPr>
          <w:rFonts w:ascii="Arial" w:hAnsi="Arial" w:cs="Arial"/>
          <w:sz w:val="24"/>
          <w:szCs w:val="24"/>
        </w:rPr>
        <w:t xml:space="preserve"> </w:t>
      </w:r>
      <w:r w:rsidRPr="20195E20">
        <w:rPr>
          <w:rFonts w:ascii="Arial" w:hAnsi="Arial" w:cs="Arial"/>
          <w:sz w:val="24"/>
          <w:szCs w:val="24"/>
        </w:rPr>
        <w:t>Card and must be provided in person unless otherwise allowed in the relevant fees schedule [see clause</w:t>
      </w:r>
      <w:r w:rsidR="009F0A24">
        <w:rPr>
          <w:rFonts w:ascii="Arial" w:hAnsi="Arial" w:cs="Arial"/>
          <w:sz w:val="24"/>
          <w:szCs w:val="24"/>
        </w:rPr>
        <w:t xml:space="preserve">s </w:t>
      </w:r>
      <w:r w:rsidR="00584B7B">
        <w:rPr>
          <w:rFonts w:ascii="Arial" w:hAnsi="Arial" w:cs="Arial"/>
          <w:sz w:val="24"/>
          <w:szCs w:val="24"/>
        </w:rPr>
        <w:fldChar w:fldCharType="begin"/>
      </w:r>
      <w:r w:rsidR="00584B7B">
        <w:rPr>
          <w:rFonts w:ascii="Arial" w:hAnsi="Arial" w:cs="Arial"/>
          <w:sz w:val="24"/>
          <w:szCs w:val="24"/>
        </w:rPr>
        <w:instrText xml:space="preserve"> REF _Ref311635104 \r \h </w:instrText>
      </w:r>
      <w:r w:rsidR="00584B7B">
        <w:rPr>
          <w:rFonts w:ascii="Arial" w:hAnsi="Arial" w:cs="Arial"/>
          <w:sz w:val="24"/>
          <w:szCs w:val="24"/>
        </w:rPr>
      </w:r>
      <w:r w:rsidR="00584B7B">
        <w:rPr>
          <w:rFonts w:ascii="Arial" w:hAnsi="Arial" w:cs="Arial"/>
          <w:sz w:val="24"/>
          <w:szCs w:val="24"/>
        </w:rPr>
        <w:fldChar w:fldCharType="separate"/>
      </w:r>
      <w:r w:rsidR="00A22A2D">
        <w:rPr>
          <w:rFonts w:ascii="Arial" w:hAnsi="Arial" w:cs="Arial"/>
          <w:sz w:val="24"/>
          <w:szCs w:val="24"/>
        </w:rPr>
        <w:t>134</w:t>
      </w:r>
      <w:r w:rsidR="00584B7B">
        <w:rPr>
          <w:rFonts w:ascii="Arial" w:hAnsi="Arial" w:cs="Arial"/>
          <w:sz w:val="24"/>
          <w:szCs w:val="24"/>
        </w:rPr>
        <w:fldChar w:fldCharType="end"/>
      </w:r>
      <w:r w:rsidR="009F0A24">
        <w:rPr>
          <w:rFonts w:ascii="Arial" w:hAnsi="Arial" w:cs="Arial"/>
          <w:sz w:val="24"/>
          <w:szCs w:val="24"/>
        </w:rPr>
        <w:t>-</w:t>
      </w:r>
      <w:r w:rsidR="00D94681">
        <w:rPr>
          <w:rFonts w:ascii="Arial" w:hAnsi="Arial" w:cs="Arial"/>
          <w:sz w:val="24"/>
          <w:szCs w:val="24"/>
        </w:rPr>
        <w:fldChar w:fldCharType="begin"/>
      </w:r>
      <w:r w:rsidR="00D94681">
        <w:rPr>
          <w:rFonts w:ascii="Arial" w:hAnsi="Arial" w:cs="Arial"/>
          <w:sz w:val="24"/>
          <w:szCs w:val="24"/>
        </w:rPr>
        <w:instrText xml:space="preserve"> REF _Ref89164350 \r \h </w:instrText>
      </w:r>
      <w:r w:rsidR="00D94681">
        <w:rPr>
          <w:rFonts w:ascii="Arial" w:hAnsi="Arial" w:cs="Arial"/>
          <w:sz w:val="24"/>
          <w:szCs w:val="24"/>
        </w:rPr>
      </w:r>
      <w:r w:rsidR="00D94681">
        <w:rPr>
          <w:rFonts w:ascii="Arial" w:hAnsi="Arial" w:cs="Arial"/>
          <w:sz w:val="24"/>
          <w:szCs w:val="24"/>
        </w:rPr>
        <w:fldChar w:fldCharType="separate"/>
      </w:r>
      <w:r w:rsidR="00A22A2D">
        <w:rPr>
          <w:rFonts w:ascii="Arial" w:hAnsi="Arial" w:cs="Arial"/>
          <w:sz w:val="24"/>
          <w:szCs w:val="24"/>
        </w:rPr>
        <w:t>135</w:t>
      </w:r>
      <w:r w:rsidR="00D94681">
        <w:rPr>
          <w:rFonts w:ascii="Arial" w:hAnsi="Arial" w:cs="Arial"/>
          <w:sz w:val="24"/>
          <w:szCs w:val="24"/>
        </w:rPr>
        <w:fldChar w:fldCharType="end"/>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_Ref311635104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134</w:t>
      </w:r>
      <w:r w:rsidR="003A1CB0" w:rsidRPr="20195E20">
        <w:rPr>
          <w:rFonts w:ascii="Arial" w:hAnsi="Arial" w:cs="Arial"/>
          <w:sz w:val="24"/>
          <w:szCs w:val="24"/>
        </w:rPr>
        <w:fldChar w:fldCharType="end"/>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_Ref89164350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135</w:t>
      </w:r>
      <w:r w:rsidR="003A1CB0" w:rsidRPr="20195E20">
        <w:rPr>
          <w:rFonts w:ascii="Arial" w:hAnsi="Arial" w:cs="Arial"/>
          <w:sz w:val="24"/>
          <w:szCs w:val="24"/>
        </w:rPr>
        <w:fldChar w:fldCharType="end"/>
      </w:r>
      <w:r w:rsidRPr="20195E20">
        <w:rPr>
          <w:rFonts w:ascii="Arial" w:hAnsi="Arial" w:cs="Arial"/>
          <w:sz w:val="24"/>
          <w:szCs w:val="24"/>
        </w:rPr>
        <w:t>].</w:t>
      </w:r>
    </w:p>
    <w:p w14:paraId="3F1058A3" w14:textId="77777777" w:rsidR="00543728" w:rsidRDefault="00543728" w:rsidP="00543728">
      <w:pPr>
        <w:pStyle w:val="Heading2"/>
      </w:pPr>
      <w:bookmarkStart w:id="25" w:name="_Toc312143751"/>
      <w:bookmarkStart w:id="26" w:name="_Toc118734200"/>
      <w:r>
        <w:t>Allied veterans</w:t>
      </w:r>
      <w:bookmarkEnd w:id="25"/>
      <w:bookmarkEnd w:id="26"/>
    </w:p>
    <w:p w14:paraId="71254BF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27" w:name="_Ref311634860"/>
      <w:r>
        <w:rPr>
          <w:rFonts w:ascii="Arial" w:hAnsi="Arial" w:cs="Arial"/>
          <w:sz w:val="24"/>
        </w:rPr>
        <w:t>DVA acts as an agent for certain other countries whose veterans reside in Australia.  These allied veterans may hold a White Card with limited eligibility for treatment.  Subject to decisions by the relevant governments of these countries, allied veterans may be treated for conditions accepted by their country as related to their war service.</w:t>
      </w:r>
      <w:bookmarkEnd w:id="27"/>
    </w:p>
    <w:p w14:paraId="3EDF3784" w14:textId="77777777" w:rsidR="00543728" w:rsidRPr="001559D2" w:rsidRDefault="00543728" w:rsidP="00543728">
      <w:pPr>
        <w:numPr>
          <w:ilvl w:val="0"/>
          <w:numId w:val="3"/>
        </w:numPr>
        <w:tabs>
          <w:tab w:val="clear" w:pos="680"/>
          <w:tab w:val="num" w:pos="822"/>
        </w:tabs>
        <w:spacing w:after="120"/>
        <w:ind w:left="426" w:hanging="426"/>
        <w:rPr>
          <w:rFonts w:ascii="Arial" w:hAnsi="Arial" w:cs="Arial"/>
          <w:sz w:val="24"/>
        </w:rPr>
      </w:pPr>
      <w:bookmarkStart w:id="28" w:name="_Ref89164583"/>
      <w:r>
        <w:rPr>
          <w:rFonts w:ascii="Arial" w:hAnsi="Arial" w:cs="Arial"/>
          <w:sz w:val="24"/>
        </w:rPr>
        <w:t xml:space="preserve">Where allied veterans have authority to receive specified treatment, this will be provided for under DVA’s health care schemes.  Allied veterans are not automatically eligible for treatment for </w:t>
      </w:r>
      <w:proofErr w:type="spellStart"/>
      <w:proofErr w:type="gramStart"/>
      <w:r>
        <w:rPr>
          <w:rFonts w:ascii="Arial" w:hAnsi="Arial" w:cs="Arial"/>
          <w:sz w:val="24"/>
        </w:rPr>
        <w:t>non war</w:t>
      </w:r>
      <w:proofErr w:type="spellEnd"/>
      <w:proofErr w:type="gramEnd"/>
      <w:r>
        <w:rPr>
          <w:rFonts w:ascii="Arial" w:hAnsi="Arial" w:cs="Arial"/>
          <w:sz w:val="24"/>
        </w:rPr>
        <w:t xml:space="preserve">-caused malignant neoplasia, pulmonary tuberculosis, PTSD or mental health conditions.  </w:t>
      </w:r>
      <w:r w:rsidRPr="000F4814">
        <w:rPr>
          <w:rFonts w:ascii="Arial" w:hAnsi="Arial" w:cs="Arial"/>
          <w:sz w:val="24"/>
        </w:rPr>
        <w:t xml:space="preserve">For further information on the eligibility of allied veterans to receive treatment under DVA arrangements, contact </w:t>
      </w:r>
      <w:r>
        <w:rPr>
          <w:rFonts w:ascii="Arial" w:hAnsi="Arial" w:cs="Arial"/>
          <w:sz w:val="24"/>
        </w:rPr>
        <w:t>1800 550 457.</w:t>
      </w:r>
      <w:bookmarkEnd w:id="28"/>
    </w:p>
    <w:p w14:paraId="14618A37" w14:textId="77777777" w:rsidR="00543728" w:rsidRDefault="00543728" w:rsidP="00543728">
      <w:pPr>
        <w:pStyle w:val="Heading2"/>
      </w:pPr>
      <w:bookmarkStart w:id="29" w:name="_Toc312143752"/>
      <w:bookmarkStart w:id="30" w:name="_Toc118734201"/>
      <w:r>
        <w:t>Treatment thresholds/limits</w:t>
      </w:r>
      <w:bookmarkEnd w:id="29"/>
      <w:bookmarkEnd w:id="30"/>
    </w:p>
    <w:p w14:paraId="7D00097D" w14:textId="40506A70"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Subject to the requirements in the Notes including the Treatment Cycle [see Clauses </w:t>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_Ref89164367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27</w:t>
      </w:r>
      <w:r w:rsidR="003A1CB0" w:rsidRPr="20195E20">
        <w:rPr>
          <w:rFonts w:ascii="Arial" w:hAnsi="Arial" w:cs="Arial"/>
          <w:sz w:val="24"/>
          <w:szCs w:val="24"/>
        </w:rPr>
        <w:fldChar w:fldCharType="end"/>
      </w:r>
      <w:r w:rsidR="00F362B7">
        <w:rPr>
          <w:rFonts w:ascii="Arial" w:hAnsi="Arial" w:cs="Arial"/>
          <w:sz w:val="24"/>
          <w:szCs w:val="24"/>
        </w:rPr>
        <w:fldChar w:fldCharType="begin"/>
      </w:r>
      <w:r w:rsidR="00F362B7">
        <w:rPr>
          <w:rFonts w:ascii="Arial" w:hAnsi="Arial" w:cs="Arial"/>
          <w:sz w:val="24"/>
          <w:szCs w:val="24"/>
        </w:rPr>
        <w:instrText xml:space="preserve"> REF _Ref89164367 \r \h </w:instrText>
      </w:r>
      <w:r w:rsidR="00F362B7">
        <w:rPr>
          <w:rFonts w:ascii="Arial" w:hAnsi="Arial" w:cs="Arial"/>
          <w:sz w:val="24"/>
          <w:szCs w:val="24"/>
        </w:rPr>
      </w:r>
      <w:r w:rsidR="00F362B7">
        <w:rPr>
          <w:rFonts w:ascii="Arial" w:hAnsi="Arial" w:cs="Arial"/>
          <w:sz w:val="24"/>
          <w:szCs w:val="24"/>
        </w:rPr>
        <w:fldChar w:fldCharType="separate"/>
      </w:r>
      <w:r w:rsidR="00A22A2D">
        <w:rPr>
          <w:rFonts w:ascii="Arial" w:hAnsi="Arial" w:cs="Arial"/>
          <w:sz w:val="24"/>
          <w:szCs w:val="24"/>
        </w:rPr>
        <w:t>27</w:t>
      </w:r>
      <w:r w:rsidR="00F362B7">
        <w:rPr>
          <w:rFonts w:ascii="Arial" w:hAnsi="Arial" w:cs="Arial"/>
          <w:sz w:val="24"/>
          <w:szCs w:val="24"/>
        </w:rPr>
        <w:fldChar w:fldCharType="end"/>
      </w:r>
      <w:r w:rsidRPr="20195E20">
        <w:rPr>
          <w:rFonts w:ascii="Arial" w:hAnsi="Arial" w:cs="Arial"/>
          <w:sz w:val="24"/>
          <w:szCs w:val="24"/>
        </w:rPr>
        <w:t>-</w:t>
      </w:r>
      <w:r w:rsidR="003A1CB0" w:rsidRPr="20195E20">
        <w:rPr>
          <w:rFonts w:ascii="Arial" w:hAnsi="Arial" w:cs="Arial"/>
          <w:sz w:val="24"/>
          <w:szCs w:val="24"/>
        </w:rPr>
        <w:fldChar w:fldCharType="begin"/>
      </w:r>
      <w:r w:rsidR="003A1CB0" w:rsidRPr="20195E20">
        <w:rPr>
          <w:rFonts w:ascii="Arial" w:hAnsi="Arial" w:cs="Arial"/>
          <w:sz w:val="24"/>
          <w:szCs w:val="24"/>
        </w:rPr>
        <w:instrText xml:space="preserve"> REF _Ref89164380 \r \h </w:instrText>
      </w:r>
      <w:r w:rsidR="003A1CB0" w:rsidRPr="20195E20">
        <w:rPr>
          <w:rFonts w:ascii="Arial" w:hAnsi="Arial" w:cs="Arial"/>
          <w:sz w:val="24"/>
          <w:szCs w:val="24"/>
        </w:rPr>
      </w:r>
      <w:r w:rsidR="003A1CB0" w:rsidRPr="20195E20">
        <w:rPr>
          <w:rFonts w:ascii="Arial" w:hAnsi="Arial" w:cs="Arial"/>
          <w:sz w:val="24"/>
          <w:szCs w:val="24"/>
        </w:rPr>
        <w:fldChar w:fldCharType="separate"/>
      </w:r>
      <w:r w:rsidR="00A22A2D">
        <w:rPr>
          <w:rFonts w:ascii="Arial" w:hAnsi="Arial" w:cs="Arial"/>
          <w:sz w:val="24"/>
          <w:szCs w:val="24"/>
        </w:rPr>
        <w:t>49</w:t>
      </w:r>
      <w:r w:rsidR="003A1CB0" w:rsidRPr="20195E20">
        <w:rPr>
          <w:rFonts w:ascii="Arial" w:hAnsi="Arial" w:cs="Arial"/>
          <w:sz w:val="24"/>
          <w:szCs w:val="24"/>
        </w:rPr>
        <w:fldChar w:fldCharType="end"/>
      </w:r>
      <w:r w:rsidR="00F362B7">
        <w:rPr>
          <w:rFonts w:ascii="Arial" w:hAnsi="Arial" w:cs="Arial"/>
          <w:sz w:val="24"/>
          <w:szCs w:val="24"/>
        </w:rPr>
        <w:fldChar w:fldCharType="begin"/>
      </w:r>
      <w:r w:rsidR="00F362B7">
        <w:rPr>
          <w:rFonts w:ascii="Arial" w:hAnsi="Arial" w:cs="Arial"/>
          <w:sz w:val="24"/>
          <w:szCs w:val="24"/>
        </w:rPr>
        <w:instrText xml:space="preserve"> REF _Ref89164380 \r \h </w:instrText>
      </w:r>
      <w:r w:rsidR="00F362B7">
        <w:rPr>
          <w:rFonts w:ascii="Arial" w:hAnsi="Arial" w:cs="Arial"/>
          <w:sz w:val="24"/>
          <w:szCs w:val="24"/>
        </w:rPr>
      </w:r>
      <w:r w:rsidR="00F362B7">
        <w:rPr>
          <w:rFonts w:ascii="Arial" w:hAnsi="Arial" w:cs="Arial"/>
          <w:sz w:val="24"/>
          <w:szCs w:val="24"/>
        </w:rPr>
        <w:fldChar w:fldCharType="separate"/>
      </w:r>
      <w:r w:rsidR="00A22A2D">
        <w:rPr>
          <w:rFonts w:ascii="Arial" w:hAnsi="Arial" w:cs="Arial"/>
          <w:sz w:val="24"/>
          <w:szCs w:val="24"/>
        </w:rPr>
        <w:t>49</w:t>
      </w:r>
      <w:r w:rsidR="00F362B7">
        <w:rPr>
          <w:rFonts w:ascii="Arial" w:hAnsi="Arial" w:cs="Arial"/>
          <w:sz w:val="24"/>
          <w:szCs w:val="24"/>
        </w:rPr>
        <w:fldChar w:fldCharType="end"/>
      </w:r>
      <w:r w:rsidRPr="20195E20">
        <w:rPr>
          <w:rFonts w:ascii="Arial" w:hAnsi="Arial" w:cs="Arial"/>
          <w:sz w:val="24"/>
          <w:szCs w:val="24"/>
        </w:rPr>
        <w:t>], the health care provider determines the type, number and frequency of the treatments to be provided to the entitled person for all of the services that do not require prior financial authorisation from DVA.  The determination must be based on the entitled person’s assessed clinical needs and be part of a Patient Care Plan agreed with the entitled person, which includes the anticipated type and frequency of treatments and the goals expected of the treatment.  This information must be recorded in the patient’s clinical notes</w:t>
      </w:r>
      <w:r w:rsidR="005844B5">
        <w:rPr>
          <w:rFonts w:ascii="Arial" w:hAnsi="Arial" w:cs="Arial"/>
          <w:sz w:val="24"/>
          <w:szCs w:val="24"/>
        </w:rPr>
        <w:t xml:space="preserve"> </w:t>
      </w:r>
      <w:r w:rsidRPr="20195E20">
        <w:rPr>
          <w:rFonts w:ascii="Arial" w:hAnsi="Arial" w:cs="Arial"/>
          <w:sz w:val="24"/>
          <w:szCs w:val="24"/>
        </w:rPr>
        <w:t>[see clauses</w:t>
      </w:r>
      <w:r w:rsidR="00317664">
        <w:rPr>
          <w:rFonts w:ascii="Arial" w:hAnsi="Arial" w:cs="Arial"/>
          <w:sz w:val="24"/>
          <w:szCs w:val="24"/>
        </w:rPr>
        <w:t xml:space="preserve"> 9</w:t>
      </w:r>
      <w:r w:rsidR="00311F0A">
        <w:rPr>
          <w:rFonts w:ascii="Arial" w:hAnsi="Arial" w:cs="Arial"/>
          <w:sz w:val="24"/>
          <w:szCs w:val="24"/>
        </w:rPr>
        <w:t>3</w:t>
      </w:r>
      <w:r w:rsidR="00317664">
        <w:rPr>
          <w:rFonts w:ascii="Arial" w:hAnsi="Arial" w:cs="Arial"/>
          <w:sz w:val="24"/>
          <w:szCs w:val="24"/>
        </w:rPr>
        <w:t>-9</w:t>
      </w:r>
      <w:r w:rsidR="00311F0A">
        <w:rPr>
          <w:rFonts w:ascii="Arial" w:hAnsi="Arial" w:cs="Arial"/>
          <w:sz w:val="24"/>
          <w:szCs w:val="24"/>
        </w:rPr>
        <w:t>6</w:t>
      </w:r>
      <w:r w:rsidRPr="20195E20">
        <w:rPr>
          <w:rFonts w:ascii="Arial" w:hAnsi="Arial" w:cs="Arial"/>
          <w:sz w:val="24"/>
          <w:szCs w:val="24"/>
        </w:rPr>
        <w:t>]</w:t>
      </w:r>
      <w:r w:rsidR="005B3689">
        <w:rPr>
          <w:rFonts w:ascii="Arial" w:hAnsi="Arial" w:cs="Arial"/>
          <w:sz w:val="24"/>
          <w:szCs w:val="24"/>
        </w:rPr>
        <w:t>.</w:t>
      </w:r>
    </w:p>
    <w:p w14:paraId="0578F261" w14:textId="1112520D" w:rsidR="00543728" w:rsidRDefault="00543728" w:rsidP="00543728">
      <w:pPr>
        <w:numPr>
          <w:ilvl w:val="0"/>
          <w:numId w:val="3"/>
        </w:numPr>
        <w:tabs>
          <w:tab w:val="clear" w:pos="680"/>
          <w:tab w:val="num" w:pos="822"/>
        </w:tabs>
        <w:spacing w:after="120"/>
        <w:ind w:left="426" w:hanging="426"/>
        <w:rPr>
          <w:rFonts w:ascii="Arial" w:hAnsi="Arial" w:cs="Arial"/>
          <w:sz w:val="24"/>
          <w:szCs w:val="24"/>
        </w:rPr>
      </w:pPr>
      <w:r w:rsidRPr="57A729FA">
        <w:rPr>
          <w:rFonts w:ascii="Arial" w:hAnsi="Arial" w:cs="Arial"/>
          <w:sz w:val="24"/>
          <w:szCs w:val="24"/>
        </w:rPr>
        <w:t>In addition to the requirements in the Notes, treatment must also be provided consistent with the fees and conditions as set out in the Schedule of Fees for the respective health care provider type [see clause</w:t>
      </w:r>
      <w:r w:rsidR="003D10AD">
        <w:rPr>
          <w:rFonts w:ascii="Arial" w:hAnsi="Arial" w:cs="Arial"/>
          <w:sz w:val="24"/>
          <w:szCs w:val="24"/>
        </w:rPr>
        <w:t>s 134-135</w:t>
      </w:r>
      <w:r w:rsidRPr="599753EE">
        <w:rPr>
          <w:rFonts w:ascii="Arial" w:hAnsi="Arial" w:cs="Arial"/>
          <w:sz w:val="24"/>
          <w:szCs w:val="24"/>
        </w:rPr>
        <w:t>].</w:t>
      </w:r>
    </w:p>
    <w:p w14:paraId="0BF7315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following conditions must be met for the treatment to be considered adequate and appropriate.  When treating an entitled person, the health care provider will treat the entitled person according to the following:</w:t>
      </w:r>
    </w:p>
    <w:p w14:paraId="252D39CA" w14:textId="77777777" w:rsidR="00543728" w:rsidRDefault="00543728" w:rsidP="00D91C9B">
      <w:pPr>
        <w:pStyle w:val="ListParagraph"/>
        <w:numPr>
          <w:ilvl w:val="4"/>
          <w:numId w:val="29"/>
        </w:numPr>
        <w:ind w:left="993" w:hanging="567"/>
      </w:pPr>
      <w:r>
        <w:t xml:space="preserve">they will be the centre of the treatment </w:t>
      </w:r>
      <w:proofErr w:type="gramStart"/>
      <w:r>
        <w:t>process;</w:t>
      </w:r>
      <w:proofErr w:type="gramEnd"/>
    </w:p>
    <w:p w14:paraId="530ECA08" w14:textId="77777777" w:rsidR="00543728" w:rsidRPr="0042090D" w:rsidRDefault="00543728" w:rsidP="00D91C9B">
      <w:pPr>
        <w:pStyle w:val="ListParagraph"/>
        <w:numPr>
          <w:ilvl w:val="4"/>
          <w:numId w:val="29"/>
        </w:numPr>
        <w:ind w:left="993" w:hanging="567"/>
      </w:pPr>
      <w:r>
        <w:t xml:space="preserve">they will </w:t>
      </w:r>
      <w:r w:rsidRPr="0042090D">
        <w:t>be assessed and provided treatment, according to assessed clinical needs and best practice; and</w:t>
      </w:r>
    </w:p>
    <w:p w14:paraId="796971F7" w14:textId="5657505B" w:rsidR="00543728" w:rsidRPr="0042090D" w:rsidRDefault="00543728" w:rsidP="00D91C9B">
      <w:pPr>
        <w:pStyle w:val="ListParagraph"/>
        <w:numPr>
          <w:ilvl w:val="4"/>
          <w:numId w:val="29"/>
        </w:numPr>
        <w:ind w:left="993" w:hanging="567"/>
      </w:pPr>
      <w:r w:rsidRPr="0042090D">
        <w:t xml:space="preserve">care will be delivered in consultation with the entitled person and their usual </w:t>
      </w:r>
      <w:r>
        <w:t>GP</w:t>
      </w:r>
      <w:r w:rsidRPr="0042090D">
        <w:t xml:space="preserve"> </w:t>
      </w:r>
      <w:r>
        <w:t>[see clause</w:t>
      </w:r>
      <w:r w:rsidR="00D905DE">
        <w:fldChar w:fldCharType="begin"/>
      </w:r>
      <w:r w:rsidR="00D905DE">
        <w:instrText xml:space="preserve"> REF _Ref181884205 \r \h </w:instrText>
      </w:r>
      <w:r w:rsidR="00D905DE">
        <w:fldChar w:fldCharType="separate"/>
      </w:r>
      <w:r w:rsidR="00A22A2D">
        <w:t>33</w:t>
      </w:r>
      <w:r w:rsidR="00D905DE">
        <w:fldChar w:fldCharType="end"/>
      </w:r>
      <w:r w:rsidR="003A1CB0">
        <w:fldChar w:fldCharType="begin"/>
      </w:r>
      <w:r w:rsidR="003A1CB0">
        <w:instrText xml:space="preserve"> REF _Ref89164432 \r \h </w:instrText>
      </w:r>
      <w:r w:rsidR="003A1CB0">
        <w:fldChar w:fldCharType="separate"/>
      </w:r>
      <w:r w:rsidR="00A22A2D">
        <w:t>34</w:t>
      </w:r>
      <w:r w:rsidR="003A1CB0">
        <w:fldChar w:fldCharType="end"/>
      </w:r>
      <w:r w:rsidR="60DB418A">
        <w:t xml:space="preserve"> 32-33</w:t>
      </w:r>
      <w:r>
        <w:t xml:space="preserve">]. </w:t>
      </w:r>
    </w:p>
    <w:p w14:paraId="61B44D36" w14:textId="77777777" w:rsidR="00543728" w:rsidRPr="0042090D" w:rsidRDefault="00543728" w:rsidP="2A31F30B">
      <w:pPr>
        <w:numPr>
          <w:ilvl w:val="0"/>
          <w:numId w:val="3"/>
        </w:numPr>
        <w:tabs>
          <w:tab w:val="clear" w:pos="680"/>
          <w:tab w:val="num" w:pos="822"/>
        </w:tabs>
        <w:spacing w:before="120" w:after="120"/>
        <w:ind w:left="425" w:hanging="425"/>
        <w:rPr>
          <w:rFonts w:ascii="Arial" w:hAnsi="Arial" w:cs="Arial"/>
          <w:sz w:val="24"/>
          <w:szCs w:val="24"/>
        </w:rPr>
      </w:pPr>
      <w:r w:rsidRPr="3C864489">
        <w:rPr>
          <w:rFonts w:ascii="Arial" w:hAnsi="Arial" w:cs="Arial"/>
          <w:sz w:val="24"/>
          <w:szCs w:val="24"/>
        </w:rPr>
        <w:t>An entitled person may ask for services that are not reasonably and clinically necessary.  The Commissions do not accept financial responsibility for such services.  Where it is found that such services have been paid for, the Commissions may take steps to recover payments.</w:t>
      </w:r>
    </w:p>
    <w:p w14:paraId="5D02F5EB"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b/>
          <w:sz w:val="24"/>
        </w:rPr>
      </w:pPr>
      <w:r w:rsidRPr="0042090D">
        <w:rPr>
          <w:rFonts w:ascii="Arial" w:hAnsi="Arial" w:cs="Arial"/>
          <w:b/>
          <w:sz w:val="24"/>
        </w:rPr>
        <w:t>Treatment Cycle</w:t>
      </w:r>
    </w:p>
    <w:p w14:paraId="55A1286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bookmarkStart w:id="31" w:name="_Hlk207964729"/>
      <w:r w:rsidRPr="0042090D">
        <w:rPr>
          <w:rFonts w:ascii="Arial" w:hAnsi="Arial" w:cs="Arial"/>
          <w:i/>
          <w:sz w:val="24"/>
        </w:rPr>
        <w:t xml:space="preserve">From 1 </w:t>
      </w:r>
      <w:r>
        <w:rPr>
          <w:rFonts w:ascii="Arial" w:hAnsi="Arial" w:cs="Arial"/>
          <w:i/>
          <w:sz w:val="24"/>
        </w:rPr>
        <w:t>October</w:t>
      </w:r>
      <w:r w:rsidRPr="0042090D">
        <w:rPr>
          <w:rFonts w:ascii="Arial" w:hAnsi="Arial" w:cs="Arial"/>
          <w:i/>
          <w:sz w:val="24"/>
        </w:rPr>
        <w:t xml:space="preserve"> 2019, new treatment</w:t>
      </w:r>
      <w:r>
        <w:rPr>
          <w:rFonts w:ascii="Arial" w:hAnsi="Arial" w:cs="Arial"/>
          <w:i/>
          <w:sz w:val="24"/>
        </w:rPr>
        <w:t xml:space="preserve"> cycle referral arrangements</w:t>
      </w:r>
      <w:r w:rsidRPr="0042090D">
        <w:rPr>
          <w:rFonts w:ascii="Arial" w:hAnsi="Arial" w:cs="Arial"/>
          <w:i/>
          <w:sz w:val="24"/>
        </w:rPr>
        <w:t xml:space="preserve"> apply.  Under these arrangements a</w:t>
      </w:r>
      <w:r>
        <w:rPr>
          <w:rFonts w:ascii="Arial" w:hAnsi="Arial" w:cs="Arial"/>
          <w:i/>
          <w:sz w:val="24"/>
        </w:rPr>
        <w:t>n allied health provider may</w:t>
      </w:r>
      <w:r w:rsidRPr="0042090D">
        <w:rPr>
          <w:rFonts w:ascii="Arial" w:hAnsi="Arial" w:cs="Arial"/>
          <w:i/>
          <w:sz w:val="24"/>
        </w:rPr>
        <w:t xml:space="preserve"> treat a </w:t>
      </w:r>
      <w:r>
        <w:rPr>
          <w:rFonts w:ascii="Arial" w:hAnsi="Arial" w:cs="Arial"/>
          <w:i/>
          <w:sz w:val="24"/>
        </w:rPr>
        <w:t>client</w:t>
      </w:r>
      <w:r w:rsidRPr="0042090D">
        <w:rPr>
          <w:rFonts w:ascii="Arial" w:hAnsi="Arial" w:cs="Arial"/>
          <w:i/>
          <w:sz w:val="24"/>
        </w:rPr>
        <w:t xml:space="preserve"> for up to 12 sessions or </w:t>
      </w:r>
      <w:proofErr w:type="gramStart"/>
      <w:r w:rsidRPr="0042090D">
        <w:rPr>
          <w:rFonts w:ascii="Arial" w:hAnsi="Arial" w:cs="Arial"/>
          <w:i/>
          <w:sz w:val="24"/>
        </w:rPr>
        <w:t>one year</w:t>
      </w:r>
      <w:proofErr w:type="gramEnd"/>
      <w:r w:rsidRPr="0042090D">
        <w:rPr>
          <w:rFonts w:ascii="Arial" w:hAnsi="Arial" w:cs="Arial"/>
          <w:i/>
          <w:sz w:val="24"/>
        </w:rPr>
        <w:t>, whichever</w:t>
      </w:r>
      <w:r>
        <w:rPr>
          <w:rFonts w:ascii="Arial" w:hAnsi="Arial" w:cs="Arial"/>
          <w:i/>
          <w:sz w:val="24"/>
        </w:rPr>
        <w:t xml:space="preserve"> ends first.</w:t>
      </w:r>
      <w:r w:rsidRPr="0042090D">
        <w:rPr>
          <w:rFonts w:ascii="Arial" w:hAnsi="Arial" w:cs="Arial"/>
          <w:i/>
          <w:sz w:val="24"/>
        </w:rPr>
        <w:t xml:space="preserve">  At the end of the treatment cycle the allied health provider must report back to the </w:t>
      </w:r>
      <w:r>
        <w:rPr>
          <w:rFonts w:ascii="Arial" w:hAnsi="Arial" w:cs="Arial"/>
          <w:i/>
          <w:sz w:val="24"/>
        </w:rPr>
        <w:t>client</w:t>
      </w:r>
      <w:r w:rsidRPr="0042090D">
        <w:rPr>
          <w:rFonts w:ascii="Arial" w:hAnsi="Arial" w:cs="Arial"/>
          <w:i/>
          <w:sz w:val="24"/>
        </w:rPr>
        <w:t xml:space="preserve">’s usual </w:t>
      </w:r>
      <w:r>
        <w:rPr>
          <w:rFonts w:ascii="Arial" w:hAnsi="Arial" w:cs="Arial"/>
          <w:i/>
          <w:sz w:val="24"/>
        </w:rPr>
        <w:t>GP</w:t>
      </w:r>
      <w:r w:rsidRPr="0042090D">
        <w:rPr>
          <w:rFonts w:ascii="Arial" w:hAnsi="Arial" w:cs="Arial"/>
          <w:i/>
          <w:sz w:val="24"/>
        </w:rPr>
        <w:t>.  If further sessions are clinically necessa</w:t>
      </w:r>
      <w:r>
        <w:rPr>
          <w:rFonts w:ascii="Arial" w:hAnsi="Arial" w:cs="Arial"/>
          <w:i/>
          <w:sz w:val="24"/>
        </w:rPr>
        <w:t>ry, the usual GP may</w:t>
      </w:r>
      <w:r w:rsidRPr="0042090D">
        <w:rPr>
          <w:rFonts w:ascii="Arial" w:hAnsi="Arial" w:cs="Arial"/>
          <w:i/>
          <w:sz w:val="24"/>
        </w:rPr>
        <w:t xml:space="preserve"> provide the </w:t>
      </w:r>
      <w:r>
        <w:rPr>
          <w:rFonts w:ascii="Arial" w:hAnsi="Arial" w:cs="Arial"/>
          <w:i/>
          <w:sz w:val="24"/>
        </w:rPr>
        <w:t>client</w:t>
      </w:r>
      <w:r w:rsidRPr="0042090D">
        <w:rPr>
          <w:rFonts w:ascii="Arial" w:hAnsi="Arial" w:cs="Arial"/>
          <w:i/>
          <w:sz w:val="24"/>
        </w:rPr>
        <w:t xml:space="preserve"> with another referral for</w:t>
      </w:r>
      <w:r>
        <w:rPr>
          <w:rFonts w:ascii="Arial" w:hAnsi="Arial" w:cs="Arial"/>
          <w:i/>
          <w:sz w:val="24"/>
        </w:rPr>
        <w:t xml:space="preserve"> an additional</w:t>
      </w:r>
      <w:r w:rsidRPr="0042090D">
        <w:rPr>
          <w:rFonts w:ascii="Arial" w:hAnsi="Arial" w:cs="Arial"/>
          <w:i/>
          <w:sz w:val="24"/>
        </w:rPr>
        <w:t xml:space="preserve"> 12 sessions.</w:t>
      </w:r>
    </w:p>
    <w:p w14:paraId="22974D03"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 may</w:t>
      </w:r>
      <w:r w:rsidRPr="0042090D">
        <w:rPr>
          <w:rFonts w:ascii="Arial" w:hAnsi="Arial" w:cs="Arial"/>
          <w:i/>
          <w:sz w:val="24"/>
        </w:rPr>
        <w:t xml:space="preserve"> have as many treatment cycles as their </w:t>
      </w:r>
      <w:r>
        <w:rPr>
          <w:rFonts w:ascii="Arial" w:hAnsi="Arial" w:cs="Arial"/>
          <w:i/>
          <w:sz w:val="24"/>
        </w:rPr>
        <w:t>usual GP</w:t>
      </w:r>
      <w:r w:rsidRPr="0042090D">
        <w:rPr>
          <w:rFonts w:ascii="Arial" w:hAnsi="Arial" w:cs="Arial"/>
          <w:i/>
          <w:sz w:val="24"/>
        </w:rPr>
        <w:t xml:space="preserve"> determines are clinically necessary.  The</w:t>
      </w:r>
      <w:r>
        <w:rPr>
          <w:rFonts w:ascii="Arial" w:hAnsi="Arial" w:cs="Arial"/>
          <w:i/>
          <w:sz w:val="24"/>
        </w:rPr>
        <w:t>y may</w:t>
      </w:r>
      <w:r w:rsidRPr="0042090D">
        <w:rPr>
          <w:rFonts w:ascii="Arial" w:hAnsi="Arial" w:cs="Arial"/>
          <w:i/>
          <w:sz w:val="24"/>
        </w:rPr>
        <w:t xml:space="preserve"> also have treatment cycles with multiple types of allied health providers at the same time.</w:t>
      </w:r>
    </w:p>
    <w:p w14:paraId="217226E9"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In A</w:t>
      </w:r>
      <w:r>
        <w:rPr>
          <w:rFonts w:ascii="Arial" w:hAnsi="Arial" w:cs="Arial"/>
          <w:i/>
          <w:sz w:val="24"/>
        </w:rPr>
        <w:t>ustralia’s health care system, GPs</w:t>
      </w:r>
      <w:r w:rsidRPr="0042090D">
        <w:rPr>
          <w:rFonts w:ascii="Arial" w:hAnsi="Arial" w:cs="Arial"/>
          <w:i/>
          <w:sz w:val="24"/>
        </w:rPr>
        <w:t xml:space="preserve"> are responsible for ensuring that patient care is well coordinated and that the care provided remains relevant to the clinical needs of the patient.  DVA clients should see their usual </w:t>
      </w:r>
      <w:r>
        <w:rPr>
          <w:rFonts w:ascii="Arial" w:hAnsi="Arial" w:cs="Arial"/>
          <w:i/>
          <w:sz w:val="24"/>
        </w:rPr>
        <w:t>GP</w:t>
      </w:r>
      <w:r w:rsidRPr="0042090D">
        <w:rPr>
          <w:rFonts w:ascii="Arial" w:hAnsi="Arial" w:cs="Arial"/>
          <w:i/>
          <w:sz w:val="24"/>
        </w:rPr>
        <w:t xml:space="preserve"> for treatment cycle referrals</w:t>
      </w:r>
      <w:r>
        <w:rPr>
          <w:rFonts w:ascii="Arial" w:hAnsi="Arial" w:cs="Arial"/>
          <w:i/>
          <w:sz w:val="24"/>
        </w:rPr>
        <w:t>.</w:t>
      </w:r>
    </w:p>
    <w:p w14:paraId="334B82AD" w14:textId="2325B390"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Pr>
          <w:rFonts w:ascii="Arial" w:hAnsi="Arial" w:cs="Arial"/>
          <w:i/>
          <w:sz w:val="24"/>
        </w:rPr>
        <w:t>Clients</w:t>
      </w:r>
      <w:r w:rsidRPr="0042090D">
        <w:rPr>
          <w:rFonts w:ascii="Arial" w:hAnsi="Arial" w:cs="Arial"/>
          <w:i/>
          <w:sz w:val="24"/>
        </w:rPr>
        <w:t xml:space="preserve"> who are veterans in receipt of a Totally and Permanently Incapacitated payment (TPI veterans) will be exempt from the treatment cycle for exercise physiology and physiotherapy services.</w:t>
      </w:r>
      <w:r w:rsidRPr="00851899">
        <w:rPr>
          <w:sz w:val="22"/>
          <w:szCs w:val="22"/>
        </w:rPr>
        <w:t xml:space="preserve"> </w:t>
      </w:r>
      <w:r w:rsidRPr="00851899">
        <w:rPr>
          <w:rFonts w:ascii="Arial" w:hAnsi="Arial" w:cs="Arial"/>
          <w:i/>
          <w:sz w:val="24"/>
        </w:rPr>
        <w:t>A client is identified as TPI on their DVA Gold Card.</w:t>
      </w:r>
      <w:r>
        <w:rPr>
          <w:rFonts w:ascii="Arial" w:hAnsi="Arial" w:cs="Arial"/>
          <w:i/>
          <w:sz w:val="24"/>
        </w:rPr>
        <w:t xml:space="preserve"> Services provided to these client</w:t>
      </w:r>
      <w:r w:rsidR="00252E4B">
        <w:rPr>
          <w:rFonts w:ascii="Arial" w:hAnsi="Arial" w:cs="Arial"/>
          <w:i/>
          <w:sz w:val="24"/>
        </w:rPr>
        <w:t>s</w:t>
      </w:r>
      <w:r>
        <w:rPr>
          <w:rFonts w:ascii="Arial" w:hAnsi="Arial" w:cs="Arial"/>
          <w:i/>
          <w:sz w:val="24"/>
        </w:rPr>
        <w:t xml:space="preserve"> must be clinically necessary.</w:t>
      </w:r>
    </w:p>
    <w:p w14:paraId="72E0EC01" w14:textId="77777777" w:rsidR="00543728" w:rsidRPr="0042090D" w:rsidRDefault="00543728" w:rsidP="00543728">
      <w:pPr>
        <w:pBdr>
          <w:top w:val="single" w:sz="4" w:space="1" w:color="auto"/>
          <w:left w:val="single" w:sz="4" w:space="0" w:color="auto"/>
          <w:bottom w:val="single" w:sz="4" w:space="1" w:color="auto"/>
          <w:right w:val="single" w:sz="4" w:space="4" w:color="auto"/>
        </w:pBdr>
        <w:spacing w:after="120"/>
        <w:ind w:right="34"/>
        <w:rPr>
          <w:rFonts w:ascii="Arial" w:hAnsi="Arial" w:cs="Arial"/>
          <w:i/>
          <w:sz w:val="24"/>
        </w:rPr>
      </w:pPr>
      <w:r w:rsidRPr="0042090D">
        <w:rPr>
          <w:rFonts w:ascii="Arial" w:hAnsi="Arial" w:cs="Arial"/>
          <w:i/>
          <w:sz w:val="24"/>
        </w:rPr>
        <w:t xml:space="preserve">Dental and optical services will not be affected by the treatment cycle as referrals are not needed to access these services.  </w:t>
      </w:r>
    </w:p>
    <w:p w14:paraId="39CAD54E" w14:textId="77777777" w:rsidR="00543728" w:rsidRPr="0042090D" w:rsidRDefault="00543728" w:rsidP="00543728">
      <w:pPr>
        <w:pStyle w:val="Heading2"/>
      </w:pPr>
      <w:bookmarkStart w:id="32" w:name="_Toc118734202"/>
      <w:bookmarkEnd w:id="31"/>
      <w:r>
        <w:t>Referrals for Allied Health Services</w:t>
      </w:r>
      <w:bookmarkEnd w:id="32"/>
    </w:p>
    <w:p w14:paraId="3565DD6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3" w:name="_Ref89164367"/>
      <w:r>
        <w:rPr>
          <w:rFonts w:ascii="Arial" w:hAnsi="Arial" w:cs="Arial"/>
          <w:sz w:val="24"/>
        </w:rPr>
        <w:t xml:space="preserve">A referral is required for an entitled person to receive DVA funded allied health services, except for optical and dental treatment.  Allied health providers must check that the entitled person has a valid referral before </w:t>
      </w:r>
      <w:r w:rsidRPr="00874B16">
        <w:rPr>
          <w:rFonts w:ascii="Arial" w:hAnsi="Arial" w:cs="Arial"/>
          <w:sz w:val="24"/>
        </w:rPr>
        <w:t>undertaking any treatment</w:t>
      </w:r>
      <w:r>
        <w:rPr>
          <w:rFonts w:ascii="Arial" w:hAnsi="Arial" w:cs="Arial"/>
          <w:sz w:val="24"/>
        </w:rPr>
        <w:t>.</w:t>
      </w:r>
      <w:bookmarkEnd w:id="33"/>
      <w:r>
        <w:rPr>
          <w:rFonts w:ascii="Arial" w:hAnsi="Arial" w:cs="Arial"/>
          <w:sz w:val="24"/>
        </w:rPr>
        <w:t xml:space="preserve">  </w:t>
      </w:r>
    </w:p>
    <w:p w14:paraId="1FEB06D1"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4" w:name="_Ref89164527"/>
      <w:r>
        <w:rPr>
          <w:rFonts w:ascii="Arial" w:hAnsi="Arial" w:cs="Arial"/>
          <w:sz w:val="24"/>
        </w:rPr>
        <w:t>A referral</w:t>
      </w:r>
      <w:r w:rsidRPr="00874B16">
        <w:rPr>
          <w:rFonts w:ascii="Arial" w:hAnsi="Arial" w:cs="Arial"/>
          <w:sz w:val="24"/>
        </w:rPr>
        <w:t xml:space="preserve"> to </w:t>
      </w:r>
      <w:r>
        <w:rPr>
          <w:rFonts w:ascii="Arial" w:hAnsi="Arial" w:cs="Arial"/>
          <w:sz w:val="24"/>
        </w:rPr>
        <w:t>an allied health service is</w:t>
      </w:r>
      <w:r w:rsidRPr="00874B16">
        <w:rPr>
          <w:rFonts w:ascii="Arial" w:hAnsi="Arial" w:cs="Arial"/>
          <w:sz w:val="24"/>
        </w:rPr>
        <w:t xml:space="preserve"> valid for</w:t>
      </w:r>
      <w:r>
        <w:rPr>
          <w:rFonts w:ascii="Arial" w:hAnsi="Arial" w:cs="Arial"/>
          <w:sz w:val="24"/>
        </w:rPr>
        <w:t xml:space="preserve"> one treatment cycle which is either:</w:t>
      </w:r>
      <w:bookmarkEnd w:id="34"/>
    </w:p>
    <w:p w14:paraId="16715054" w14:textId="77777777" w:rsidR="00543728" w:rsidRPr="00874B16" w:rsidRDefault="00543728" w:rsidP="00D91C9B">
      <w:pPr>
        <w:pStyle w:val="ListParagraph"/>
        <w:numPr>
          <w:ilvl w:val="4"/>
          <w:numId w:val="7"/>
        </w:numPr>
        <w:spacing w:before="0" w:after="120"/>
        <w:ind w:left="1134" w:hanging="567"/>
      </w:pPr>
      <w:r w:rsidRPr="00874B16">
        <w:t>12 sessions of treatment</w:t>
      </w:r>
      <w:r>
        <w:t xml:space="preserve"> starting from the date of referral (which includes</w:t>
      </w:r>
      <w:r w:rsidRPr="00053839">
        <w:t xml:space="preserve"> a consultation</w:t>
      </w:r>
      <w:r>
        <w:t>, treatment or assessment described within</w:t>
      </w:r>
      <w:r w:rsidRPr="00053839">
        <w:t xml:space="preserve"> the Schedule of Fees</w:t>
      </w:r>
      <w:r>
        <w:t>.  D</w:t>
      </w:r>
      <w:r w:rsidRPr="00053839">
        <w:t>iagnostic procedures, report writing, and ordering aids or equipment</w:t>
      </w:r>
      <w:r>
        <w:t xml:space="preserve"> are excluded), or</w:t>
      </w:r>
    </w:p>
    <w:p w14:paraId="1423562C" w14:textId="77777777" w:rsidR="00543728" w:rsidRDefault="00543728" w:rsidP="00D91C9B">
      <w:pPr>
        <w:pStyle w:val="ListParagraph"/>
        <w:numPr>
          <w:ilvl w:val="4"/>
          <w:numId w:val="7"/>
        </w:numPr>
        <w:spacing w:before="0" w:after="120"/>
        <w:ind w:left="1134" w:hanging="567"/>
      </w:pPr>
      <w:r>
        <w:t>1 year from the date of the referral where the year ends before the entitled person has received 12 sessions of treatment.</w:t>
      </w:r>
    </w:p>
    <w:p w14:paraId="2AAD9D8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sidRPr="00BC039B">
        <w:rPr>
          <w:rFonts w:ascii="Arial" w:hAnsi="Arial" w:cs="Arial"/>
          <w:sz w:val="24"/>
        </w:rPr>
        <w:t>Referrals for entitled persons who are i</w:t>
      </w:r>
      <w:r w:rsidRPr="00F6579C">
        <w:rPr>
          <w:rFonts w:ascii="Arial" w:hAnsi="Arial" w:cs="Arial"/>
          <w:sz w:val="24"/>
        </w:rPr>
        <w:t>n receipt of a Totally and Permanently Incapacitated payment to physiotherapists and</w:t>
      </w:r>
      <w:r>
        <w:rPr>
          <w:rFonts w:ascii="Arial" w:hAnsi="Arial" w:cs="Arial"/>
          <w:sz w:val="24"/>
        </w:rPr>
        <w:t xml:space="preserve"> e</w:t>
      </w:r>
      <w:r w:rsidRPr="00BC039B">
        <w:rPr>
          <w:rFonts w:ascii="Arial" w:hAnsi="Arial" w:cs="Arial"/>
          <w:sz w:val="24"/>
        </w:rPr>
        <w:t xml:space="preserve">xercise </w:t>
      </w:r>
      <w:r>
        <w:rPr>
          <w:rFonts w:ascii="Arial" w:hAnsi="Arial" w:cs="Arial"/>
          <w:sz w:val="24"/>
        </w:rPr>
        <w:t>p</w:t>
      </w:r>
      <w:r w:rsidRPr="00BC039B">
        <w:rPr>
          <w:rFonts w:ascii="Arial" w:hAnsi="Arial" w:cs="Arial"/>
          <w:sz w:val="24"/>
        </w:rPr>
        <w:t>hysiologists</w:t>
      </w:r>
      <w:r>
        <w:rPr>
          <w:rFonts w:ascii="Arial" w:hAnsi="Arial" w:cs="Arial"/>
          <w:sz w:val="24"/>
        </w:rPr>
        <w:t xml:space="preserve"> are valid for:</w:t>
      </w:r>
    </w:p>
    <w:p w14:paraId="6181A2E1" w14:textId="77777777" w:rsidR="00543728" w:rsidRDefault="00543728" w:rsidP="00D01E75">
      <w:pPr>
        <w:pStyle w:val="ListParagraph"/>
        <w:numPr>
          <w:ilvl w:val="4"/>
          <w:numId w:val="8"/>
        </w:numPr>
        <w:spacing w:before="0" w:after="120"/>
        <w:ind w:left="1134" w:hanging="567"/>
      </w:pPr>
      <w:r>
        <w:t>12 months, or</w:t>
      </w:r>
    </w:p>
    <w:p w14:paraId="45527338" w14:textId="77777777" w:rsidR="00543728" w:rsidRPr="00BC039B" w:rsidRDefault="00543728" w:rsidP="00D91C9B">
      <w:pPr>
        <w:pStyle w:val="ListParagraph"/>
        <w:numPr>
          <w:ilvl w:val="4"/>
          <w:numId w:val="8"/>
        </w:numPr>
        <w:spacing w:before="0" w:after="120"/>
        <w:ind w:left="1134" w:hanging="567"/>
      </w:pPr>
      <w:r>
        <w:t>Indefinitely, where the referral is made by the entitled person’s usual general practitioner and clearly states that it is an indefinite referral for a chronic condition.  Indefinite referrals must only be used where the entitled person’s clinical condition is chronic and requires continuing care and management.</w:t>
      </w:r>
    </w:p>
    <w:p w14:paraId="071B114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Initial referrals are valid if they are provided by:</w:t>
      </w:r>
    </w:p>
    <w:p w14:paraId="347178ED" w14:textId="77777777" w:rsidR="00543728" w:rsidRDefault="00543728" w:rsidP="00D91C9B">
      <w:pPr>
        <w:pStyle w:val="ListParagraph"/>
        <w:numPr>
          <w:ilvl w:val="4"/>
          <w:numId w:val="24"/>
        </w:numPr>
        <w:spacing w:before="0" w:after="120"/>
        <w:ind w:left="1134" w:hanging="567"/>
      </w:pPr>
      <w:proofErr w:type="gramStart"/>
      <w:r>
        <w:t>GPs;</w:t>
      </w:r>
      <w:proofErr w:type="gramEnd"/>
    </w:p>
    <w:p w14:paraId="0038EA2D" w14:textId="77777777" w:rsidR="00543728" w:rsidRDefault="00543728" w:rsidP="00D91C9B">
      <w:pPr>
        <w:pStyle w:val="ListParagraph"/>
        <w:numPr>
          <w:ilvl w:val="4"/>
          <w:numId w:val="24"/>
        </w:numPr>
        <w:spacing w:before="0" w:after="120"/>
        <w:ind w:left="1134" w:hanging="567"/>
      </w:pPr>
      <w:r>
        <w:t>medical specialists; or</w:t>
      </w:r>
    </w:p>
    <w:p w14:paraId="227C7E2A" w14:textId="77777777" w:rsidR="00543728" w:rsidRDefault="00543728" w:rsidP="00D91C9B">
      <w:pPr>
        <w:pStyle w:val="ListParagraph"/>
        <w:numPr>
          <w:ilvl w:val="4"/>
          <w:numId w:val="24"/>
        </w:numPr>
        <w:spacing w:before="0" w:after="120"/>
        <w:ind w:left="1134" w:hanging="567"/>
      </w:pPr>
      <w:r>
        <w:t>a health professional as part of a hospital discharge.</w:t>
      </w:r>
    </w:p>
    <w:p w14:paraId="1D00E57B" w14:textId="77777777" w:rsidR="00543728" w:rsidRPr="00B75E5E"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Initial r</w:t>
      </w:r>
      <w:r w:rsidRPr="00B75E5E">
        <w:rPr>
          <w:rFonts w:ascii="Arial" w:hAnsi="Arial" w:cs="Arial"/>
          <w:sz w:val="24"/>
        </w:rPr>
        <w:t xml:space="preserve">eferrals are made when an entitled person is assessed as requiring allied health treatment by a GP, medical specialist or </w:t>
      </w:r>
      <w:r w:rsidRPr="001F30D7">
        <w:rPr>
          <w:rFonts w:ascii="Arial" w:hAnsi="Arial" w:cs="Arial"/>
          <w:sz w:val="24"/>
          <w:szCs w:val="24"/>
        </w:rPr>
        <w:t xml:space="preserve">by </w:t>
      </w:r>
      <w:r w:rsidRPr="006D297A">
        <w:rPr>
          <w:rFonts w:ascii="Arial" w:hAnsi="Arial" w:cs="Arial"/>
          <w:sz w:val="24"/>
          <w:szCs w:val="24"/>
        </w:rPr>
        <w:t>a health professional</w:t>
      </w:r>
      <w:r>
        <w:t xml:space="preserve"> </w:t>
      </w:r>
      <w:r w:rsidRPr="00B75E5E">
        <w:rPr>
          <w:rFonts w:ascii="Arial" w:hAnsi="Arial" w:cs="Arial"/>
          <w:sz w:val="24"/>
        </w:rPr>
        <w:t xml:space="preserve">as </w:t>
      </w:r>
      <w:r>
        <w:rPr>
          <w:rFonts w:ascii="Arial" w:hAnsi="Arial" w:cs="Arial"/>
          <w:sz w:val="24"/>
        </w:rPr>
        <w:t>part of a hospital discharge.</w:t>
      </w:r>
    </w:p>
    <w:p w14:paraId="467067D7"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sidRPr="003528FD">
        <w:rPr>
          <w:rFonts w:ascii="Arial" w:hAnsi="Arial" w:cs="Arial"/>
          <w:sz w:val="24"/>
        </w:rPr>
        <w:t xml:space="preserve">Only the </w:t>
      </w:r>
      <w:r>
        <w:rPr>
          <w:rFonts w:ascii="Arial" w:hAnsi="Arial" w:cs="Arial"/>
          <w:sz w:val="24"/>
        </w:rPr>
        <w:t>entitled person’s usual GP</w:t>
      </w:r>
      <w:r w:rsidRPr="000F4814">
        <w:rPr>
          <w:rFonts w:ascii="Arial" w:hAnsi="Arial" w:cs="Arial"/>
          <w:sz w:val="24"/>
        </w:rPr>
        <w:t xml:space="preserve"> can </w:t>
      </w:r>
      <w:r w:rsidRPr="00D07288">
        <w:rPr>
          <w:rFonts w:ascii="Arial" w:hAnsi="Arial" w:cs="Arial"/>
          <w:sz w:val="24"/>
        </w:rPr>
        <w:t>determine i</w:t>
      </w:r>
      <w:r w:rsidRPr="00E277E4">
        <w:rPr>
          <w:rFonts w:ascii="Arial" w:hAnsi="Arial" w:cs="Arial"/>
          <w:sz w:val="24"/>
        </w:rPr>
        <w:t xml:space="preserve">f </w:t>
      </w:r>
      <w:r w:rsidRPr="000F4814">
        <w:rPr>
          <w:rFonts w:ascii="Arial" w:hAnsi="Arial" w:cs="Arial"/>
          <w:sz w:val="24"/>
        </w:rPr>
        <w:t xml:space="preserve">a referral for subsequent treatment cycle </w:t>
      </w:r>
      <w:r w:rsidRPr="00E277E4">
        <w:rPr>
          <w:rFonts w:ascii="Arial" w:hAnsi="Arial" w:cs="Arial"/>
          <w:sz w:val="24"/>
        </w:rPr>
        <w:t xml:space="preserve">is appropriate for the </w:t>
      </w:r>
      <w:r>
        <w:rPr>
          <w:rFonts w:ascii="Arial" w:hAnsi="Arial" w:cs="Arial"/>
          <w:sz w:val="24"/>
        </w:rPr>
        <w:t>entitled person</w:t>
      </w:r>
      <w:r w:rsidRPr="00E277E4">
        <w:rPr>
          <w:rFonts w:ascii="Arial" w:hAnsi="Arial" w:cs="Arial"/>
          <w:sz w:val="24"/>
        </w:rPr>
        <w:t>.</w:t>
      </w:r>
    </w:p>
    <w:p w14:paraId="614C79DF"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5" w:name="_Ref181884205"/>
      <w:r>
        <w:rPr>
          <w:rFonts w:ascii="Arial" w:hAnsi="Arial" w:cs="Arial"/>
          <w:sz w:val="24"/>
        </w:rPr>
        <w:t>The entitled person’s usual GP means:</w:t>
      </w:r>
      <w:bookmarkEnd w:id="35"/>
    </w:p>
    <w:p w14:paraId="4DEC46E3" w14:textId="77777777" w:rsidR="00543728" w:rsidRPr="006D297A" w:rsidRDefault="00543728" w:rsidP="00D91C9B">
      <w:pPr>
        <w:pStyle w:val="ListParagraph"/>
        <w:numPr>
          <w:ilvl w:val="4"/>
          <w:numId w:val="17"/>
        </w:numPr>
        <w:spacing w:before="0" w:after="120"/>
        <w:ind w:left="1134" w:hanging="567"/>
      </w:pPr>
      <w:r w:rsidRPr="006D297A">
        <w:t xml:space="preserve">a GP who has provided </w:t>
      </w:r>
      <w:proofErr w:type="gramStart"/>
      <w:r w:rsidRPr="006D297A">
        <w:t>the majority of</w:t>
      </w:r>
      <w:proofErr w:type="gramEnd"/>
      <w:r w:rsidRPr="006D297A">
        <w:t xml:space="preserve"> care to the patient over the previous twelve months; or</w:t>
      </w:r>
    </w:p>
    <w:p w14:paraId="7C685B5C" w14:textId="77777777" w:rsidR="00543728" w:rsidRPr="006D297A" w:rsidRDefault="00543728" w:rsidP="00D91C9B">
      <w:pPr>
        <w:pStyle w:val="ListParagraph"/>
        <w:numPr>
          <w:ilvl w:val="4"/>
          <w:numId w:val="17"/>
        </w:numPr>
        <w:spacing w:before="0" w:after="120"/>
        <w:ind w:left="1134" w:hanging="567"/>
      </w:pPr>
      <w:r w:rsidRPr="006D297A">
        <w:t xml:space="preserve">a GP who will be providing </w:t>
      </w:r>
      <w:proofErr w:type="gramStart"/>
      <w:r w:rsidRPr="006D297A">
        <w:t>the majority of</w:t>
      </w:r>
      <w:proofErr w:type="gramEnd"/>
      <w:r w:rsidRPr="006D297A">
        <w:t xml:space="preserve"> care to the patient over the next twelve months; or</w:t>
      </w:r>
    </w:p>
    <w:p w14:paraId="4A85E403" w14:textId="77777777" w:rsidR="00543728" w:rsidRPr="006D297A" w:rsidRDefault="00543728" w:rsidP="00D91C9B">
      <w:pPr>
        <w:pStyle w:val="ListParagraph"/>
        <w:numPr>
          <w:ilvl w:val="4"/>
          <w:numId w:val="17"/>
        </w:numPr>
        <w:spacing w:before="0" w:after="120"/>
        <w:ind w:left="1134" w:hanging="567"/>
      </w:pPr>
      <w:r w:rsidRPr="006D297A">
        <w:t xml:space="preserve">a GP who is located at a medical practice that provided </w:t>
      </w:r>
      <w:proofErr w:type="gramStart"/>
      <w:r w:rsidRPr="006D297A">
        <w:t>the majority of</w:t>
      </w:r>
      <w:proofErr w:type="gramEnd"/>
      <w:r w:rsidRPr="006D297A">
        <w:t xml:space="preserve"> services to the patient in the past twelve months or is likely to provide </w:t>
      </w:r>
      <w:proofErr w:type="gramStart"/>
      <w:r w:rsidRPr="006D297A">
        <w:t>the majority of</w:t>
      </w:r>
      <w:proofErr w:type="gramEnd"/>
      <w:r w:rsidRPr="006D297A">
        <w:t xml:space="preserve"> services in the next twelve months.</w:t>
      </w:r>
    </w:p>
    <w:p w14:paraId="0D89303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6" w:name="_Ref89164432"/>
      <w:r>
        <w:rPr>
          <w:rFonts w:ascii="Arial" w:hAnsi="Arial" w:cs="Arial"/>
          <w:sz w:val="24"/>
        </w:rPr>
        <w:t xml:space="preserve">Referrals are not required to be sent with your accounts to Services Australia however, </w:t>
      </w:r>
      <w:r w:rsidRPr="000F1F26">
        <w:rPr>
          <w:rFonts w:ascii="Arial" w:hAnsi="Arial" w:cs="Arial"/>
          <w:sz w:val="24"/>
        </w:rPr>
        <w:t xml:space="preserve">all </w:t>
      </w:r>
      <w:r>
        <w:rPr>
          <w:rFonts w:ascii="Arial" w:hAnsi="Arial" w:cs="Arial"/>
          <w:sz w:val="24"/>
        </w:rPr>
        <w:t>referrals must be kept with patient records and if required, made available for auditing purposes.</w:t>
      </w:r>
      <w:bookmarkEnd w:id="36"/>
    </w:p>
    <w:p w14:paraId="630B81C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An entitled person must not receive treatment from more than one provider of the same provider type, for the same condition at the same time.</w:t>
      </w:r>
    </w:p>
    <w:p w14:paraId="4B7D7F70" w14:textId="77777777" w:rsidR="00543728" w:rsidRPr="000F4814" w:rsidRDefault="00543728" w:rsidP="00543728">
      <w:pPr>
        <w:pStyle w:val="Heading2"/>
      </w:pPr>
      <w:bookmarkStart w:id="37" w:name="_Toc118734203"/>
      <w:r>
        <w:t>Referral information</w:t>
      </w:r>
      <w:bookmarkEnd w:id="37"/>
    </w:p>
    <w:p w14:paraId="288EB99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38" w:name="_Ref89164486"/>
      <w:r>
        <w:rPr>
          <w:rFonts w:ascii="Arial" w:hAnsi="Arial" w:cs="Arial"/>
          <w:sz w:val="24"/>
        </w:rPr>
        <w:t>The referral must include:</w:t>
      </w:r>
      <w:bookmarkEnd w:id="38"/>
    </w:p>
    <w:p w14:paraId="06739248" w14:textId="193761CC" w:rsidR="00543728" w:rsidRPr="00E05C9A" w:rsidRDefault="00543728" w:rsidP="00D91C9B">
      <w:pPr>
        <w:pStyle w:val="ListParagraph"/>
        <w:numPr>
          <w:ilvl w:val="4"/>
          <w:numId w:val="10"/>
        </w:numPr>
        <w:spacing w:before="0" w:after="120"/>
        <w:ind w:left="1134" w:hanging="567"/>
      </w:pPr>
      <w:r w:rsidRPr="00E05C9A">
        <w:t xml:space="preserve">name and DVA file number of the entitled person </w:t>
      </w:r>
      <w:r>
        <w:t>(</w:t>
      </w:r>
      <w:r w:rsidRPr="007A157F">
        <w:t xml:space="preserve">as shown on the DVA </w:t>
      </w:r>
      <w:r w:rsidR="00E01DF4">
        <w:t>Veteran</w:t>
      </w:r>
      <w:r w:rsidR="00E01DF4" w:rsidRPr="007A157F">
        <w:t xml:space="preserve"> </w:t>
      </w:r>
      <w:r w:rsidRPr="007A157F">
        <w:t>Card</w:t>
      </w:r>
      <w:proofErr w:type="gramStart"/>
      <w:r w:rsidRPr="007A157F">
        <w:t>)</w:t>
      </w:r>
      <w:r w:rsidRPr="00E05C9A">
        <w:t>;</w:t>
      </w:r>
      <w:proofErr w:type="gramEnd"/>
    </w:p>
    <w:p w14:paraId="1ABF8A42" w14:textId="77777777" w:rsidR="00543728" w:rsidRPr="00E05C9A" w:rsidRDefault="00543728" w:rsidP="00D91C9B">
      <w:pPr>
        <w:pStyle w:val="ListParagraph"/>
        <w:numPr>
          <w:ilvl w:val="4"/>
          <w:numId w:val="10"/>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if known, for White Card</w:t>
      </w:r>
      <w:proofErr w:type="gramStart"/>
      <w:r w:rsidRPr="000F1F26">
        <w:t>)</w:t>
      </w:r>
      <w:r w:rsidRPr="00E05C9A">
        <w:t>;</w:t>
      </w:r>
      <w:proofErr w:type="gramEnd"/>
    </w:p>
    <w:p w14:paraId="4127BEFF" w14:textId="77777777" w:rsidR="00543728" w:rsidRDefault="00543728" w:rsidP="00D91C9B">
      <w:pPr>
        <w:pStyle w:val="ListParagraph"/>
        <w:numPr>
          <w:ilvl w:val="4"/>
          <w:numId w:val="10"/>
        </w:numPr>
        <w:spacing w:before="0" w:after="120"/>
        <w:ind w:left="1134" w:hanging="567"/>
      </w:pPr>
      <w:r w:rsidRPr="006E6A0F">
        <w:t>provider name and</w:t>
      </w:r>
      <w:r w:rsidRPr="00AF473E">
        <w:t xml:space="preserve"> </w:t>
      </w:r>
      <w:r>
        <w:t xml:space="preserve">provider </w:t>
      </w:r>
      <w:r w:rsidRPr="00AF473E">
        <w:t xml:space="preserve">number of the referring health care </w:t>
      </w:r>
      <w:proofErr w:type="gramStart"/>
      <w:r w:rsidRPr="00AF473E">
        <w:t>provider;</w:t>
      </w:r>
      <w:proofErr w:type="gramEnd"/>
    </w:p>
    <w:p w14:paraId="2CD71F3E" w14:textId="77777777" w:rsidR="00543728" w:rsidRPr="00AF473E" w:rsidRDefault="00543728" w:rsidP="00D91C9B">
      <w:pPr>
        <w:pStyle w:val="ListParagraph"/>
        <w:numPr>
          <w:ilvl w:val="4"/>
          <w:numId w:val="10"/>
        </w:numPr>
        <w:spacing w:before="0" w:after="120"/>
        <w:ind w:left="1134" w:hanging="567"/>
      </w:pPr>
      <w:r>
        <w:t xml:space="preserve">confirmation that the referring provider is the entitled person’s usual GP, or a medical specialist or by a health care professional as the result of a hospital </w:t>
      </w:r>
      <w:proofErr w:type="gramStart"/>
      <w:r>
        <w:t>discharge;</w:t>
      </w:r>
      <w:proofErr w:type="gramEnd"/>
    </w:p>
    <w:p w14:paraId="53D668DC" w14:textId="77777777" w:rsidR="00543728" w:rsidRPr="00373AC3" w:rsidRDefault="00543728" w:rsidP="00D91C9B">
      <w:pPr>
        <w:pStyle w:val="ListParagraph"/>
        <w:numPr>
          <w:ilvl w:val="4"/>
          <w:numId w:val="10"/>
        </w:numPr>
        <w:spacing w:before="0" w:after="120"/>
        <w:ind w:left="1134" w:hanging="567"/>
      </w:pPr>
      <w:r w:rsidRPr="00373AC3">
        <w:t xml:space="preserve">date of the </w:t>
      </w:r>
      <w:proofErr w:type="gramStart"/>
      <w:r w:rsidRPr="00373AC3">
        <w:t>referral;</w:t>
      </w:r>
      <w:proofErr w:type="gramEnd"/>
    </w:p>
    <w:p w14:paraId="6381A9DE" w14:textId="3AFC4481" w:rsidR="00543728" w:rsidRPr="006E6A0F" w:rsidRDefault="00543728" w:rsidP="00D91C9B">
      <w:pPr>
        <w:pStyle w:val="ListParagraph"/>
        <w:numPr>
          <w:ilvl w:val="4"/>
          <w:numId w:val="10"/>
        </w:numPr>
        <w:spacing w:before="0" w:after="120"/>
        <w:ind w:left="1134" w:hanging="567"/>
      </w:pPr>
      <w:r w:rsidRPr="00D659B7">
        <w:t>if the entitled person is re</w:t>
      </w:r>
      <w:r w:rsidRPr="006E6A0F">
        <w:t xml:space="preserve">sident in a Residential Aged Care Facility (RACF), the </w:t>
      </w:r>
      <w:r w:rsidR="009A41F8">
        <w:t xml:space="preserve">name of the </w:t>
      </w:r>
      <w:proofErr w:type="gramStart"/>
      <w:r w:rsidR="009A41F8">
        <w:t>RACF</w:t>
      </w:r>
      <w:r w:rsidR="009A41F8" w:rsidRPr="006E6A0F">
        <w:t>;</w:t>
      </w:r>
      <w:proofErr w:type="gramEnd"/>
    </w:p>
    <w:p w14:paraId="005EA3B6" w14:textId="77777777" w:rsidR="00543728" w:rsidRPr="00E05C9A" w:rsidRDefault="00543728" w:rsidP="00D91C9B">
      <w:pPr>
        <w:pStyle w:val="ListParagraph"/>
        <w:numPr>
          <w:ilvl w:val="4"/>
          <w:numId w:val="10"/>
        </w:numPr>
        <w:spacing w:before="0" w:after="120"/>
        <w:ind w:left="1134" w:hanging="567"/>
      </w:pPr>
      <w:r w:rsidRPr="007A157F">
        <w:t>entitled person’s clinical details (including recent illnesses, injuries and current medication, if applicable</w:t>
      </w:r>
      <w:proofErr w:type="gramStart"/>
      <w:r w:rsidRPr="007A157F">
        <w:t>);</w:t>
      </w:r>
      <w:proofErr w:type="gramEnd"/>
    </w:p>
    <w:p w14:paraId="49BB2C79" w14:textId="77777777" w:rsidR="00543728" w:rsidRDefault="00543728" w:rsidP="00D91C9B">
      <w:pPr>
        <w:pStyle w:val="ListParagraph"/>
        <w:numPr>
          <w:ilvl w:val="4"/>
          <w:numId w:val="10"/>
        </w:numPr>
        <w:spacing w:before="0" w:after="120"/>
        <w:ind w:left="1134" w:hanging="567"/>
      </w:pPr>
      <w:r>
        <w:t xml:space="preserve">the condition(s) </w:t>
      </w:r>
      <w:r w:rsidRPr="006E6A0F">
        <w:t>to be treated</w:t>
      </w:r>
      <w:r>
        <w:t xml:space="preserve"> or reason(s) for referral (and not the service to be provided e.g.  Osteoarthritis of right knee not Rehabilitation); and</w:t>
      </w:r>
    </w:p>
    <w:p w14:paraId="2CA5F002" w14:textId="7AC1705F" w:rsidR="00543728" w:rsidRDefault="00543728" w:rsidP="00D91C9B">
      <w:pPr>
        <w:pStyle w:val="ListParagraph"/>
        <w:numPr>
          <w:ilvl w:val="4"/>
          <w:numId w:val="10"/>
        </w:numPr>
        <w:spacing w:before="0" w:after="120"/>
        <w:ind w:left="1134" w:hanging="567"/>
      </w:pPr>
      <w:r>
        <w:t>list other treating health care providers.</w:t>
      </w:r>
    </w:p>
    <w:p w14:paraId="74F53A9D" w14:textId="7D44839D" w:rsidR="00543728" w:rsidRPr="00B9501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The referral may be written using either a ‘DVA Request/Referral Form’ (Form D904) or using the letterhead of the referring health care </w:t>
      </w:r>
      <w:proofErr w:type="gramStart"/>
      <w:r w:rsidRPr="20195E20">
        <w:rPr>
          <w:rFonts w:ascii="Arial" w:hAnsi="Arial" w:cs="Arial"/>
          <w:sz w:val="24"/>
          <w:szCs w:val="24"/>
        </w:rPr>
        <w:t>provider, but</w:t>
      </w:r>
      <w:proofErr w:type="gramEnd"/>
      <w:r w:rsidRPr="20195E20">
        <w:rPr>
          <w:rFonts w:ascii="Arial" w:hAnsi="Arial" w:cs="Arial"/>
          <w:sz w:val="24"/>
          <w:szCs w:val="24"/>
        </w:rPr>
        <w:t xml:space="preserve"> must include details as set out in clause</w:t>
      </w:r>
      <w:r w:rsidR="0056354A">
        <w:rPr>
          <w:rFonts w:ascii="Arial" w:hAnsi="Arial" w:cs="Arial"/>
          <w:sz w:val="24"/>
          <w:szCs w:val="24"/>
        </w:rPr>
        <w:t xml:space="preserve"> 36</w:t>
      </w:r>
      <w:r w:rsidRPr="20195E20">
        <w:rPr>
          <w:rFonts w:ascii="Arial" w:hAnsi="Arial" w:cs="Arial"/>
          <w:sz w:val="24"/>
          <w:szCs w:val="24"/>
        </w:rPr>
        <w:t>.</w:t>
      </w:r>
    </w:p>
    <w:p w14:paraId="7ED69A9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Should an entitled person require treatment from more than one provider of the same provider type at any point in time </w:t>
      </w:r>
      <w:r w:rsidRPr="000F4814">
        <w:rPr>
          <w:rFonts w:ascii="Arial" w:hAnsi="Arial" w:cs="Arial"/>
          <w:sz w:val="24"/>
        </w:rPr>
        <w:t>for different condition</w:t>
      </w:r>
      <w:r>
        <w:rPr>
          <w:rFonts w:ascii="Arial" w:hAnsi="Arial" w:cs="Arial"/>
          <w:sz w:val="24"/>
        </w:rPr>
        <w:t>s, both providers will require a separate referral.</w:t>
      </w:r>
    </w:p>
    <w:p w14:paraId="09F54895" w14:textId="77777777" w:rsidR="00543728" w:rsidRPr="003528FD" w:rsidRDefault="00543728" w:rsidP="00543728">
      <w:pPr>
        <w:pStyle w:val="Heading2"/>
      </w:pPr>
      <w:bookmarkStart w:id="39" w:name="_Toc118734204"/>
      <w:r>
        <w:t>During treatment*</w:t>
      </w:r>
      <w:bookmarkEnd w:id="39"/>
    </w:p>
    <w:p w14:paraId="21EE38C0" w14:textId="77777777" w:rsidR="00543728" w:rsidRPr="00911283" w:rsidRDefault="00543728" w:rsidP="00543728">
      <w:pPr>
        <w:numPr>
          <w:ilvl w:val="0"/>
          <w:numId w:val="3"/>
        </w:numPr>
        <w:tabs>
          <w:tab w:val="clear" w:pos="680"/>
          <w:tab w:val="num" w:pos="822"/>
        </w:tabs>
        <w:spacing w:after="120"/>
        <w:ind w:left="426" w:hanging="426"/>
        <w:rPr>
          <w:rFonts w:ascii="Arial" w:hAnsi="Arial" w:cs="Arial"/>
          <w:sz w:val="24"/>
        </w:rPr>
      </w:pPr>
      <w:r w:rsidRPr="00911283">
        <w:rPr>
          <w:rFonts w:ascii="Arial" w:hAnsi="Arial" w:cs="Arial"/>
          <w:sz w:val="24"/>
        </w:rPr>
        <w:t xml:space="preserve">Following the first consultation, the allied health provider must prepare a written Patient Care Plan (PCP) for the entitled person. Where there is an existing </w:t>
      </w:r>
      <w:r>
        <w:rPr>
          <w:rFonts w:ascii="Arial" w:hAnsi="Arial" w:cs="Arial"/>
          <w:sz w:val="24"/>
        </w:rPr>
        <w:t>PCP</w:t>
      </w:r>
      <w:r w:rsidRPr="00911283">
        <w:rPr>
          <w:rFonts w:ascii="Arial" w:hAnsi="Arial" w:cs="Arial"/>
          <w:sz w:val="24"/>
        </w:rPr>
        <w:t xml:space="preserve">, it should be updated for each subsequent treatment cycle for the same condition. </w:t>
      </w:r>
    </w:p>
    <w:p w14:paraId="4B03CF3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PCP </w:t>
      </w:r>
      <w:r w:rsidRPr="000F1F26">
        <w:rPr>
          <w:rFonts w:ascii="Arial" w:hAnsi="Arial" w:cs="Arial"/>
          <w:sz w:val="24"/>
        </w:rPr>
        <w:t xml:space="preserve">should </w:t>
      </w:r>
      <w:r>
        <w:rPr>
          <w:rFonts w:ascii="Arial" w:hAnsi="Arial" w:cs="Arial"/>
          <w:sz w:val="24"/>
        </w:rPr>
        <w:t>be revised with any changes in the entitled person’s clinical circumstances.</w:t>
      </w:r>
    </w:p>
    <w:p w14:paraId="6C30D33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Consultation fees are not payable for the ongoing maintenance of PCPs.</w:t>
      </w:r>
    </w:p>
    <w:p w14:paraId="28247A5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PCPs must include:</w:t>
      </w:r>
    </w:p>
    <w:p w14:paraId="1A772C69" w14:textId="77777777" w:rsidR="00543728" w:rsidRPr="00AF473E" w:rsidRDefault="00543728" w:rsidP="00D91C9B">
      <w:pPr>
        <w:pStyle w:val="ListParagraph"/>
        <w:numPr>
          <w:ilvl w:val="4"/>
          <w:numId w:val="11"/>
        </w:numPr>
        <w:spacing w:before="0" w:after="120"/>
        <w:ind w:left="1134" w:hanging="567"/>
      </w:pPr>
      <w:r w:rsidRPr="006E6A0F">
        <w:t>provider name and</w:t>
      </w:r>
      <w:r w:rsidRPr="00AF473E">
        <w:t xml:space="preserve"> number of the referring health care </w:t>
      </w:r>
      <w:proofErr w:type="gramStart"/>
      <w:r w:rsidRPr="00AF473E">
        <w:t>provider;</w:t>
      </w:r>
      <w:proofErr w:type="gramEnd"/>
    </w:p>
    <w:p w14:paraId="68EF7DD3" w14:textId="77777777" w:rsidR="00543728" w:rsidRDefault="00543728" w:rsidP="00D91C9B">
      <w:pPr>
        <w:pStyle w:val="ListParagraph"/>
        <w:numPr>
          <w:ilvl w:val="4"/>
          <w:numId w:val="11"/>
        </w:numPr>
        <w:spacing w:before="0" w:after="120"/>
        <w:ind w:left="1134" w:hanging="567"/>
      </w:pPr>
      <w:r w:rsidRPr="00373AC3">
        <w:t>date of the referra</w:t>
      </w:r>
      <w:r>
        <w:t xml:space="preserve">l and date of initial </w:t>
      </w:r>
      <w:proofErr w:type="gramStart"/>
      <w:r>
        <w:t>consultation</w:t>
      </w:r>
      <w:r w:rsidRPr="00373AC3">
        <w:t>;</w:t>
      </w:r>
      <w:proofErr w:type="gramEnd"/>
    </w:p>
    <w:p w14:paraId="46BB0502" w14:textId="77777777" w:rsidR="00543728" w:rsidRDefault="00543728" w:rsidP="00D91C9B">
      <w:pPr>
        <w:pStyle w:val="ListParagraph"/>
        <w:numPr>
          <w:ilvl w:val="4"/>
          <w:numId w:val="11"/>
        </w:numPr>
        <w:spacing w:before="0" w:after="120"/>
        <w:ind w:left="1134" w:hanging="567"/>
      </w:pPr>
      <w:r>
        <w:t>c</w:t>
      </w:r>
      <w:r w:rsidRPr="008F31D3">
        <w:t>ondition</w:t>
      </w:r>
      <w:r>
        <w:t>(s)</w:t>
      </w:r>
      <w:r w:rsidRPr="008F31D3">
        <w:t xml:space="preserve"> being </w:t>
      </w:r>
      <w:r>
        <w:t>treated or r</w:t>
      </w:r>
      <w:r w:rsidRPr="008F31D3">
        <w:t xml:space="preserve">eason for </w:t>
      </w:r>
      <w:proofErr w:type="gramStart"/>
      <w:r w:rsidRPr="008F31D3">
        <w:t>referral</w:t>
      </w:r>
      <w:r>
        <w:t>;</w:t>
      </w:r>
      <w:proofErr w:type="gramEnd"/>
    </w:p>
    <w:p w14:paraId="0FBBF326" w14:textId="77777777" w:rsidR="00543728" w:rsidRDefault="00543728" w:rsidP="00D91C9B">
      <w:pPr>
        <w:pStyle w:val="ListParagraph"/>
        <w:numPr>
          <w:ilvl w:val="4"/>
          <w:numId w:val="11"/>
        </w:numPr>
        <w:spacing w:before="0" w:after="120"/>
        <w:ind w:left="1134" w:hanging="567"/>
      </w:pPr>
      <w:r>
        <w:t xml:space="preserve">patient </w:t>
      </w:r>
      <w:proofErr w:type="gramStart"/>
      <w:r>
        <w:t>goals;</w:t>
      </w:r>
      <w:proofErr w:type="gramEnd"/>
    </w:p>
    <w:p w14:paraId="386BAEFB" w14:textId="77777777" w:rsidR="00543728" w:rsidRDefault="00543728" w:rsidP="00D91C9B">
      <w:pPr>
        <w:pStyle w:val="ListParagraph"/>
        <w:numPr>
          <w:ilvl w:val="4"/>
          <w:numId w:val="11"/>
        </w:numPr>
        <w:spacing w:before="0" w:after="120"/>
        <w:ind w:left="1134" w:hanging="567"/>
      </w:pPr>
      <w:r>
        <w:t xml:space="preserve">the planned treatment regime, including treatment modality, the anticipated type, number and frequency of </w:t>
      </w:r>
      <w:proofErr w:type="gramStart"/>
      <w:r>
        <w:t>services;</w:t>
      </w:r>
      <w:proofErr w:type="gramEnd"/>
    </w:p>
    <w:p w14:paraId="1624932D" w14:textId="77777777" w:rsidR="00543728" w:rsidRDefault="00543728" w:rsidP="00D91C9B">
      <w:pPr>
        <w:pStyle w:val="ListParagraph"/>
        <w:numPr>
          <w:ilvl w:val="4"/>
          <w:numId w:val="11"/>
        </w:numPr>
        <w:spacing w:before="0" w:after="120"/>
        <w:ind w:left="1134" w:hanging="567"/>
      </w:pPr>
      <w:r>
        <w:t xml:space="preserve">where relevant, list details of any aids and appliances the patient </w:t>
      </w:r>
      <w:proofErr w:type="gramStart"/>
      <w:r>
        <w:t>requires;</w:t>
      </w:r>
      <w:proofErr w:type="gramEnd"/>
    </w:p>
    <w:p w14:paraId="142EDD79" w14:textId="77777777" w:rsidR="00543728" w:rsidRDefault="00543728" w:rsidP="00D91C9B">
      <w:pPr>
        <w:pStyle w:val="ListParagraph"/>
        <w:numPr>
          <w:ilvl w:val="4"/>
          <w:numId w:val="11"/>
        </w:numPr>
        <w:spacing w:before="0" w:after="120"/>
        <w:ind w:left="1134" w:hanging="567"/>
      </w:pPr>
      <w:r>
        <w:t xml:space="preserve">the expected outcomes or results of the treatment regime for the entitled person plus proposed </w:t>
      </w:r>
      <w:proofErr w:type="gramStart"/>
      <w:r>
        <w:t>timelines;</w:t>
      </w:r>
      <w:proofErr w:type="gramEnd"/>
    </w:p>
    <w:p w14:paraId="64F3204E" w14:textId="77777777" w:rsidR="00543728" w:rsidRDefault="00543728" w:rsidP="00D91C9B">
      <w:pPr>
        <w:pStyle w:val="ListParagraph"/>
        <w:numPr>
          <w:ilvl w:val="4"/>
          <w:numId w:val="11"/>
        </w:numPr>
        <w:spacing w:before="0" w:after="120"/>
        <w:ind w:left="1134" w:hanging="567"/>
      </w:pPr>
      <w:r>
        <w:t>objective assessment results based on the use of validated outcome measurement and diagnosis of the condition(s); and</w:t>
      </w:r>
    </w:p>
    <w:p w14:paraId="5E2B36C3" w14:textId="77777777" w:rsidR="00543728" w:rsidRDefault="00543728" w:rsidP="00D91C9B">
      <w:pPr>
        <w:pStyle w:val="ListParagraph"/>
        <w:numPr>
          <w:ilvl w:val="4"/>
          <w:numId w:val="11"/>
        </w:numPr>
        <w:spacing w:before="0" w:after="120"/>
        <w:ind w:left="1134" w:hanging="567"/>
      </w:pPr>
      <w:r>
        <w:t xml:space="preserve">a record of the entitled person’s agreement to the Personal Care Plan. </w:t>
      </w:r>
    </w:p>
    <w:p w14:paraId="3AE0BC4B"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PCP must </w:t>
      </w:r>
      <w:r w:rsidRPr="00025423">
        <w:rPr>
          <w:rFonts w:ascii="Arial" w:hAnsi="Arial" w:cs="Arial"/>
          <w:sz w:val="24"/>
        </w:rPr>
        <w:t xml:space="preserve">be consistent with </w:t>
      </w:r>
      <w:r>
        <w:rPr>
          <w:rFonts w:ascii="Arial" w:hAnsi="Arial" w:cs="Arial"/>
          <w:sz w:val="24"/>
        </w:rPr>
        <w:t xml:space="preserve">all relevant </w:t>
      </w:r>
      <w:r w:rsidRPr="00025423">
        <w:rPr>
          <w:rFonts w:ascii="Arial" w:hAnsi="Arial" w:cs="Arial"/>
          <w:sz w:val="24"/>
        </w:rPr>
        <w:t>professional association</w:t>
      </w:r>
      <w:r>
        <w:rPr>
          <w:rFonts w:ascii="Arial" w:hAnsi="Arial" w:cs="Arial"/>
          <w:sz w:val="24"/>
        </w:rPr>
        <w:t xml:space="preserve"> and national board</w:t>
      </w:r>
      <w:r w:rsidRPr="00025423">
        <w:rPr>
          <w:rFonts w:ascii="Arial" w:hAnsi="Arial" w:cs="Arial"/>
          <w:sz w:val="24"/>
        </w:rPr>
        <w:t xml:space="preserve"> guidelines</w:t>
      </w:r>
      <w:r>
        <w:rPr>
          <w:rFonts w:ascii="Arial" w:hAnsi="Arial" w:cs="Arial"/>
          <w:sz w:val="24"/>
        </w:rPr>
        <w:t xml:space="preserve"> and standards.</w:t>
      </w:r>
    </w:p>
    <w:p w14:paraId="5AA460D6"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sidRPr="00605CBE">
        <w:rPr>
          <w:rFonts w:ascii="Arial" w:hAnsi="Arial" w:cs="Arial"/>
          <w:sz w:val="24"/>
        </w:rPr>
        <w:t xml:space="preserve">The entitled person’s </w:t>
      </w:r>
      <w:r>
        <w:rPr>
          <w:rFonts w:ascii="Arial" w:hAnsi="Arial" w:cs="Arial"/>
          <w:sz w:val="24"/>
        </w:rPr>
        <w:t>usual GP</w:t>
      </w:r>
      <w:r w:rsidRPr="00B8427E">
        <w:rPr>
          <w:rFonts w:ascii="Arial" w:hAnsi="Arial" w:cs="Arial"/>
          <w:sz w:val="24"/>
        </w:rPr>
        <w:t>, as the care coordinator, may request a copy of the PCP</w:t>
      </w:r>
      <w:r>
        <w:rPr>
          <w:rFonts w:ascii="Arial" w:hAnsi="Arial" w:cs="Arial"/>
          <w:sz w:val="24"/>
        </w:rPr>
        <w:t xml:space="preserve">.  </w:t>
      </w:r>
      <w:r w:rsidRPr="00B8427E">
        <w:rPr>
          <w:rFonts w:ascii="Arial" w:hAnsi="Arial" w:cs="Arial"/>
          <w:sz w:val="24"/>
        </w:rPr>
        <w:t>DVA may also request a copy of the PCP</w:t>
      </w:r>
      <w:r>
        <w:rPr>
          <w:rFonts w:ascii="Arial" w:hAnsi="Arial" w:cs="Arial"/>
          <w:sz w:val="24"/>
        </w:rPr>
        <w:t xml:space="preserve">.  </w:t>
      </w:r>
      <w:r w:rsidRPr="00B8427E">
        <w:rPr>
          <w:rFonts w:ascii="Arial" w:hAnsi="Arial" w:cs="Arial"/>
          <w:sz w:val="24"/>
        </w:rPr>
        <w:t>A copy must be given pursuant to any request within seven days from the date of that request</w:t>
      </w:r>
      <w:r>
        <w:rPr>
          <w:rFonts w:ascii="Arial" w:hAnsi="Arial" w:cs="Arial"/>
          <w:sz w:val="24"/>
        </w:rPr>
        <w:t xml:space="preserve">.  </w:t>
      </w:r>
      <w:r w:rsidRPr="00B8427E">
        <w:rPr>
          <w:rFonts w:ascii="Arial" w:hAnsi="Arial" w:cs="Arial"/>
          <w:sz w:val="24"/>
        </w:rPr>
        <w:t xml:space="preserve">DVA may require the </w:t>
      </w:r>
      <w:r>
        <w:rPr>
          <w:rFonts w:ascii="Arial" w:hAnsi="Arial" w:cs="Arial"/>
          <w:sz w:val="24"/>
        </w:rPr>
        <w:t>allied health</w:t>
      </w:r>
      <w:r w:rsidRPr="00B8427E">
        <w:rPr>
          <w:rFonts w:ascii="Arial" w:hAnsi="Arial" w:cs="Arial"/>
          <w:sz w:val="24"/>
        </w:rPr>
        <w:t xml:space="preserve"> provider to prepare the PCP in a specific format</w:t>
      </w:r>
      <w:r>
        <w:rPr>
          <w:rFonts w:ascii="Arial" w:hAnsi="Arial" w:cs="Arial"/>
          <w:sz w:val="24"/>
        </w:rPr>
        <w:t>.  Where specific DVA Programs stipulate requirements for PCPs, these requirements must be met in addition to the requirements in the Notes.</w:t>
      </w:r>
    </w:p>
    <w:p w14:paraId="6F23D88B" w14:textId="54FC0C65" w:rsidR="00543728" w:rsidRPr="004C3195" w:rsidRDefault="00543728" w:rsidP="00543728">
      <w:pPr>
        <w:numPr>
          <w:ilvl w:val="0"/>
          <w:numId w:val="3"/>
        </w:numPr>
        <w:tabs>
          <w:tab w:val="clear" w:pos="680"/>
          <w:tab w:val="num" w:pos="822"/>
        </w:tabs>
        <w:spacing w:after="120"/>
        <w:ind w:left="426" w:hanging="426"/>
        <w:rPr>
          <w:rFonts w:ascii="Arial" w:hAnsi="Arial" w:cs="Arial"/>
          <w:sz w:val="24"/>
        </w:rPr>
      </w:pPr>
      <w:r w:rsidRPr="004C3195">
        <w:rPr>
          <w:rFonts w:ascii="Arial" w:hAnsi="Arial" w:cs="Arial"/>
          <w:sz w:val="24"/>
        </w:rPr>
        <w:t xml:space="preserve">If the entitled person’s condition changes or the entitled person seeks treatment for a new condition, the health care provider </w:t>
      </w:r>
      <w:r w:rsidRPr="006D297A">
        <w:rPr>
          <w:rFonts w:ascii="Arial" w:hAnsi="Arial" w:cs="Arial"/>
          <w:sz w:val="24"/>
        </w:rPr>
        <w:t xml:space="preserve">may continue to provide treatment under the entitled person’s current treatment cycle. For White Card holders, the new condition must be an accepted condition [See clause </w:t>
      </w:r>
      <w:r w:rsidR="003A1CB0">
        <w:rPr>
          <w:rFonts w:ascii="Arial" w:hAnsi="Arial" w:cs="Arial"/>
          <w:sz w:val="24"/>
        </w:rPr>
        <w:fldChar w:fldCharType="begin"/>
      </w:r>
      <w:r w:rsidR="003A1CB0">
        <w:rPr>
          <w:rFonts w:ascii="Arial" w:hAnsi="Arial" w:cs="Arial"/>
          <w:sz w:val="24"/>
        </w:rPr>
        <w:instrText xml:space="preserve"> REF _Ref89164512 \r \h </w:instrText>
      </w:r>
      <w:r w:rsidR="003A1CB0">
        <w:rPr>
          <w:rFonts w:ascii="Arial" w:hAnsi="Arial" w:cs="Arial"/>
          <w:sz w:val="24"/>
        </w:rPr>
      </w:r>
      <w:r w:rsidR="003A1CB0">
        <w:rPr>
          <w:rFonts w:ascii="Arial" w:hAnsi="Arial" w:cs="Arial"/>
          <w:sz w:val="24"/>
        </w:rPr>
        <w:fldChar w:fldCharType="separate"/>
      </w:r>
      <w:r w:rsidR="00A22A2D">
        <w:rPr>
          <w:rFonts w:ascii="Arial" w:hAnsi="Arial" w:cs="Arial"/>
          <w:sz w:val="24"/>
        </w:rPr>
        <w:t>14</w:t>
      </w:r>
      <w:r w:rsidR="003A1CB0">
        <w:rPr>
          <w:rFonts w:ascii="Arial" w:hAnsi="Arial" w:cs="Arial"/>
          <w:sz w:val="24"/>
        </w:rPr>
        <w:fldChar w:fldCharType="end"/>
      </w:r>
      <w:r w:rsidRPr="006D297A">
        <w:rPr>
          <w:rFonts w:ascii="Arial" w:hAnsi="Arial" w:cs="Arial"/>
          <w:sz w:val="24"/>
        </w:rPr>
        <w:t>].</w:t>
      </w:r>
      <w:r w:rsidRPr="004C3195">
        <w:rPr>
          <w:rFonts w:ascii="Arial" w:hAnsi="Arial" w:cs="Arial"/>
          <w:sz w:val="24"/>
        </w:rPr>
        <w:t xml:space="preserve">  Allied health providers </w:t>
      </w:r>
      <w:r>
        <w:rPr>
          <w:rFonts w:ascii="Arial" w:hAnsi="Arial" w:cs="Arial"/>
          <w:sz w:val="24"/>
        </w:rPr>
        <w:t>must</w:t>
      </w:r>
      <w:r w:rsidRPr="004C3195">
        <w:rPr>
          <w:rFonts w:ascii="Arial" w:hAnsi="Arial" w:cs="Arial"/>
          <w:sz w:val="24"/>
        </w:rPr>
        <w:t xml:space="preserve"> </w:t>
      </w:r>
      <w:r w:rsidRPr="006D297A">
        <w:rPr>
          <w:rFonts w:ascii="Arial" w:hAnsi="Arial" w:cs="Arial"/>
          <w:sz w:val="24"/>
        </w:rPr>
        <w:t xml:space="preserve">inform the entitled person’s usual GP of any changes of condition or new conditions. </w:t>
      </w:r>
    </w:p>
    <w:p w14:paraId="4D372E6D" w14:textId="77777777" w:rsidR="00543728" w:rsidRDefault="00543728" w:rsidP="00543728">
      <w:pPr>
        <w:ind w:left="454"/>
        <w:rPr>
          <w:rFonts w:ascii="Arial" w:hAnsi="Arial" w:cs="Arial"/>
          <w:i/>
        </w:rPr>
      </w:pPr>
      <w:r>
        <w:rPr>
          <w:rFonts w:ascii="Arial" w:hAnsi="Arial" w:cs="Arial"/>
          <w:i/>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58FCF505" w14:textId="77777777" w:rsidR="00543728" w:rsidRDefault="00543728" w:rsidP="00543728">
      <w:pPr>
        <w:pStyle w:val="Heading2"/>
      </w:pPr>
      <w:bookmarkStart w:id="40" w:name="_Toc118734205"/>
      <w:r>
        <w:t>At the conclusion of the treatment cycle</w:t>
      </w:r>
      <w:bookmarkEnd w:id="40"/>
    </w:p>
    <w:p w14:paraId="7B50B07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DVA will not fund services provided after a referral has expired.  It is the allied health provider’s responsibility to monitor the number of sessions of treatment provided under the referral and the date of referral.</w:t>
      </w:r>
    </w:p>
    <w:p w14:paraId="618E6B11" w14:textId="71435434" w:rsidR="0054372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Where a referral has been made under Clause </w:t>
      </w:r>
      <w:r w:rsidR="00854DC9">
        <w:rPr>
          <w:rFonts w:ascii="Arial" w:hAnsi="Arial" w:cs="Arial"/>
          <w:sz w:val="24"/>
          <w:szCs w:val="24"/>
        </w:rPr>
        <w:t>28</w:t>
      </w:r>
      <w:r w:rsidRPr="20195E20">
        <w:rPr>
          <w:rFonts w:ascii="Arial" w:hAnsi="Arial" w:cs="Arial"/>
          <w:sz w:val="24"/>
          <w:szCs w:val="24"/>
        </w:rPr>
        <w:t>, the allied health provider must provide a report to the entitled persons’ usual GP at the end of the treatment cycle.  Where the referral is made by a medical specialist, a health professional as part of a hospital discharge or a GP who is not the patient’s usual GP, the allied health provider must send the report to the referring provider and the patient’s usual GP.</w:t>
      </w:r>
    </w:p>
    <w:p w14:paraId="2FAE610A" w14:textId="44965B3C" w:rsidR="00543728" w:rsidRDefault="00543728" w:rsidP="00543728">
      <w:pPr>
        <w:numPr>
          <w:ilvl w:val="0"/>
          <w:numId w:val="3"/>
        </w:numPr>
        <w:tabs>
          <w:tab w:val="clear" w:pos="680"/>
          <w:tab w:val="num" w:pos="822"/>
        </w:tabs>
        <w:spacing w:after="120"/>
        <w:ind w:left="766"/>
        <w:rPr>
          <w:rFonts w:ascii="Arial" w:hAnsi="Arial" w:cs="Arial"/>
          <w:sz w:val="24"/>
        </w:rPr>
      </w:pPr>
      <w:r>
        <w:rPr>
          <w:rFonts w:ascii="Arial" w:hAnsi="Arial" w:cs="Arial"/>
          <w:sz w:val="24"/>
        </w:rPr>
        <w:t xml:space="preserve">The DVA report template must be used.  The report template can be downloaded from the DVA website at </w:t>
      </w:r>
      <w:hyperlink r:id="rId18" w:history="1">
        <w:r w:rsidRPr="005D6E73">
          <w:rPr>
            <w:rStyle w:val="Hyperlink"/>
            <w:rFonts w:ascii="Arial" w:hAnsi="Arial" w:cs="Arial"/>
            <w:sz w:val="24"/>
          </w:rPr>
          <w:t>https://www.dva.gov.au/providers/notes-fee-schedules-and-guidelines/allied-health-treatment-cycle-and-referrals-0</w:t>
        </w:r>
      </w:hyperlink>
      <w:r>
        <w:rPr>
          <w:rFonts w:ascii="Arial" w:hAnsi="Arial" w:cs="Arial"/>
          <w:sz w:val="24"/>
        </w:rPr>
        <w:t xml:space="preserve">, and all reports must include the following information: </w:t>
      </w:r>
    </w:p>
    <w:p w14:paraId="4FCD8BC2" w14:textId="3F023279" w:rsidR="00543728" w:rsidRPr="00E05C9A" w:rsidRDefault="00543728" w:rsidP="00D91C9B">
      <w:pPr>
        <w:pStyle w:val="ListParagraph"/>
        <w:numPr>
          <w:ilvl w:val="4"/>
          <w:numId w:val="12"/>
        </w:numPr>
        <w:spacing w:before="0" w:after="120"/>
        <w:ind w:left="1134" w:hanging="546"/>
      </w:pPr>
      <w:r w:rsidRPr="00E05C9A">
        <w:t xml:space="preserve">name and DVA file number of the entitled person </w:t>
      </w:r>
      <w:r>
        <w:t>(</w:t>
      </w:r>
      <w:r w:rsidRPr="007A157F">
        <w:t xml:space="preserve">as shown on the DVA </w:t>
      </w:r>
      <w:r w:rsidR="00E01DF4">
        <w:t>Veter</w:t>
      </w:r>
      <w:r w:rsidR="00A54FC1">
        <w:t>an</w:t>
      </w:r>
      <w:r w:rsidR="00E01DF4" w:rsidRPr="007A157F">
        <w:t xml:space="preserve"> </w:t>
      </w:r>
      <w:r w:rsidRPr="007A157F">
        <w:t>Card</w:t>
      </w:r>
      <w:proofErr w:type="gramStart"/>
      <w:r w:rsidRPr="007A157F">
        <w:t>)</w:t>
      </w:r>
      <w:r w:rsidRPr="00E05C9A">
        <w:t>;</w:t>
      </w:r>
      <w:proofErr w:type="gramEnd"/>
    </w:p>
    <w:p w14:paraId="1B776420" w14:textId="77777777" w:rsidR="00543728" w:rsidRPr="00E05C9A" w:rsidRDefault="00543728" w:rsidP="00D91C9B">
      <w:pPr>
        <w:pStyle w:val="ListParagraph"/>
        <w:numPr>
          <w:ilvl w:val="4"/>
          <w:numId w:val="12"/>
        </w:numPr>
        <w:spacing w:before="0" w:after="120"/>
        <w:ind w:left="1134" w:hanging="567"/>
      </w:pPr>
      <w:r w:rsidRPr="00E05C9A">
        <w:t>the treatment entitlement of the person, i.e</w:t>
      </w:r>
      <w:r>
        <w:t xml:space="preserve">. </w:t>
      </w:r>
      <w:r w:rsidRPr="00E05C9A">
        <w:t>Gold Card or White Card</w:t>
      </w:r>
      <w:r w:rsidRPr="00D659B7">
        <w:t xml:space="preserve"> </w:t>
      </w:r>
      <w:r w:rsidRPr="000F1F26">
        <w:t>(include accepted conditions for White Card</w:t>
      </w:r>
      <w:proofErr w:type="gramStart"/>
      <w:r w:rsidRPr="000F1F26">
        <w:t>)</w:t>
      </w:r>
      <w:r w:rsidRPr="00E05C9A">
        <w:t>;</w:t>
      </w:r>
      <w:proofErr w:type="gramEnd"/>
    </w:p>
    <w:p w14:paraId="4E48E083" w14:textId="77777777" w:rsidR="00543728" w:rsidRPr="00AF473E" w:rsidRDefault="00543728" w:rsidP="00D91C9B">
      <w:pPr>
        <w:pStyle w:val="ListParagraph"/>
        <w:numPr>
          <w:ilvl w:val="4"/>
          <w:numId w:val="12"/>
        </w:numPr>
        <w:spacing w:before="0" w:after="120"/>
        <w:ind w:left="1134" w:hanging="567"/>
      </w:pPr>
      <w:r w:rsidRPr="006E6A0F">
        <w:t>provider name and</w:t>
      </w:r>
      <w:r w:rsidRPr="00AF473E">
        <w:t xml:space="preserve"> number of the referring health care </w:t>
      </w:r>
      <w:proofErr w:type="gramStart"/>
      <w:r w:rsidRPr="00AF473E">
        <w:t>provider;</w:t>
      </w:r>
      <w:proofErr w:type="gramEnd"/>
    </w:p>
    <w:p w14:paraId="5CD9E6F7" w14:textId="77777777" w:rsidR="00543728" w:rsidRDefault="00543728" w:rsidP="00D91C9B">
      <w:pPr>
        <w:pStyle w:val="ListParagraph"/>
        <w:numPr>
          <w:ilvl w:val="4"/>
          <w:numId w:val="12"/>
        </w:numPr>
        <w:spacing w:before="0" w:after="120"/>
        <w:ind w:left="1134" w:hanging="567"/>
      </w:pPr>
      <w:r w:rsidRPr="00373AC3">
        <w:t xml:space="preserve">date of the </w:t>
      </w:r>
      <w:proofErr w:type="gramStart"/>
      <w:r w:rsidRPr="00373AC3">
        <w:t>referral;</w:t>
      </w:r>
      <w:proofErr w:type="gramEnd"/>
    </w:p>
    <w:p w14:paraId="2E7E88B8" w14:textId="77777777" w:rsidR="00543728" w:rsidRPr="00373AC3" w:rsidRDefault="00543728" w:rsidP="00D91C9B">
      <w:pPr>
        <w:pStyle w:val="ListParagraph"/>
        <w:numPr>
          <w:ilvl w:val="4"/>
          <w:numId w:val="12"/>
        </w:numPr>
        <w:spacing w:before="0" w:after="120"/>
        <w:ind w:left="1134" w:hanging="567"/>
      </w:pPr>
      <w:r>
        <w:t xml:space="preserve">the number and frequency of treatment sessions provided </w:t>
      </w:r>
    </w:p>
    <w:p w14:paraId="474FBF67" w14:textId="77777777" w:rsidR="00543728" w:rsidRDefault="00543728" w:rsidP="00D91C9B">
      <w:pPr>
        <w:pStyle w:val="ListParagraph"/>
        <w:numPr>
          <w:ilvl w:val="4"/>
          <w:numId w:val="12"/>
        </w:numPr>
        <w:spacing w:before="0" w:after="120"/>
        <w:ind w:left="1134" w:hanging="567"/>
      </w:pPr>
      <w:r>
        <w:t>c</w:t>
      </w:r>
      <w:r w:rsidRPr="000F4814">
        <w:t>ondition being managed/</w:t>
      </w:r>
      <w:r>
        <w:t>r</w:t>
      </w:r>
      <w:r w:rsidRPr="000F4814">
        <w:t>eason for referral</w:t>
      </w:r>
      <w:r>
        <w:t xml:space="preserve"> </w:t>
      </w:r>
    </w:p>
    <w:p w14:paraId="596EB3F9" w14:textId="77777777" w:rsidR="00543728" w:rsidRDefault="00543728" w:rsidP="00D91C9B">
      <w:pPr>
        <w:pStyle w:val="ListParagraph"/>
        <w:numPr>
          <w:ilvl w:val="4"/>
          <w:numId w:val="12"/>
        </w:numPr>
        <w:spacing w:before="0" w:after="120"/>
        <w:ind w:left="1134" w:hanging="567"/>
      </w:pPr>
      <w:r>
        <w:t>patient goals and progress made to achieve the goals</w:t>
      </w:r>
    </w:p>
    <w:p w14:paraId="06FB4455" w14:textId="77777777" w:rsidR="00543728" w:rsidRDefault="00543728" w:rsidP="00D91C9B">
      <w:pPr>
        <w:pStyle w:val="ListParagraph"/>
        <w:numPr>
          <w:ilvl w:val="4"/>
          <w:numId w:val="12"/>
        </w:numPr>
        <w:spacing w:before="0" w:after="120"/>
        <w:ind w:left="1134" w:hanging="567"/>
      </w:pPr>
      <w:r>
        <w:t>summary of the treatment provided</w:t>
      </w:r>
    </w:p>
    <w:p w14:paraId="7079216E" w14:textId="77777777" w:rsidR="00543728" w:rsidRDefault="00543728" w:rsidP="00D91C9B">
      <w:pPr>
        <w:pStyle w:val="ListParagraph"/>
        <w:numPr>
          <w:ilvl w:val="4"/>
          <w:numId w:val="12"/>
        </w:numPr>
        <w:spacing w:before="0" w:after="120"/>
        <w:ind w:left="1134" w:hanging="567"/>
      </w:pPr>
      <w:r>
        <w:t>objective assessment results based on the use of validated outcome measurement and diagnosis of the condition(s</w:t>
      </w:r>
      <w:proofErr w:type="gramStart"/>
      <w:r>
        <w:t>);</w:t>
      </w:r>
      <w:proofErr w:type="gramEnd"/>
    </w:p>
    <w:p w14:paraId="72046DC5" w14:textId="77777777" w:rsidR="00543728" w:rsidRDefault="00543728" w:rsidP="00D91C9B">
      <w:pPr>
        <w:pStyle w:val="ListParagraph"/>
        <w:numPr>
          <w:ilvl w:val="4"/>
          <w:numId w:val="12"/>
        </w:numPr>
        <w:spacing w:before="0" w:after="120"/>
        <w:ind w:left="1134" w:hanging="567"/>
      </w:pPr>
      <w:r>
        <w:t xml:space="preserve">recommendation to the general practitioner on further treatment required.  </w:t>
      </w:r>
    </w:p>
    <w:p w14:paraId="2EF425A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41" w:name="_Ref89164380"/>
      <w:r>
        <w:rPr>
          <w:rFonts w:ascii="Arial" w:hAnsi="Arial" w:cs="Arial"/>
          <w:sz w:val="24"/>
        </w:rPr>
        <w:t>The report can be completed:</w:t>
      </w:r>
      <w:bookmarkEnd w:id="41"/>
    </w:p>
    <w:p w14:paraId="6755B16A" w14:textId="77777777" w:rsidR="00543728" w:rsidRDefault="00543728" w:rsidP="00D91C9B">
      <w:pPr>
        <w:pStyle w:val="ListParagraph"/>
        <w:numPr>
          <w:ilvl w:val="4"/>
          <w:numId w:val="13"/>
        </w:numPr>
        <w:spacing w:before="0" w:after="120"/>
        <w:ind w:left="1134" w:hanging="546"/>
      </w:pPr>
      <w:r>
        <w:t xml:space="preserve">when no further treatment is </w:t>
      </w:r>
      <w:proofErr w:type="gramStart"/>
      <w:r>
        <w:t>required;</w:t>
      </w:r>
      <w:proofErr w:type="gramEnd"/>
    </w:p>
    <w:p w14:paraId="5D84145C" w14:textId="77777777" w:rsidR="00543728" w:rsidRDefault="00543728" w:rsidP="00D91C9B">
      <w:pPr>
        <w:pStyle w:val="ListParagraph"/>
        <w:numPr>
          <w:ilvl w:val="4"/>
          <w:numId w:val="13"/>
        </w:numPr>
        <w:spacing w:before="0" w:after="120"/>
        <w:ind w:left="1134" w:hanging="546"/>
      </w:pPr>
      <w:r>
        <w:t xml:space="preserve">after the provider has provided 12 sessions of </w:t>
      </w:r>
      <w:proofErr w:type="gramStart"/>
      <w:r>
        <w:t>treatment;</w:t>
      </w:r>
      <w:proofErr w:type="gramEnd"/>
    </w:p>
    <w:p w14:paraId="2F0DF9FF" w14:textId="77777777" w:rsidR="00543728" w:rsidRDefault="00543728" w:rsidP="00D91C9B">
      <w:pPr>
        <w:pStyle w:val="ListParagraph"/>
        <w:numPr>
          <w:ilvl w:val="4"/>
          <w:numId w:val="13"/>
        </w:numPr>
        <w:spacing w:before="0" w:after="120"/>
        <w:ind w:left="1134" w:hanging="546"/>
      </w:pPr>
      <w:r>
        <w:t xml:space="preserve">1 year from the date of the referral where that date is reached before the entitled person has received 12 sessions of </w:t>
      </w:r>
      <w:proofErr w:type="gramStart"/>
      <w:r>
        <w:t>treatment;</w:t>
      </w:r>
      <w:proofErr w:type="gramEnd"/>
      <w:r>
        <w:t xml:space="preserve"> or</w:t>
      </w:r>
    </w:p>
    <w:p w14:paraId="463C66AE" w14:textId="77777777" w:rsidR="00543728" w:rsidRPr="00050F6B" w:rsidRDefault="00543728" w:rsidP="00D91C9B">
      <w:pPr>
        <w:pStyle w:val="ListParagraph"/>
        <w:numPr>
          <w:ilvl w:val="4"/>
          <w:numId w:val="13"/>
        </w:numPr>
        <w:spacing w:before="0" w:after="120"/>
        <w:ind w:left="1134" w:hanging="546"/>
      </w:pPr>
      <w:r>
        <w:t>after the eighth session and before the 12th session of treatment only where the allied health provider, the entitled person and the entitled person’s usual GP agree this is required to maintain continuity of allied health treatment.</w:t>
      </w:r>
    </w:p>
    <w:p w14:paraId="44E0B265" w14:textId="65B7D264" w:rsidR="0083188E" w:rsidRDefault="005259BD" w:rsidP="0083188E">
      <w:pPr>
        <w:pStyle w:val="Heading2"/>
      </w:pPr>
      <w:bookmarkStart w:id="42" w:name="_Toc200939759"/>
      <w:bookmarkStart w:id="43" w:name="_Toc200939852"/>
      <w:bookmarkStart w:id="44" w:name="_Toc200939943"/>
      <w:bookmarkStart w:id="45" w:name="_Toc200947289"/>
      <w:bookmarkStart w:id="46" w:name="_Toc200947385"/>
      <w:bookmarkStart w:id="47" w:name="_Toc200947480"/>
      <w:bookmarkStart w:id="48" w:name="_Toc200947574"/>
      <w:bookmarkStart w:id="49" w:name="_Toc200960580"/>
      <w:bookmarkStart w:id="50" w:name="_Toc200960669"/>
      <w:bookmarkStart w:id="51" w:name="_Toc118734206"/>
      <w:bookmarkStart w:id="52" w:name="_Toc312143756"/>
      <w:bookmarkEnd w:id="42"/>
      <w:bookmarkEnd w:id="43"/>
      <w:bookmarkEnd w:id="44"/>
      <w:bookmarkEnd w:id="45"/>
      <w:bookmarkEnd w:id="46"/>
      <w:bookmarkEnd w:id="47"/>
      <w:bookmarkEnd w:id="48"/>
      <w:bookmarkEnd w:id="49"/>
      <w:bookmarkEnd w:id="50"/>
      <w:r>
        <w:t xml:space="preserve">Permanent </w:t>
      </w:r>
      <w:r w:rsidR="0083188E">
        <w:t>Telehealth Services</w:t>
      </w:r>
      <w:bookmarkEnd w:id="51"/>
    </w:p>
    <w:p w14:paraId="2DC256C4" w14:textId="0D6A6FC5" w:rsidR="00AE0581" w:rsidRPr="00AE0581" w:rsidRDefault="0083188E" w:rsidP="0083188E">
      <w:pPr>
        <w:numPr>
          <w:ilvl w:val="0"/>
          <w:numId w:val="3"/>
        </w:numPr>
        <w:spacing w:after="120"/>
        <w:ind w:left="426" w:hanging="426"/>
        <w:rPr>
          <w:rFonts w:ascii="Arial" w:hAnsi="Arial" w:cs="Arial"/>
          <w:sz w:val="24"/>
        </w:rPr>
      </w:pPr>
      <w:bookmarkStart w:id="53" w:name="_Ref93919153"/>
      <w:r w:rsidRPr="003A1CB0">
        <w:rPr>
          <w:rFonts w:ascii="Arial" w:hAnsi="Arial" w:cs="Arial"/>
          <w:sz w:val="24"/>
        </w:rPr>
        <w:t>Telehealth services</w:t>
      </w:r>
      <w:r w:rsidR="00AE0581">
        <w:rPr>
          <w:rFonts w:ascii="Arial" w:hAnsi="Arial" w:cs="Arial"/>
          <w:sz w:val="24"/>
        </w:rPr>
        <w:t xml:space="preserve"> may be provided </w:t>
      </w:r>
      <w:r w:rsidR="004504E0">
        <w:rPr>
          <w:rFonts w:ascii="Arial" w:hAnsi="Arial" w:cs="Arial"/>
          <w:sz w:val="24"/>
        </w:rPr>
        <w:t xml:space="preserve">by </w:t>
      </w:r>
      <w:r w:rsidR="00AE0581">
        <w:rPr>
          <w:rFonts w:ascii="Arial" w:hAnsi="Arial" w:cs="Arial"/>
          <w:sz w:val="24"/>
        </w:rPr>
        <w:t xml:space="preserve">allied health providers in accordance with specific telephone and video conferencing items as listed in the relevant fee schedule. </w:t>
      </w:r>
      <w:r w:rsidR="00673682">
        <w:rPr>
          <w:rFonts w:ascii="Arial" w:hAnsi="Arial" w:cs="Arial"/>
          <w:sz w:val="24"/>
        </w:rPr>
        <w:t xml:space="preserve"> </w:t>
      </w:r>
      <w:r w:rsidR="00AE0581">
        <w:rPr>
          <w:rFonts w:ascii="Arial" w:hAnsi="Arial" w:cs="Arial"/>
          <w:sz w:val="24"/>
        </w:rPr>
        <w:t>Services without a specific telehealth item number must be delivered in person.</w:t>
      </w:r>
      <w:bookmarkEnd w:id="53"/>
    </w:p>
    <w:p w14:paraId="48BF5E05" w14:textId="69FC4DCA" w:rsidR="00756802" w:rsidRPr="00C10421" w:rsidRDefault="00756802" w:rsidP="00756802">
      <w:pPr>
        <w:numPr>
          <w:ilvl w:val="0"/>
          <w:numId w:val="3"/>
        </w:numPr>
        <w:spacing w:after="120"/>
        <w:ind w:left="426" w:hanging="426"/>
      </w:pPr>
      <w:bookmarkStart w:id="54" w:name="_Ref93919115"/>
      <w:r>
        <w:rPr>
          <w:rFonts w:ascii="Arial" w:hAnsi="Arial" w:cs="Arial"/>
          <w:sz w:val="24"/>
        </w:rPr>
        <w:t>Subject to paragraphs (</w:t>
      </w:r>
      <w:r w:rsidR="00FF4BA1">
        <w:rPr>
          <w:rFonts w:ascii="Arial" w:hAnsi="Arial" w:cs="Arial"/>
          <w:sz w:val="24"/>
        </w:rPr>
        <w:t>d</w:t>
      </w:r>
      <w:r>
        <w:rPr>
          <w:rFonts w:ascii="Arial" w:hAnsi="Arial" w:cs="Arial"/>
          <w:sz w:val="24"/>
        </w:rPr>
        <w:t>) to (</w:t>
      </w:r>
      <w:r w:rsidR="00FF4BA1">
        <w:rPr>
          <w:rFonts w:ascii="Arial" w:hAnsi="Arial" w:cs="Arial"/>
          <w:sz w:val="24"/>
        </w:rPr>
        <w:t>f</w:t>
      </w:r>
      <w:r>
        <w:rPr>
          <w:rFonts w:ascii="Arial" w:hAnsi="Arial" w:cs="Arial"/>
          <w:sz w:val="24"/>
        </w:rPr>
        <w:t>), telehealth services</w:t>
      </w:r>
      <w:r w:rsidRPr="003A1CB0">
        <w:rPr>
          <w:rFonts w:ascii="Arial" w:hAnsi="Arial" w:cs="Arial"/>
          <w:sz w:val="24"/>
        </w:rPr>
        <w:t xml:space="preserve"> are not intended to replace in person services and can be provided to clients who have </w:t>
      </w:r>
      <w:r>
        <w:rPr>
          <w:rFonts w:ascii="Arial" w:hAnsi="Arial" w:cs="Arial"/>
          <w:sz w:val="24"/>
        </w:rPr>
        <w:t>a</w:t>
      </w:r>
      <w:r w:rsidRPr="003A1CB0">
        <w:rPr>
          <w:rFonts w:ascii="Arial" w:hAnsi="Arial" w:cs="Arial"/>
          <w:sz w:val="24"/>
        </w:rPr>
        <w:t xml:space="preserve"> clinical relationship with the provider</w:t>
      </w:r>
      <w:r>
        <w:rPr>
          <w:rFonts w:ascii="Arial" w:hAnsi="Arial" w:cs="Arial"/>
          <w:sz w:val="24"/>
        </w:rPr>
        <w:t xml:space="preserve"> which has been established through regular in person treatment of at least one face to face appointment per year</w:t>
      </w:r>
      <w:r w:rsidRPr="003A1CB0">
        <w:rPr>
          <w:rFonts w:ascii="Arial" w:hAnsi="Arial" w:cs="Arial"/>
          <w:sz w:val="24"/>
        </w:rPr>
        <w:t>.</w:t>
      </w:r>
      <w:bookmarkEnd w:id="54"/>
      <w:r>
        <w:rPr>
          <w:rFonts w:ascii="Arial" w:hAnsi="Arial" w:cs="Arial"/>
          <w:sz w:val="24"/>
        </w:rPr>
        <w:t xml:space="preserve">  Consequently:</w:t>
      </w:r>
    </w:p>
    <w:p w14:paraId="7086BEE7" w14:textId="77777777" w:rsidR="00756802" w:rsidRDefault="00756802" w:rsidP="00D91C9B">
      <w:pPr>
        <w:pStyle w:val="ListParagraph"/>
        <w:numPr>
          <w:ilvl w:val="4"/>
          <w:numId w:val="14"/>
        </w:numPr>
        <w:spacing w:before="0" w:after="120"/>
        <w:ind w:left="1134" w:hanging="567"/>
      </w:pPr>
      <w:r>
        <w:t>Initial consultations cannot be delivered via telehealth and must be undertaken in person.</w:t>
      </w:r>
    </w:p>
    <w:p w14:paraId="7C56A2FE" w14:textId="77777777" w:rsidR="00756802" w:rsidRDefault="00756802" w:rsidP="00D91C9B">
      <w:pPr>
        <w:pStyle w:val="ListParagraph"/>
        <w:numPr>
          <w:ilvl w:val="4"/>
          <w:numId w:val="14"/>
        </w:numPr>
        <w:spacing w:before="0" w:after="120"/>
        <w:ind w:left="1134" w:hanging="567"/>
      </w:pPr>
      <w:r w:rsidRPr="00C10421">
        <w:t xml:space="preserve">Extended consultations </w:t>
      </w:r>
      <w:r>
        <w:t>cannot be delivered via telehealth and must be undertaken in person.</w:t>
      </w:r>
    </w:p>
    <w:p w14:paraId="452F0213" w14:textId="77777777" w:rsidR="00FF4BA1" w:rsidRPr="00FF4BA1" w:rsidRDefault="00FF4BA1" w:rsidP="00FF4BA1">
      <w:pPr>
        <w:pStyle w:val="ListParagraph"/>
        <w:numPr>
          <w:ilvl w:val="4"/>
          <w:numId w:val="14"/>
        </w:numPr>
        <w:spacing w:before="0" w:after="120"/>
        <w:ind w:left="1134" w:hanging="567"/>
      </w:pPr>
      <w:bookmarkStart w:id="55" w:name="_Hlk215672408"/>
      <w:r w:rsidRPr="00FF4BA1">
        <w:t>DVA will not fund subsequent sessions within a treatment cycle (sessions two through twelve) unless the initial consultation within that treatment cycle:</w:t>
      </w:r>
    </w:p>
    <w:p w14:paraId="376F65EC" w14:textId="77777777" w:rsidR="00FF4BA1" w:rsidRPr="00FF4BA1" w:rsidRDefault="00FF4BA1" w:rsidP="00FF4BA1">
      <w:pPr>
        <w:pStyle w:val="ListParagraph"/>
        <w:numPr>
          <w:ilvl w:val="5"/>
          <w:numId w:val="14"/>
        </w:numPr>
        <w:spacing w:before="0" w:after="120"/>
      </w:pPr>
      <w:r w:rsidRPr="00FF4BA1">
        <w:t>complies with subclause 51(a) (in-person delivery); or</w:t>
      </w:r>
    </w:p>
    <w:p w14:paraId="47A5F277" w14:textId="77777777" w:rsidR="00FF4BA1" w:rsidRPr="00FF4BA1" w:rsidRDefault="00FF4BA1" w:rsidP="00FF4BA1">
      <w:pPr>
        <w:pStyle w:val="ListParagraph"/>
        <w:numPr>
          <w:ilvl w:val="5"/>
          <w:numId w:val="14"/>
        </w:numPr>
        <w:spacing w:before="0" w:after="120"/>
      </w:pPr>
      <w:r w:rsidRPr="00FF4BA1">
        <w:t>one of the exceptions in subclauses 51(d) through (f) apply.</w:t>
      </w:r>
    </w:p>
    <w:bookmarkEnd w:id="55"/>
    <w:p w14:paraId="191B3E3A" w14:textId="77777777" w:rsidR="00FF4BA1" w:rsidRDefault="00FF4BA1" w:rsidP="00FF4BA1">
      <w:pPr>
        <w:pStyle w:val="ListParagraph"/>
        <w:spacing w:before="0" w:after="120"/>
        <w:ind w:left="1134"/>
      </w:pPr>
    </w:p>
    <w:p w14:paraId="22B7ECE0" w14:textId="77777777" w:rsidR="00756802" w:rsidRDefault="00756802" w:rsidP="00756802">
      <w:pPr>
        <w:spacing w:after="120"/>
        <w:ind w:left="567"/>
      </w:pPr>
      <w:r w:rsidRPr="00485CC7">
        <w:rPr>
          <w:rFonts w:ascii="Arial" w:hAnsi="Arial" w:cs="Arial"/>
          <w:sz w:val="24"/>
          <w:szCs w:val="24"/>
        </w:rPr>
        <w:t>The</w:t>
      </w:r>
      <w:r>
        <w:rPr>
          <w:rFonts w:ascii="Arial" w:hAnsi="Arial" w:cs="Arial"/>
          <w:sz w:val="24"/>
          <w:szCs w:val="24"/>
        </w:rPr>
        <w:t xml:space="preserve"> following exceptions apply:</w:t>
      </w:r>
    </w:p>
    <w:p w14:paraId="050717EF" w14:textId="77777777" w:rsidR="00756802" w:rsidRDefault="00756802" w:rsidP="00D91C9B">
      <w:pPr>
        <w:pStyle w:val="ListParagraph"/>
        <w:numPr>
          <w:ilvl w:val="4"/>
          <w:numId w:val="14"/>
        </w:numPr>
        <w:spacing w:before="0" w:after="120"/>
        <w:ind w:left="1134" w:hanging="567"/>
      </w:pPr>
      <w:r>
        <w:t>Mental health services are exempt from the requirement for initial consultations to be delivered face to face.  Psychologists, Mental Health Social Workers and Mental Health Occupational Therapists can deliver an initial consultation using video conferencing technology.  Initial telehealth consultations provided by a mental health provider cannot be delivered by telephone.</w:t>
      </w:r>
    </w:p>
    <w:p w14:paraId="7C2DD508" w14:textId="77777777" w:rsidR="00756802" w:rsidRDefault="00756802" w:rsidP="00D91C9B">
      <w:pPr>
        <w:pStyle w:val="ListParagraph"/>
        <w:numPr>
          <w:ilvl w:val="4"/>
          <w:numId w:val="14"/>
        </w:numPr>
        <w:spacing w:before="0" w:after="120"/>
        <w:ind w:left="1134" w:hanging="567"/>
      </w:pPr>
      <w:r>
        <w:t>Prior financial authorisation may be sought to deliver an initial consultation via telehealth for:</w:t>
      </w:r>
    </w:p>
    <w:p w14:paraId="0552905E" w14:textId="77777777" w:rsidR="00756802" w:rsidRDefault="00756802" w:rsidP="00756802">
      <w:pPr>
        <w:pStyle w:val="ListParagraph"/>
        <w:numPr>
          <w:ilvl w:val="3"/>
          <w:numId w:val="3"/>
        </w:numPr>
        <w:tabs>
          <w:tab w:val="clear" w:pos="1751"/>
        </w:tabs>
        <w:spacing w:after="120"/>
        <w:ind w:left="1560" w:hanging="426"/>
      </w:pPr>
      <w:r>
        <w:t xml:space="preserve">children under the age of 12 </w:t>
      </w:r>
      <w:proofErr w:type="gramStart"/>
      <w:r>
        <w:t>months;</w:t>
      </w:r>
      <w:proofErr w:type="gramEnd"/>
    </w:p>
    <w:p w14:paraId="4B790E62" w14:textId="77777777" w:rsidR="00756802" w:rsidRDefault="00756802" w:rsidP="00756802">
      <w:pPr>
        <w:pStyle w:val="ListParagraph"/>
        <w:numPr>
          <w:ilvl w:val="3"/>
          <w:numId w:val="3"/>
        </w:numPr>
        <w:tabs>
          <w:tab w:val="clear" w:pos="1751"/>
        </w:tabs>
        <w:spacing w:after="120"/>
        <w:ind w:left="1560" w:hanging="426"/>
      </w:pPr>
      <w:r>
        <w:t xml:space="preserve">people who are </w:t>
      </w:r>
      <w:proofErr w:type="gramStart"/>
      <w:r>
        <w:t>homeless;</w:t>
      </w:r>
      <w:proofErr w:type="gramEnd"/>
    </w:p>
    <w:p w14:paraId="7E29B431" w14:textId="77777777" w:rsidR="00756802" w:rsidRDefault="00756802" w:rsidP="00756802">
      <w:pPr>
        <w:pStyle w:val="ListParagraph"/>
        <w:numPr>
          <w:ilvl w:val="3"/>
          <w:numId w:val="3"/>
        </w:numPr>
        <w:tabs>
          <w:tab w:val="clear" w:pos="1751"/>
        </w:tabs>
        <w:spacing w:after="120"/>
        <w:ind w:left="1560" w:hanging="426"/>
      </w:pPr>
      <w:r>
        <w:t>patients of an Aboriginal Medical Service or an Aboriginal Community Controlled Health Service; or</w:t>
      </w:r>
    </w:p>
    <w:p w14:paraId="20F2BFE7" w14:textId="77777777" w:rsidR="00756802" w:rsidRDefault="00756802" w:rsidP="00756802">
      <w:pPr>
        <w:pStyle w:val="ListParagraph"/>
        <w:numPr>
          <w:ilvl w:val="3"/>
          <w:numId w:val="3"/>
        </w:numPr>
        <w:tabs>
          <w:tab w:val="clear" w:pos="1751"/>
        </w:tabs>
        <w:spacing w:after="120"/>
        <w:ind w:left="1560" w:hanging="426"/>
      </w:pPr>
      <w:r>
        <w:t>people who are in a COVID-19 Commonwealth declared hotspot, in COVID-19 isolation because of a State or Territory public health order, or in COVID-19 quarantine because of a State or Territory public health order.</w:t>
      </w:r>
    </w:p>
    <w:p w14:paraId="1BB8BD63" w14:textId="787E3361" w:rsidR="00756802" w:rsidRDefault="00756802" w:rsidP="00D91C9B">
      <w:pPr>
        <w:pStyle w:val="ListParagraph"/>
        <w:numPr>
          <w:ilvl w:val="4"/>
          <w:numId w:val="14"/>
        </w:numPr>
        <w:spacing w:before="0" w:after="120"/>
        <w:ind w:left="1134" w:hanging="567"/>
      </w:pPr>
      <w:r>
        <w:t xml:space="preserve">Other exceptions to the requirements for in person consultations may be considered on a </w:t>
      </w:r>
      <w:proofErr w:type="gramStart"/>
      <w:r>
        <w:t>case by case</w:t>
      </w:r>
      <w:proofErr w:type="gramEnd"/>
      <w:r>
        <w:t xml:space="preserve"> basis via prior financial authorisation [see clauses </w:t>
      </w:r>
      <w:r w:rsidR="007C0003">
        <w:t>62-67</w:t>
      </w:r>
      <w:r>
        <w:t>]</w:t>
      </w:r>
    </w:p>
    <w:p w14:paraId="5BF9ADA4" w14:textId="77777777" w:rsidR="0083188E" w:rsidRPr="00C10421" w:rsidRDefault="0083188E" w:rsidP="0083188E">
      <w:pPr>
        <w:numPr>
          <w:ilvl w:val="0"/>
          <w:numId w:val="3"/>
        </w:numPr>
        <w:spacing w:after="120"/>
        <w:ind w:left="426" w:hanging="426"/>
      </w:pPr>
      <w:r w:rsidRPr="00C10421">
        <w:rPr>
          <w:rFonts w:ascii="Arial" w:hAnsi="Arial" w:cs="Arial"/>
          <w:sz w:val="24"/>
        </w:rPr>
        <w:t xml:space="preserve">Telehealth services can only be provided if the full service can be delivered safely and in accordance with all relevant professional standards and clinical guidelines. </w:t>
      </w:r>
      <w:r>
        <w:rPr>
          <w:rFonts w:ascii="Arial" w:hAnsi="Arial" w:cs="Arial"/>
          <w:sz w:val="24"/>
        </w:rPr>
        <w:t>Additionally:</w:t>
      </w:r>
    </w:p>
    <w:p w14:paraId="14875C13" w14:textId="77777777" w:rsidR="0083188E" w:rsidRPr="00C10421" w:rsidRDefault="0083188E" w:rsidP="00D91C9B">
      <w:pPr>
        <w:pStyle w:val="ListParagraph"/>
        <w:numPr>
          <w:ilvl w:val="4"/>
          <w:numId w:val="30"/>
        </w:numPr>
        <w:spacing w:before="0" w:after="120"/>
        <w:ind w:left="1134" w:hanging="567"/>
      </w:pPr>
      <w:r w:rsidRPr="00C10421">
        <w:t>Telephone consultations can only be provided where videoconferencing is not available.</w:t>
      </w:r>
    </w:p>
    <w:p w14:paraId="27E4032B" w14:textId="75EDE0B9" w:rsidR="0083188E" w:rsidRPr="00C10421" w:rsidRDefault="0083188E" w:rsidP="00D91C9B">
      <w:pPr>
        <w:pStyle w:val="ListParagraph"/>
        <w:numPr>
          <w:ilvl w:val="4"/>
          <w:numId w:val="30"/>
        </w:numPr>
        <w:spacing w:before="0" w:after="120"/>
        <w:ind w:left="1134" w:hanging="567"/>
      </w:pPr>
      <w:r w:rsidRPr="00C10421">
        <w:t xml:space="preserve">Some telehealth services </w:t>
      </w:r>
      <w:r w:rsidR="00D809F9">
        <w:t xml:space="preserve">are not suitable for telephone and </w:t>
      </w:r>
      <w:r w:rsidRPr="00C10421">
        <w:t>should only be delivered by videoconference.</w:t>
      </w:r>
      <w:r w:rsidR="00673682">
        <w:t xml:space="preserve"> </w:t>
      </w:r>
      <w:r w:rsidR="00D809F9">
        <w:t xml:space="preserve"> Providers must exercise their clinical judgement to ensure any telehealth services they deliver are safe and clinically effective.</w:t>
      </w:r>
    </w:p>
    <w:p w14:paraId="715A6049" w14:textId="77777777" w:rsidR="0083188E" w:rsidRPr="00C10421" w:rsidRDefault="0083188E" w:rsidP="00D91C9B">
      <w:pPr>
        <w:pStyle w:val="ListParagraph"/>
        <w:numPr>
          <w:ilvl w:val="4"/>
          <w:numId w:val="30"/>
        </w:numPr>
        <w:spacing w:before="0" w:after="120"/>
        <w:ind w:left="1134" w:hanging="567"/>
      </w:pPr>
      <w:r w:rsidRPr="00C10421">
        <w:t>Group therapy cannot be delivered by telehealth.</w:t>
      </w:r>
    </w:p>
    <w:p w14:paraId="332CBE4A" w14:textId="77777777" w:rsidR="0083188E" w:rsidRPr="00AE0581" w:rsidRDefault="0083188E" w:rsidP="00D91C9B">
      <w:pPr>
        <w:pStyle w:val="ListParagraph"/>
        <w:numPr>
          <w:ilvl w:val="4"/>
          <w:numId w:val="30"/>
        </w:numPr>
        <w:spacing w:before="0" w:after="120"/>
        <w:ind w:left="1134" w:hanging="567"/>
      </w:pPr>
      <w:r w:rsidRPr="00C10421">
        <w:t>Services requiring specialised equipment or facilities cannot be delivered by telehealth.</w:t>
      </w:r>
    </w:p>
    <w:p w14:paraId="568CFAC4" w14:textId="77777777" w:rsidR="0083188E" w:rsidRPr="00C10421" w:rsidRDefault="0083188E" w:rsidP="00D91C9B">
      <w:pPr>
        <w:pStyle w:val="ListParagraph"/>
        <w:numPr>
          <w:ilvl w:val="4"/>
          <w:numId w:val="30"/>
        </w:numPr>
        <w:spacing w:before="0" w:after="120"/>
        <w:ind w:left="1134" w:hanging="567"/>
      </w:pPr>
      <w:r w:rsidRPr="00C10421">
        <w:t xml:space="preserve">Services requiring </w:t>
      </w:r>
      <w:r w:rsidRPr="00AE0581">
        <w:rPr>
          <w:szCs w:val="24"/>
        </w:rPr>
        <w:t xml:space="preserve">assessment of an entitled person’s residence or site </w:t>
      </w:r>
      <w:r w:rsidRPr="00BE3107">
        <w:t>inspection</w:t>
      </w:r>
      <w:r w:rsidRPr="00AE0581">
        <w:rPr>
          <w:szCs w:val="24"/>
        </w:rPr>
        <w:t xml:space="preserve"> of their home cannot be delivered by telehealth.</w:t>
      </w:r>
    </w:p>
    <w:p w14:paraId="41F8BC41" w14:textId="77777777" w:rsidR="00D809F9" w:rsidRDefault="00D809F9" w:rsidP="0083188E">
      <w:pPr>
        <w:numPr>
          <w:ilvl w:val="0"/>
          <w:numId w:val="3"/>
        </w:numPr>
        <w:spacing w:after="120"/>
        <w:ind w:left="426" w:hanging="426"/>
        <w:rPr>
          <w:rFonts w:ascii="Arial" w:hAnsi="Arial" w:cs="Arial"/>
          <w:sz w:val="24"/>
        </w:rPr>
      </w:pPr>
      <w:r>
        <w:rPr>
          <w:rFonts w:ascii="Arial" w:hAnsi="Arial" w:cs="Arial"/>
          <w:sz w:val="24"/>
        </w:rPr>
        <w:t>Telehealth services cannot be claimed for a session conducted via online chat/messaging or email.</w:t>
      </w:r>
    </w:p>
    <w:p w14:paraId="6DA603A2" w14:textId="71FE4061" w:rsidR="00D809F9" w:rsidRPr="00D809F9" w:rsidRDefault="00D809F9" w:rsidP="0083188E">
      <w:pPr>
        <w:numPr>
          <w:ilvl w:val="0"/>
          <w:numId w:val="3"/>
        </w:numPr>
        <w:spacing w:after="120"/>
        <w:ind w:left="426" w:hanging="426"/>
        <w:rPr>
          <w:rFonts w:ascii="Arial" w:hAnsi="Arial" w:cs="Arial"/>
          <w:sz w:val="24"/>
        </w:rPr>
      </w:pPr>
      <w:r>
        <w:rPr>
          <w:rFonts w:ascii="Arial" w:hAnsi="Arial" w:cs="Arial"/>
          <w:sz w:val="24"/>
        </w:rPr>
        <w:t>Telehealth services can only be claimed where a visual or audio link has been established with the patient.</w:t>
      </w:r>
    </w:p>
    <w:p w14:paraId="797D21E4" w14:textId="0CEFBE91" w:rsidR="0083188E" w:rsidRDefault="0083188E" w:rsidP="0083188E">
      <w:pPr>
        <w:numPr>
          <w:ilvl w:val="0"/>
          <w:numId w:val="3"/>
        </w:numPr>
        <w:spacing w:after="120"/>
        <w:ind w:left="426" w:hanging="426"/>
        <w:rPr>
          <w:rFonts w:cs="Arial"/>
        </w:rPr>
      </w:pPr>
      <w:r w:rsidRPr="008474EE">
        <w:rPr>
          <w:rFonts w:ascii="Arial" w:hAnsi="Arial" w:cs="Arial"/>
          <w:sz w:val="24"/>
        </w:rPr>
        <w:t xml:space="preserve">Telehealth services </w:t>
      </w:r>
      <w:r w:rsidR="00EB2B42">
        <w:rPr>
          <w:rFonts w:ascii="Arial" w:hAnsi="Arial" w:cs="Arial"/>
          <w:sz w:val="24"/>
        </w:rPr>
        <w:t xml:space="preserve">can be </w:t>
      </w:r>
      <w:r w:rsidRPr="008474EE">
        <w:rPr>
          <w:rFonts w:ascii="Arial" w:hAnsi="Arial" w:cs="Arial"/>
          <w:sz w:val="24"/>
        </w:rPr>
        <w:t xml:space="preserve">delivered to clients in hospital or residential aged care facilities, for services not requiring prior </w:t>
      </w:r>
      <w:r w:rsidR="00D809F9">
        <w:rPr>
          <w:rFonts w:ascii="Arial" w:hAnsi="Arial" w:cs="Arial"/>
          <w:sz w:val="24"/>
        </w:rPr>
        <w:t>financial authorisation</w:t>
      </w:r>
      <w:r w:rsidRPr="008474EE">
        <w:rPr>
          <w:rFonts w:ascii="Arial" w:hAnsi="Arial" w:cs="Arial"/>
          <w:sz w:val="24"/>
        </w:rPr>
        <w:t>.</w:t>
      </w:r>
      <w:r w:rsidR="00D809F9">
        <w:rPr>
          <w:rFonts w:ascii="Arial" w:hAnsi="Arial" w:cs="Arial"/>
          <w:sz w:val="24"/>
        </w:rPr>
        <w:t xml:space="preserve"> </w:t>
      </w:r>
      <w:r w:rsidR="00673682">
        <w:rPr>
          <w:rFonts w:ascii="Arial" w:hAnsi="Arial" w:cs="Arial"/>
          <w:sz w:val="24"/>
        </w:rPr>
        <w:t xml:space="preserve"> </w:t>
      </w:r>
      <w:r w:rsidR="00D809F9">
        <w:rPr>
          <w:rFonts w:ascii="Arial" w:hAnsi="Arial" w:cs="Arial"/>
          <w:sz w:val="24"/>
        </w:rPr>
        <w:t>The standard telehealth item numbers must be used for these services.</w:t>
      </w:r>
    </w:p>
    <w:p w14:paraId="508A2F39" w14:textId="5C4309F8" w:rsidR="0083188E" w:rsidRPr="00EB2B42" w:rsidRDefault="0083188E" w:rsidP="0083188E">
      <w:pPr>
        <w:numPr>
          <w:ilvl w:val="0"/>
          <w:numId w:val="3"/>
        </w:numPr>
        <w:spacing w:after="120"/>
        <w:ind w:left="426" w:hanging="426"/>
        <w:rPr>
          <w:rFonts w:ascii="Arial" w:hAnsi="Arial" w:cs="Arial"/>
          <w:sz w:val="24"/>
        </w:rPr>
      </w:pPr>
      <w:r>
        <w:rPr>
          <w:rFonts w:ascii="Arial" w:hAnsi="Arial" w:cs="Arial"/>
          <w:sz w:val="24"/>
        </w:rPr>
        <w:t>Telehealth services are considered a consultation under Treatment Cycle requirements except where otherwise stated.</w:t>
      </w:r>
    </w:p>
    <w:p w14:paraId="12E250CE" w14:textId="12E1E08D" w:rsidR="00EB2B42" w:rsidRDefault="00EB2B42" w:rsidP="0083188E">
      <w:pPr>
        <w:numPr>
          <w:ilvl w:val="0"/>
          <w:numId w:val="3"/>
        </w:numPr>
        <w:spacing w:after="120"/>
        <w:ind w:left="426" w:hanging="426"/>
        <w:rPr>
          <w:rFonts w:ascii="Arial" w:hAnsi="Arial" w:cs="Arial"/>
          <w:sz w:val="24"/>
          <w:szCs w:val="24"/>
        </w:rPr>
      </w:pPr>
      <w:bookmarkStart w:id="56" w:name="_Ref93919162"/>
      <w:r w:rsidRPr="20195E20">
        <w:rPr>
          <w:rFonts w:ascii="Arial" w:hAnsi="Arial" w:cs="Arial"/>
          <w:sz w:val="24"/>
          <w:szCs w:val="24"/>
        </w:rPr>
        <w:t xml:space="preserve">Telehealth may be considered outside of these requirements on a </w:t>
      </w:r>
      <w:proofErr w:type="gramStart"/>
      <w:r w:rsidRPr="20195E20">
        <w:rPr>
          <w:rFonts w:ascii="Arial" w:hAnsi="Arial" w:cs="Arial"/>
          <w:sz w:val="24"/>
          <w:szCs w:val="24"/>
        </w:rPr>
        <w:t>case by case</w:t>
      </w:r>
      <w:proofErr w:type="gramEnd"/>
      <w:r w:rsidRPr="20195E20">
        <w:rPr>
          <w:rFonts w:ascii="Arial" w:hAnsi="Arial" w:cs="Arial"/>
          <w:sz w:val="24"/>
          <w:szCs w:val="24"/>
        </w:rPr>
        <w:t xml:space="preserve"> basis via prior financial </w:t>
      </w:r>
      <w:r w:rsidRPr="00EB2B42">
        <w:rPr>
          <w:rFonts w:ascii="Arial" w:hAnsi="Arial" w:cs="Arial"/>
          <w:sz w:val="24"/>
          <w:szCs w:val="24"/>
        </w:rPr>
        <w:t xml:space="preserve">authorisation </w:t>
      </w:r>
      <w:r>
        <w:rPr>
          <w:rFonts w:ascii="Arial" w:hAnsi="Arial" w:cs="Arial"/>
          <w:sz w:val="24"/>
          <w:szCs w:val="24"/>
        </w:rPr>
        <w:t>[</w:t>
      </w:r>
      <w:r w:rsidRPr="00EB2B42">
        <w:rPr>
          <w:rFonts w:ascii="Arial" w:hAnsi="Arial" w:cs="Arial"/>
          <w:sz w:val="24"/>
          <w:szCs w:val="24"/>
        </w:rPr>
        <w:t>see clauses</w:t>
      </w:r>
      <w:r w:rsidR="00810EC0">
        <w:rPr>
          <w:rFonts w:ascii="Arial" w:hAnsi="Arial" w:cs="Arial"/>
          <w:sz w:val="24"/>
          <w:szCs w:val="24"/>
        </w:rPr>
        <w:t xml:space="preserve"> 62-67</w:t>
      </w:r>
      <w:r w:rsidRPr="00EB2B42">
        <w:rPr>
          <w:rFonts w:ascii="Arial" w:hAnsi="Arial" w:cs="Arial"/>
          <w:sz w:val="24"/>
          <w:szCs w:val="24"/>
        </w:rPr>
        <w:t>]</w:t>
      </w:r>
      <w:bookmarkEnd w:id="56"/>
    </w:p>
    <w:p w14:paraId="2EE63E96" w14:textId="77777777" w:rsidR="00543728" w:rsidRDefault="00543728" w:rsidP="00543728">
      <w:pPr>
        <w:pStyle w:val="Heading2"/>
      </w:pPr>
      <w:bookmarkStart w:id="57" w:name="_Toc118734207"/>
      <w:r>
        <w:t>Transfer of care</w:t>
      </w:r>
      <w:bookmarkEnd w:id="57"/>
    </w:p>
    <w:p w14:paraId="51FBDCC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If a health care provider decides to cease treating entitled persons, moves from an area, ceases practice, or if an entitled person is moving away, the health care provider must either:</w:t>
      </w:r>
    </w:p>
    <w:p w14:paraId="46529C48" w14:textId="77777777" w:rsidR="00543728" w:rsidRDefault="00543728" w:rsidP="00D91C9B">
      <w:pPr>
        <w:pStyle w:val="ListParagraph"/>
        <w:numPr>
          <w:ilvl w:val="4"/>
          <w:numId w:val="32"/>
        </w:numPr>
        <w:spacing w:before="0" w:after="120"/>
        <w:ind w:left="1134" w:hanging="567"/>
      </w:pPr>
      <w:r>
        <w:t>transfer the entitled person to another health care provider within their speciality; or</w:t>
      </w:r>
    </w:p>
    <w:p w14:paraId="6A426100" w14:textId="77777777" w:rsidR="00543728" w:rsidRDefault="00543728" w:rsidP="00D91C9B">
      <w:pPr>
        <w:pStyle w:val="ListParagraph"/>
        <w:numPr>
          <w:ilvl w:val="4"/>
          <w:numId w:val="32"/>
        </w:numPr>
        <w:spacing w:before="0" w:after="120"/>
        <w:ind w:left="1134" w:hanging="567"/>
      </w:pPr>
      <w:r>
        <w:t>advise the entitled person to contact their general practitioner for another referral.</w:t>
      </w:r>
    </w:p>
    <w:p w14:paraId="0F903DF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Prior to transferring an entitled person, the health care provider must notify them by telephone, in person or in writing.  A separate transfer is necessary for each entitled person.</w:t>
      </w:r>
    </w:p>
    <w:p w14:paraId="2BA5844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transfer referral will be valid for the residual </w:t>
      </w:r>
      <w:proofErr w:type="gramStart"/>
      <w:r>
        <w:rPr>
          <w:rFonts w:ascii="Arial" w:hAnsi="Arial" w:cs="Arial"/>
          <w:sz w:val="24"/>
        </w:rPr>
        <w:t>time period</w:t>
      </w:r>
      <w:proofErr w:type="gramEnd"/>
      <w:r>
        <w:rPr>
          <w:rFonts w:ascii="Arial" w:hAnsi="Arial" w:cs="Arial"/>
          <w:sz w:val="24"/>
        </w:rPr>
        <w:t xml:space="preserve"> or number of sessions remaining on the entitled person’s current referral.  For example, if an entitled person has four sessions remaining on a </w:t>
      </w:r>
      <w:proofErr w:type="gramStart"/>
      <w:r>
        <w:rPr>
          <w:rFonts w:ascii="Arial" w:hAnsi="Arial" w:cs="Arial"/>
          <w:sz w:val="24"/>
        </w:rPr>
        <w:t>12 session</w:t>
      </w:r>
      <w:proofErr w:type="gramEnd"/>
      <w:r>
        <w:rPr>
          <w:rFonts w:ascii="Arial" w:hAnsi="Arial" w:cs="Arial"/>
          <w:sz w:val="24"/>
        </w:rPr>
        <w:t xml:space="preserve"> referral, the transfer should be for four sessions.</w:t>
      </w:r>
    </w:p>
    <w:p w14:paraId="07D0219D" w14:textId="77777777" w:rsidR="00543728" w:rsidRPr="000F1F26"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If the health care provider transfers to another practice location, the new practice should be the nearest suitable health care provider in that area for the entitled persons they are treating.  If not, the health care provider and the entitled person will be eligible for travelling allowances equivalent to those payable to the nearest suitable health care provider.  </w:t>
      </w:r>
    </w:p>
    <w:p w14:paraId="56A62FA4" w14:textId="77777777" w:rsidR="00543728" w:rsidRDefault="00543728" w:rsidP="00543728">
      <w:pPr>
        <w:pStyle w:val="Heading2"/>
      </w:pPr>
      <w:bookmarkStart w:id="58" w:name="_Prior_financial_authorisation"/>
      <w:bookmarkStart w:id="59" w:name="_Toc118734208"/>
      <w:bookmarkEnd w:id="58"/>
      <w:r>
        <w:t>Prior financial authorisation</w:t>
      </w:r>
      <w:bookmarkEnd w:id="52"/>
      <w:bookmarkEnd w:id="59"/>
      <w:r>
        <w:t xml:space="preserve"> </w:t>
      </w:r>
    </w:p>
    <w:p w14:paraId="407E9BD7" w14:textId="4FE8F37B" w:rsidR="00543728" w:rsidRPr="000F1F26" w:rsidRDefault="00543728" w:rsidP="20195E20">
      <w:pPr>
        <w:numPr>
          <w:ilvl w:val="0"/>
          <w:numId w:val="3"/>
        </w:numPr>
        <w:tabs>
          <w:tab w:val="clear" w:pos="680"/>
          <w:tab w:val="num" w:pos="822"/>
        </w:tabs>
        <w:spacing w:after="120"/>
        <w:ind w:left="426" w:hanging="426"/>
        <w:rPr>
          <w:rFonts w:ascii="Arial" w:hAnsi="Arial" w:cs="Arial"/>
          <w:sz w:val="24"/>
          <w:szCs w:val="24"/>
        </w:rPr>
      </w:pPr>
      <w:bookmarkStart w:id="60" w:name="_Ref89171488"/>
      <w:r w:rsidRPr="20195E20">
        <w:rPr>
          <w:rFonts w:ascii="Arial" w:hAnsi="Arial" w:cs="Arial"/>
          <w:sz w:val="24"/>
          <w:szCs w:val="24"/>
        </w:rPr>
        <w:t>Certain health care services require prior financial authorisation from DVA.  These services are highlighted in the relevant Schedule of Fees with shading or in the case of dental treatment, listed as Schedule B [see clause</w:t>
      </w:r>
      <w:r w:rsidR="004013DE">
        <w:rPr>
          <w:rFonts w:ascii="Arial" w:hAnsi="Arial" w:cs="Arial"/>
          <w:sz w:val="24"/>
          <w:szCs w:val="24"/>
        </w:rPr>
        <w:t>s 134-135</w:t>
      </w:r>
      <w:r w:rsidRPr="20195E20">
        <w:rPr>
          <w:rFonts w:ascii="Arial" w:hAnsi="Arial" w:cs="Arial"/>
          <w:sz w:val="24"/>
          <w:szCs w:val="24"/>
        </w:rPr>
        <w:t xml:space="preserve">].  Health care providers must contact DVA prior to administering these services to be able to claim for payment [see clause </w:t>
      </w:r>
      <w:r w:rsidR="00810EC0">
        <w:rPr>
          <w:rFonts w:ascii="Arial" w:hAnsi="Arial" w:cs="Arial"/>
          <w:sz w:val="24"/>
          <w:szCs w:val="24"/>
        </w:rPr>
        <w:t xml:space="preserve">167 </w:t>
      </w:r>
      <w:r w:rsidRPr="20195E20">
        <w:rPr>
          <w:rFonts w:ascii="Arial" w:hAnsi="Arial" w:cs="Arial"/>
          <w:sz w:val="24"/>
          <w:szCs w:val="24"/>
        </w:rPr>
        <w:t>for contact details].</w:t>
      </w:r>
      <w:bookmarkEnd w:id="60"/>
    </w:p>
    <w:p w14:paraId="542D6B35" w14:textId="354361B3" w:rsidR="00543728" w:rsidRPr="00E10E38"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A health care provider can request prior financial authorisation from DVA by forwarding a written request </w:t>
      </w:r>
      <w:r w:rsidRPr="20195E20" w:rsidDel="00543728">
        <w:rPr>
          <w:rFonts w:ascii="Arial" w:hAnsi="Arial" w:cs="Arial"/>
          <w:sz w:val="24"/>
          <w:szCs w:val="24"/>
        </w:rPr>
        <w:t xml:space="preserve">by mail or email </w:t>
      </w:r>
      <w:r w:rsidRPr="20195E20">
        <w:rPr>
          <w:rFonts w:ascii="Arial" w:hAnsi="Arial" w:cs="Arial"/>
          <w:sz w:val="24"/>
          <w:szCs w:val="24"/>
        </w:rPr>
        <w:t xml:space="preserve">on the appropriate form.  Forms are available on the DVA website at </w:t>
      </w:r>
      <w:hyperlink r:id="rId19" w:history="1">
        <w:r w:rsidRPr="00E10E38">
          <w:rPr>
            <w:rStyle w:val="Hyperlink"/>
            <w:rFonts w:ascii="Arial" w:hAnsi="Arial" w:cs="Arial"/>
            <w:sz w:val="24"/>
            <w:szCs w:val="24"/>
          </w:rPr>
          <w:t>https://www.dva.gov.au/about-us/forms</w:t>
        </w:r>
      </w:hyperlink>
      <w:r w:rsidRPr="00E10E38">
        <w:rPr>
          <w:rStyle w:val="Hyperlink"/>
          <w:rFonts w:ascii="Arial" w:hAnsi="Arial" w:cs="Arial"/>
          <w:color w:val="auto"/>
          <w:sz w:val="24"/>
          <w:szCs w:val="24"/>
          <w:u w:val="none"/>
        </w:rPr>
        <w:t xml:space="preserve"> </w:t>
      </w:r>
      <w:r w:rsidRPr="20195E20">
        <w:rPr>
          <w:rFonts w:ascii="Arial" w:hAnsi="Arial" w:cs="Arial"/>
          <w:sz w:val="24"/>
          <w:szCs w:val="24"/>
        </w:rPr>
        <w:t xml:space="preserve">[see clause </w:t>
      </w:r>
      <w:r w:rsidR="00810EC0">
        <w:rPr>
          <w:rFonts w:ascii="Arial" w:hAnsi="Arial" w:cs="Arial"/>
          <w:sz w:val="24"/>
          <w:szCs w:val="24"/>
        </w:rPr>
        <w:t>167</w:t>
      </w:r>
      <w:r w:rsidR="00D03C15">
        <w:rPr>
          <w:rFonts w:ascii="Arial" w:hAnsi="Arial" w:cs="Arial"/>
          <w:sz w:val="24"/>
          <w:szCs w:val="24"/>
        </w:rPr>
        <w:t xml:space="preserve"> </w:t>
      </w:r>
      <w:r w:rsidRPr="20195E20">
        <w:rPr>
          <w:rFonts w:ascii="Arial" w:hAnsi="Arial" w:cs="Arial"/>
          <w:sz w:val="24"/>
          <w:szCs w:val="24"/>
        </w:rPr>
        <w:t>for contact details].</w:t>
      </w:r>
    </w:p>
    <w:p w14:paraId="6D76C3DE"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written request for authorisation must include:</w:t>
      </w:r>
    </w:p>
    <w:p w14:paraId="0044FFE8" w14:textId="77777777" w:rsidR="00543728" w:rsidRDefault="00543728" w:rsidP="00D91C9B">
      <w:pPr>
        <w:pStyle w:val="ListParagraph"/>
        <w:numPr>
          <w:ilvl w:val="4"/>
          <w:numId w:val="15"/>
        </w:numPr>
        <w:spacing w:before="0" w:after="120"/>
        <w:ind w:left="1134" w:hanging="567"/>
      </w:pPr>
      <w:r>
        <w:t xml:space="preserve">the name and DVA number of the entitled </w:t>
      </w:r>
      <w:proofErr w:type="gramStart"/>
      <w:r>
        <w:t>person;</w:t>
      </w:r>
      <w:proofErr w:type="gramEnd"/>
    </w:p>
    <w:p w14:paraId="721A1C41" w14:textId="77777777" w:rsidR="00543728" w:rsidRDefault="00543728" w:rsidP="00D91C9B">
      <w:pPr>
        <w:pStyle w:val="ListParagraph"/>
        <w:numPr>
          <w:ilvl w:val="4"/>
          <w:numId w:val="15"/>
        </w:numPr>
        <w:spacing w:before="0" w:after="120"/>
        <w:ind w:left="1134" w:hanging="567"/>
      </w:pPr>
      <w:r>
        <w:t xml:space="preserve">the treatment entitlement of the person, i.e.  Gold Card or White </w:t>
      </w:r>
      <w:proofErr w:type="gramStart"/>
      <w:r>
        <w:t>Card;</w:t>
      </w:r>
      <w:proofErr w:type="gramEnd"/>
    </w:p>
    <w:p w14:paraId="5EBC11A4" w14:textId="32D45798" w:rsidR="00930CAE" w:rsidRDefault="00930CAE" w:rsidP="00D91C9B">
      <w:pPr>
        <w:pStyle w:val="ListParagraph"/>
        <w:numPr>
          <w:ilvl w:val="4"/>
          <w:numId w:val="15"/>
        </w:numPr>
        <w:spacing w:before="0" w:after="120"/>
        <w:ind w:left="1134" w:hanging="567"/>
      </w:pPr>
      <w:r>
        <w:t xml:space="preserve">if the entitled person is resident in a RACF, </w:t>
      </w:r>
      <w:r w:rsidR="009D77E5">
        <w:t xml:space="preserve">name of the </w:t>
      </w:r>
      <w:proofErr w:type="gramStart"/>
      <w:r w:rsidR="009D77E5">
        <w:t>RACF</w:t>
      </w:r>
      <w:r w:rsidR="009D77E5" w:rsidRPr="006E6A0F">
        <w:t>;</w:t>
      </w:r>
      <w:r>
        <w:t>;</w:t>
      </w:r>
      <w:proofErr w:type="gramEnd"/>
    </w:p>
    <w:p w14:paraId="10531D66" w14:textId="77777777" w:rsidR="00543728" w:rsidRDefault="00543728" w:rsidP="00D91C9B">
      <w:pPr>
        <w:pStyle w:val="ListParagraph"/>
        <w:numPr>
          <w:ilvl w:val="4"/>
          <w:numId w:val="15"/>
        </w:numPr>
        <w:spacing w:before="0" w:after="120"/>
        <w:ind w:left="1134" w:hanging="567"/>
      </w:pPr>
      <w:r>
        <w:t xml:space="preserve">the provider number of the requesting health care </w:t>
      </w:r>
      <w:proofErr w:type="gramStart"/>
      <w:r>
        <w:t>provider;</w:t>
      </w:r>
      <w:proofErr w:type="gramEnd"/>
    </w:p>
    <w:p w14:paraId="5F9B7CB0" w14:textId="77777777" w:rsidR="00543728" w:rsidRDefault="00543728" w:rsidP="00D91C9B">
      <w:pPr>
        <w:pStyle w:val="ListParagraph"/>
        <w:numPr>
          <w:ilvl w:val="4"/>
          <w:numId w:val="15"/>
        </w:numPr>
        <w:spacing w:before="0" w:after="120"/>
        <w:ind w:left="1134" w:hanging="567"/>
      </w:pPr>
      <w:r>
        <w:t xml:space="preserve">the provider number of the </w:t>
      </w:r>
      <w:proofErr w:type="gramStart"/>
      <w:r>
        <w:t>referrer;</w:t>
      </w:r>
      <w:proofErr w:type="gramEnd"/>
    </w:p>
    <w:p w14:paraId="6B0B5356" w14:textId="77777777" w:rsidR="00543728" w:rsidRDefault="00543728" w:rsidP="00D91C9B">
      <w:pPr>
        <w:pStyle w:val="ListParagraph"/>
        <w:numPr>
          <w:ilvl w:val="4"/>
          <w:numId w:val="15"/>
        </w:numPr>
        <w:spacing w:before="0" w:after="120"/>
        <w:ind w:left="1134" w:hanging="567"/>
      </w:pPr>
      <w:r>
        <w:t xml:space="preserve">the date of the </w:t>
      </w:r>
      <w:proofErr w:type="gramStart"/>
      <w:r>
        <w:t>referral;</w:t>
      </w:r>
      <w:proofErr w:type="gramEnd"/>
      <w:r>
        <w:t xml:space="preserve"> </w:t>
      </w:r>
    </w:p>
    <w:p w14:paraId="2C88FD8F" w14:textId="77777777" w:rsidR="00543728" w:rsidRDefault="00543728" w:rsidP="00D91C9B">
      <w:pPr>
        <w:pStyle w:val="ListParagraph"/>
        <w:numPr>
          <w:ilvl w:val="4"/>
          <w:numId w:val="15"/>
        </w:numPr>
        <w:spacing w:before="0" w:after="120"/>
        <w:ind w:left="1134" w:hanging="567"/>
      </w:pPr>
      <w:r>
        <w:t xml:space="preserve">the service requiring prior financial </w:t>
      </w:r>
      <w:proofErr w:type="gramStart"/>
      <w:r>
        <w:t>authorisation;</w:t>
      </w:r>
      <w:proofErr w:type="gramEnd"/>
      <w:r>
        <w:t xml:space="preserve"> </w:t>
      </w:r>
    </w:p>
    <w:p w14:paraId="1E741F68" w14:textId="77777777" w:rsidR="00543728" w:rsidRDefault="00543728" w:rsidP="00D91C9B">
      <w:pPr>
        <w:pStyle w:val="ListParagraph"/>
        <w:numPr>
          <w:ilvl w:val="4"/>
          <w:numId w:val="15"/>
        </w:numPr>
        <w:spacing w:before="0" w:after="120"/>
        <w:ind w:left="1134" w:hanging="567"/>
      </w:pPr>
      <w:r>
        <w:t>the costs of the treatment where appropriate; and</w:t>
      </w:r>
    </w:p>
    <w:p w14:paraId="67E5A50E" w14:textId="77777777" w:rsidR="00543728" w:rsidRDefault="00543728" w:rsidP="00D91C9B">
      <w:pPr>
        <w:pStyle w:val="ListParagraph"/>
        <w:numPr>
          <w:ilvl w:val="4"/>
          <w:numId w:val="15"/>
        </w:numPr>
        <w:spacing w:before="0" w:after="120"/>
        <w:ind w:left="1134" w:hanging="567"/>
      </w:pPr>
      <w:r>
        <w:t>clinical justification for the requested service.</w:t>
      </w:r>
    </w:p>
    <w:p w14:paraId="6FFA06D7" w14:textId="77777777" w:rsidR="00543728" w:rsidRDefault="00543728" w:rsidP="00543728">
      <w:pPr>
        <w:rPr>
          <w:rFonts w:ascii="Arial" w:hAnsi="Arial" w:cs="Arial"/>
          <w:sz w:val="24"/>
        </w:rPr>
      </w:pPr>
    </w:p>
    <w:p w14:paraId="65E5508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DVA will not automatically grant requests for prior financial authorisation.  Each request is considered individually.  Previous approval of an unrelated request for the same or another entitled person or for another health care provider does not exempt the health care provider from requesting prior approval in each circumstance.</w:t>
      </w:r>
    </w:p>
    <w:p w14:paraId="294E3C02"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Generally, DVA will not pay retrospectively for services where financial authorisation was required but not obtained unless the circumstances are exceptional.  DVA reserves the right to recover monies paid to providers for services where financial authorisation was required from DVA but not obtained.</w:t>
      </w:r>
    </w:p>
    <w:p w14:paraId="3960D5B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61" w:name="_Ref89171497"/>
      <w:r>
        <w:rPr>
          <w:rFonts w:ascii="Arial" w:hAnsi="Arial" w:cs="Arial"/>
          <w:sz w:val="24"/>
        </w:rPr>
        <w:t>DVA will advise the outcome of the request to the allied health provider.</w:t>
      </w:r>
      <w:bookmarkEnd w:id="61"/>
    </w:p>
    <w:p w14:paraId="52F3C823" w14:textId="78C4493F" w:rsidR="00543728" w:rsidRPr="000F1F26" w:rsidRDefault="00543728" w:rsidP="00543728">
      <w:pPr>
        <w:spacing w:after="120"/>
        <w:ind w:left="426"/>
        <w:rPr>
          <w:rFonts w:ascii="Arial" w:hAnsi="Arial" w:cs="Arial"/>
          <w:sz w:val="24"/>
        </w:rPr>
      </w:pPr>
      <w:r w:rsidRPr="000F1F26">
        <w:rPr>
          <w:rFonts w:ascii="Arial" w:hAnsi="Arial" w:cs="Arial"/>
          <w:sz w:val="24"/>
        </w:rPr>
        <w:t xml:space="preserve">NOTE: Dental providers should refer to Section 2(c) Notes for Dentists, Dental Specialists and Dental Prosthetists, clauses </w:t>
      </w:r>
      <w:r w:rsidR="00EB2B42">
        <w:rPr>
          <w:rFonts w:ascii="Arial" w:hAnsi="Arial" w:cs="Arial"/>
          <w:sz w:val="24"/>
        </w:rPr>
        <w:t>16-19</w:t>
      </w:r>
      <w:r w:rsidRPr="000F1F26">
        <w:rPr>
          <w:rFonts w:ascii="Arial" w:hAnsi="Arial" w:cs="Arial"/>
          <w:sz w:val="24"/>
        </w:rPr>
        <w:t xml:space="preserve"> for further details on prior financial authorisation for dental services.</w:t>
      </w:r>
    </w:p>
    <w:p w14:paraId="6D51CDD0" w14:textId="77777777" w:rsidR="00543728" w:rsidRDefault="00543728" w:rsidP="00543728">
      <w:pPr>
        <w:pStyle w:val="Heading2"/>
      </w:pPr>
      <w:bookmarkStart w:id="62" w:name="_Toc61669285"/>
      <w:bookmarkStart w:id="63" w:name="_Toc272847894"/>
      <w:bookmarkStart w:id="64" w:name="_Toc312143757"/>
      <w:bookmarkStart w:id="65" w:name="_Toc118734209"/>
      <w:bookmarkStart w:id="66" w:name="_Toc173308798"/>
      <w:r>
        <w:t>Prescription of items in the Rehabilitation Appliances Program</w:t>
      </w:r>
      <w:bookmarkEnd w:id="62"/>
      <w:bookmarkEnd w:id="63"/>
      <w:bookmarkEnd w:id="64"/>
      <w:bookmarkEnd w:id="65"/>
    </w:p>
    <w:p w14:paraId="7651A25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Certain health care providers are recognised prescribers of selected appliances under the DVA’s </w:t>
      </w:r>
      <w:r w:rsidRPr="000F1F26">
        <w:rPr>
          <w:rFonts w:ascii="Arial" w:hAnsi="Arial" w:cs="Arial"/>
          <w:sz w:val="24"/>
        </w:rPr>
        <w:t>Rehabilitation Appliances Program</w:t>
      </w:r>
      <w:r>
        <w:rPr>
          <w:rFonts w:ascii="Arial" w:hAnsi="Arial" w:cs="Arial"/>
          <w:sz w:val="24"/>
        </w:rPr>
        <w:t xml:space="preserve"> (RAP).  When using RAP, assessing health prescribers must forward the RAP item order form to the appropriate DVA-contracted RAP supplier.</w:t>
      </w:r>
    </w:p>
    <w:p w14:paraId="34CEC917" w14:textId="609192C3" w:rsidR="00543728" w:rsidRPr="000F1F26" w:rsidRDefault="00543728" w:rsidP="20195E20">
      <w:pPr>
        <w:numPr>
          <w:ilvl w:val="0"/>
          <w:numId w:val="3"/>
        </w:numPr>
        <w:tabs>
          <w:tab w:val="clear" w:pos="680"/>
          <w:tab w:val="num" w:pos="822"/>
        </w:tabs>
        <w:spacing w:after="120"/>
        <w:ind w:left="425" w:hanging="425"/>
        <w:rPr>
          <w:rFonts w:ascii="Arial" w:hAnsi="Arial" w:cs="Arial"/>
          <w:sz w:val="24"/>
          <w:szCs w:val="24"/>
        </w:rPr>
      </w:pPr>
      <w:r w:rsidRPr="20195E20">
        <w:rPr>
          <w:rFonts w:ascii="Arial" w:hAnsi="Arial" w:cs="Arial"/>
          <w:sz w:val="24"/>
          <w:szCs w:val="24"/>
        </w:rPr>
        <w:t xml:space="preserve">Further information on RAP, including which providers are eligible to prescribe RAP items, is available on the DVA website or by contacting DVA [see clause </w:t>
      </w:r>
      <w:r w:rsidR="00D03C15">
        <w:rPr>
          <w:rFonts w:ascii="Arial" w:hAnsi="Arial" w:cs="Arial"/>
          <w:sz w:val="24"/>
          <w:szCs w:val="24"/>
        </w:rPr>
        <w:t>171</w:t>
      </w:r>
      <w:r w:rsidR="00C65A75">
        <w:rPr>
          <w:rFonts w:ascii="Arial" w:hAnsi="Arial" w:cs="Arial"/>
          <w:sz w:val="24"/>
          <w:szCs w:val="24"/>
        </w:rPr>
        <w:t xml:space="preserve"> </w:t>
      </w:r>
      <w:r w:rsidR="00EB2B42" w:rsidRPr="20195E20">
        <w:rPr>
          <w:rFonts w:ascii="Arial" w:hAnsi="Arial" w:cs="Arial"/>
          <w:sz w:val="24"/>
          <w:szCs w:val="24"/>
        </w:rPr>
        <w:fldChar w:fldCharType="begin"/>
      </w:r>
      <w:r w:rsidR="00EB2B42" w:rsidRPr="20195E20">
        <w:rPr>
          <w:rFonts w:ascii="Arial" w:hAnsi="Arial" w:cs="Arial"/>
          <w:sz w:val="24"/>
          <w:szCs w:val="24"/>
        </w:rPr>
        <w:instrText xml:space="preserve"> REF _Ref311635413 \r \h </w:instrText>
      </w:r>
      <w:r w:rsidR="00EB2B42" w:rsidRPr="20195E20">
        <w:rPr>
          <w:rFonts w:ascii="Arial" w:hAnsi="Arial" w:cs="Arial"/>
          <w:sz w:val="24"/>
          <w:szCs w:val="24"/>
        </w:rPr>
      </w:r>
      <w:r w:rsidR="00EB2B42" w:rsidRPr="20195E20">
        <w:rPr>
          <w:rFonts w:ascii="Arial" w:hAnsi="Arial" w:cs="Arial"/>
          <w:sz w:val="24"/>
          <w:szCs w:val="24"/>
        </w:rPr>
        <w:fldChar w:fldCharType="separate"/>
      </w:r>
      <w:r w:rsidR="00A22A2D">
        <w:rPr>
          <w:rFonts w:ascii="Arial" w:hAnsi="Arial" w:cs="Arial"/>
          <w:sz w:val="24"/>
          <w:szCs w:val="24"/>
        </w:rPr>
        <w:t>171</w:t>
      </w:r>
      <w:r w:rsidR="00EB2B42" w:rsidRPr="20195E20">
        <w:rPr>
          <w:rFonts w:ascii="Arial" w:hAnsi="Arial" w:cs="Arial"/>
          <w:sz w:val="24"/>
          <w:szCs w:val="24"/>
        </w:rPr>
        <w:fldChar w:fldCharType="end"/>
      </w:r>
      <w:r w:rsidRPr="20195E20">
        <w:rPr>
          <w:rFonts w:ascii="Arial" w:hAnsi="Arial" w:cs="Arial"/>
          <w:sz w:val="24"/>
          <w:szCs w:val="24"/>
        </w:rPr>
        <w:t xml:space="preserve">for details].  The RAP schedule of items can be found at: </w:t>
      </w:r>
      <w:hyperlink r:id="rId20" w:history="1">
        <w:r>
          <w:rPr>
            <w:rStyle w:val="Hyperlink"/>
            <w:rFonts w:ascii="Arial" w:hAnsi="Arial" w:cs="Arial"/>
            <w:sz w:val="24"/>
            <w:szCs w:val="24"/>
          </w:rPr>
          <w:t>https://www.dva.gov.au/providers/rehabilitation-appliances-program-rap/rap-overview</w:t>
        </w:r>
      </w:hyperlink>
      <w:r>
        <w:rPr>
          <w:rFonts w:ascii="Arial" w:hAnsi="Arial" w:cs="Arial"/>
          <w:sz w:val="24"/>
          <w:szCs w:val="24"/>
        </w:rPr>
        <w:t xml:space="preserve"> </w:t>
      </w:r>
    </w:p>
    <w:p w14:paraId="7C054235" w14:textId="77777777" w:rsidR="00543728" w:rsidRPr="00AF774F" w:rsidRDefault="00543728" w:rsidP="00543728">
      <w:pPr>
        <w:pStyle w:val="Heading2"/>
      </w:pPr>
      <w:bookmarkStart w:id="67" w:name="_Toc312143758"/>
      <w:bookmarkStart w:id="68" w:name="_Toc118734210"/>
      <w:bookmarkEnd w:id="66"/>
      <w:r w:rsidRPr="00AF774F">
        <w:t>Travelling assistance for entitled persons</w:t>
      </w:r>
      <w:bookmarkEnd w:id="67"/>
      <w:bookmarkEnd w:id="68"/>
      <w:r w:rsidRPr="00AF774F">
        <w:t xml:space="preserve"> </w:t>
      </w:r>
    </w:p>
    <w:p w14:paraId="70C9D6B3" w14:textId="39968051" w:rsidR="00543728" w:rsidRPr="00F639E0" w:rsidRDefault="00543728" w:rsidP="00543728">
      <w:pPr>
        <w:numPr>
          <w:ilvl w:val="0"/>
          <w:numId w:val="3"/>
        </w:numPr>
        <w:tabs>
          <w:tab w:val="clear" w:pos="680"/>
          <w:tab w:val="num" w:pos="822"/>
        </w:tabs>
        <w:spacing w:after="120"/>
        <w:ind w:left="426" w:hanging="426"/>
        <w:rPr>
          <w:rFonts w:ascii="Arial" w:hAnsi="Arial" w:cs="Arial"/>
          <w:sz w:val="24"/>
        </w:rPr>
      </w:pPr>
      <w:r w:rsidRPr="00AF774F">
        <w:rPr>
          <w:rFonts w:ascii="Arial" w:hAnsi="Arial" w:cs="Arial"/>
          <w:sz w:val="24"/>
        </w:rPr>
        <w:t>DVA provides support for entitled persons to travel to attend treatment through the Repatriation Transport Scheme (RTS).  Entitled persons can seek reimbursement of their</w:t>
      </w:r>
      <w:r>
        <w:rPr>
          <w:rFonts w:ascii="Arial" w:hAnsi="Arial" w:cs="Arial"/>
          <w:sz w:val="24"/>
        </w:rPr>
        <w:t xml:space="preserve"> travelling expenses or subject to certain criteria, may be able to access the Booked Car Scheme (BCS).  You may find more information regarding the RTS at </w:t>
      </w:r>
      <w:hyperlink r:id="rId21" w:history="1">
        <w:r w:rsidRPr="00AF774F">
          <w:rPr>
            <w:rStyle w:val="Hyperlink"/>
            <w:rFonts w:ascii="Arial" w:hAnsi="Arial" w:cs="Arial"/>
            <w:sz w:val="24"/>
          </w:rPr>
          <w:t>https://www.dva.gov.au/health-and-treatment/local-or-overseas-medical-care/claim-travel-expenses-under-rts</w:t>
        </w:r>
      </w:hyperlink>
      <w:r w:rsidRPr="00AF774F">
        <w:rPr>
          <w:rFonts w:ascii="Arial" w:hAnsi="Arial" w:cs="Arial"/>
          <w:sz w:val="24"/>
        </w:rPr>
        <w:t xml:space="preserve">  </w:t>
      </w:r>
    </w:p>
    <w:p w14:paraId="0A3E7D27" w14:textId="77777777" w:rsidR="00543728" w:rsidRPr="000F1F26" w:rsidRDefault="00543728" w:rsidP="00543728">
      <w:pPr>
        <w:pStyle w:val="Heading2"/>
      </w:pPr>
      <w:bookmarkStart w:id="69" w:name="_Toc312143759"/>
      <w:bookmarkStart w:id="70" w:name="_Toc118734211"/>
      <w:r w:rsidRPr="000F1F26">
        <w:t>Home visits and kilometre allowance for health care providers</w:t>
      </w:r>
      <w:bookmarkEnd w:id="69"/>
      <w:bookmarkEnd w:id="70"/>
      <w:r w:rsidRPr="000F1F26">
        <w:t xml:space="preserve"> </w:t>
      </w:r>
    </w:p>
    <w:p w14:paraId="1A53F8D8"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 health care provider may perform an assessment or a treatment in an entitled person’s place of residence, either their home, a residential aged care facility or a hospital.  There must be a genuine need to travel to see the entitled person.  Examples of genuine need include where there is a requirement to conduct a home assessment or if the entitled person is physically unable to travel.  If there is no evidence of a genuine need to travel, the kilometre allowance will not be paid.</w:t>
      </w:r>
    </w:p>
    <w:p w14:paraId="227E286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The kilometre allowance will not be paid </w:t>
      </w:r>
      <w:proofErr w:type="gramStart"/>
      <w:r>
        <w:rPr>
          <w:rFonts w:ascii="Arial" w:hAnsi="Arial" w:cs="Arial"/>
          <w:sz w:val="24"/>
        </w:rPr>
        <w:t>if;</w:t>
      </w:r>
      <w:proofErr w:type="gramEnd"/>
    </w:p>
    <w:p w14:paraId="5CDF9D4D" w14:textId="77777777" w:rsidR="00543728" w:rsidRDefault="00543728" w:rsidP="00D91C9B">
      <w:pPr>
        <w:pStyle w:val="ListParagraph"/>
        <w:numPr>
          <w:ilvl w:val="4"/>
          <w:numId w:val="16"/>
        </w:numPr>
        <w:spacing w:before="0" w:after="120"/>
        <w:ind w:left="1134" w:hanging="567"/>
      </w:pPr>
      <w:r>
        <w:t>there is no evidence of a genuine need to travel; or</w:t>
      </w:r>
    </w:p>
    <w:p w14:paraId="09A2762E" w14:textId="77777777" w:rsidR="00543728" w:rsidRDefault="00543728" w:rsidP="00D91C9B">
      <w:pPr>
        <w:pStyle w:val="ListParagraph"/>
        <w:numPr>
          <w:ilvl w:val="4"/>
          <w:numId w:val="16"/>
        </w:numPr>
        <w:spacing w:before="0" w:after="120"/>
        <w:ind w:left="1134" w:hanging="567"/>
      </w:pPr>
      <w:r>
        <w:t>you are a mobile allied health provider, without a registered street address representing your registered place of business, also referred to as your ‘usual place of business’.  A postal or residential address is not accepted as a registered place of business; or</w:t>
      </w:r>
    </w:p>
    <w:p w14:paraId="389C8912" w14:textId="77777777" w:rsidR="00543728" w:rsidRPr="00C91605" w:rsidRDefault="00543728" w:rsidP="00D91C9B">
      <w:pPr>
        <w:pStyle w:val="ListParagraph"/>
        <w:numPr>
          <w:ilvl w:val="4"/>
          <w:numId w:val="16"/>
        </w:numPr>
        <w:spacing w:before="0" w:after="120"/>
        <w:ind w:left="1134" w:hanging="567"/>
      </w:pPr>
      <w:r w:rsidRPr="00C91605">
        <w:t>there is a suitable health care provider who is located closer to the entitled person.</w:t>
      </w:r>
    </w:p>
    <w:p w14:paraId="68434084"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A kilometre allowance may be paid for travel from your nearest treating rooms to visit an entitled person and return.  The kilometre allowance is not payable for the first ten kilometres of each journey.  The kilometre allowance may be paid if:</w:t>
      </w:r>
    </w:p>
    <w:p w14:paraId="770F0501" w14:textId="77777777" w:rsidR="00543728" w:rsidRPr="000F1F26" w:rsidRDefault="00543728" w:rsidP="00D91C9B">
      <w:pPr>
        <w:pStyle w:val="ListParagraph"/>
        <w:numPr>
          <w:ilvl w:val="4"/>
          <w:numId w:val="33"/>
        </w:numPr>
        <w:spacing w:before="0" w:after="120"/>
        <w:ind w:left="1134" w:hanging="567"/>
      </w:pPr>
      <w:r w:rsidRPr="000F1F26">
        <w:t>the travel exceeds ten kilometres; and</w:t>
      </w:r>
    </w:p>
    <w:p w14:paraId="163FFDA3" w14:textId="77777777" w:rsidR="00543728" w:rsidRPr="000F1F26" w:rsidRDefault="00543728" w:rsidP="00D91C9B">
      <w:pPr>
        <w:pStyle w:val="ListParagraph"/>
        <w:numPr>
          <w:ilvl w:val="4"/>
          <w:numId w:val="33"/>
        </w:numPr>
        <w:spacing w:before="0" w:after="120"/>
        <w:ind w:left="1134" w:hanging="567"/>
      </w:pPr>
      <w:r w:rsidRPr="000F1F26">
        <w:t>there is no suitable health care provider who is located closer to the entitled person.</w:t>
      </w:r>
    </w:p>
    <w:p w14:paraId="2FF21CE0"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The kilometre allowance is claimed by writing the entire distance travelled to visit the entitled person under the heading 'kilometres travelled' on the service voucher used to claim for the service.</w:t>
      </w:r>
    </w:p>
    <w:p w14:paraId="764A7BD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Different arrangements apply to Occupational Therapists providing treatment in rural and remote areas.  Refer to Section 2(g) for more information.</w:t>
      </w:r>
    </w:p>
    <w:p w14:paraId="227EB9DC"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When calculating the distance travelled from your ‘usual place of business’, you must use the distance from your closest practice address to the entitled person’s place of residence.  The ‘usual place of business’ refers to a registered place of business, with a street address </w:t>
      </w:r>
      <w:r w:rsidRPr="000F1F26">
        <w:rPr>
          <w:rFonts w:ascii="Arial" w:hAnsi="Arial" w:cs="Arial"/>
          <w:sz w:val="24"/>
        </w:rPr>
        <w:t xml:space="preserve">and is the location where </w:t>
      </w:r>
      <w:proofErr w:type="gramStart"/>
      <w:r w:rsidRPr="000F1F26">
        <w:rPr>
          <w:rFonts w:ascii="Arial" w:hAnsi="Arial" w:cs="Arial"/>
          <w:sz w:val="24"/>
        </w:rPr>
        <w:t>the majority of</w:t>
      </w:r>
      <w:proofErr w:type="gramEnd"/>
      <w:r w:rsidRPr="000F1F26">
        <w:rPr>
          <w:rFonts w:ascii="Arial" w:hAnsi="Arial" w:cs="Arial"/>
          <w:sz w:val="24"/>
        </w:rPr>
        <w:t xml:space="preserve"> your work is conducted.  </w:t>
      </w:r>
      <w:r>
        <w:rPr>
          <w:rFonts w:ascii="Arial" w:hAnsi="Arial" w:cs="Arial"/>
          <w:sz w:val="24"/>
        </w:rPr>
        <w:t>A postal address is not accepted as a registered place of business.</w:t>
      </w:r>
    </w:p>
    <w:p w14:paraId="72ACE80A" w14:textId="77777777" w:rsidR="00543728" w:rsidRPr="00F72DCE" w:rsidRDefault="00543728" w:rsidP="00543728">
      <w:pPr>
        <w:spacing w:after="120"/>
        <w:ind w:left="426"/>
        <w:rPr>
          <w:rFonts w:ascii="Arial" w:hAnsi="Arial" w:cs="Arial"/>
          <w:sz w:val="24"/>
        </w:rPr>
      </w:pPr>
      <w:r w:rsidRPr="00F72DCE">
        <w:rPr>
          <w:rFonts w:ascii="Arial" w:hAnsi="Arial" w:cs="Arial"/>
          <w:sz w:val="24"/>
        </w:rPr>
        <w:t>The following are examples of how to claim:</w:t>
      </w:r>
    </w:p>
    <w:p w14:paraId="6E4EAD88" w14:textId="77777777" w:rsidR="00543728" w:rsidRDefault="00543728" w:rsidP="00543728">
      <w:pPr>
        <w:rPr>
          <w:rFonts w:ascii="Arial" w:hAnsi="Arial" w:cs="Arial"/>
          <w:b/>
        </w:rPr>
      </w:pPr>
      <w:r>
        <w:rPr>
          <w:rFonts w:ascii="Arial" w:hAnsi="Arial" w:cs="Arial"/>
          <w:b/>
        </w:rPr>
        <w:t xml:space="preserve">Note: </w:t>
      </w:r>
      <w:proofErr w:type="gramStart"/>
      <w:r>
        <w:rPr>
          <w:rFonts w:ascii="Arial" w:hAnsi="Arial" w:cs="Arial"/>
          <w:b/>
        </w:rPr>
        <w:t>For the purpose of</w:t>
      </w:r>
      <w:proofErr w:type="gramEnd"/>
      <w:r>
        <w:rPr>
          <w:rFonts w:ascii="Arial" w:hAnsi="Arial" w:cs="Arial"/>
          <w:b/>
        </w:rPr>
        <w:t xml:space="preserve"> these examples, veteran refers to entitled persons.</w:t>
      </w:r>
    </w:p>
    <w:p w14:paraId="5B643BCE" w14:textId="77777777" w:rsidR="00543728" w:rsidRDefault="00543728" w:rsidP="00543728">
      <w:pPr>
        <w:rPr>
          <w:rFonts w:ascii="Arial" w:hAnsi="Arial" w:cs="Arial"/>
          <w:b/>
          <w:sz w:val="22"/>
          <w:szCs w:val="22"/>
        </w:rPr>
      </w:pPr>
    </w:p>
    <w:p w14:paraId="2F57425A" w14:textId="77777777" w:rsidR="00543728" w:rsidRDefault="00543728" w:rsidP="00543728">
      <w:pPr>
        <w:keepNext/>
        <w:rPr>
          <w:rFonts w:ascii="Arial" w:hAnsi="Arial" w:cs="Arial"/>
          <w:b/>
          <w:sz w:val="22"/>
          <w:szCs w:val="22"/>
        </w:rPr>
      </w:pPr>
      <w:r>
        <w:rPr>
          <w:rFonts w:ascii="Arial" w:hAnsi="Arial" w:cs="Arial"/>
          <w:b/>
          <w:sz w:val="22"/>
          <w:szCs w:val="22"/>
        </w:rPr>
        <w:t>Example 1:</w:t>
      </w:r>
    </w:p>
    <w:p w14:paraId="41993B7B"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55B6C312" wp14:editId="5F666447">
            <wp:extent cx="1753870" cy="2859405"/>
            <wp:effectExtent l="0" t="0" r="0" b="0"/>
            <wp:docPr id="5" name="Picture 5" descr="E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53870" cy="2859405"/>
                    </a:xfrm>
                    <a:prstGeom prst="rect">
                      <a:avLst/>
                    </a:prstGeom>
                    <a:noFill/>
                    <a:ln>
                      <a:noFill/>
                    </a:ln>
                  </pic:spPr>
                </pic:pic>
              </a:graphicData>
            </a:graphic>
          </wp:inline>
        </w:drawing>
      </w:r>
    </w:p>
    <w:p w14:paraId="2E8BADC9" w14:textId="77777777" w:rsidR="00543728" w:rsidRDefault="00543728" w:rsidP="00543728">
      <w:pPr>
        <w:rPr>
          <w:rFonts w:ascii="Arial" w:hAnsi="Arial" w:cs="Arial"/>
          <w:sz w:val="24"/>
        </w:rPr>
      </w:pPr>
    </w:p>
    <w:p w14:paraId="133DCD4D"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The trip from your usual place of business to Veteran A is 12 kilometres.  You return to your place of business after treating this veteran.</w:t>
      </w:r>
    </w:p>
    <w:p w14:paraId="44F9C6DC"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 xml:space="preserve">Write the entire amount of the trip (24km) under 'kilometres travelled' on the claim voucher for Veteran A.  </w:t>
      </w:r>
    </w:p>
    <w:p w14:paraId="3D4EAF21" w14:textId="77777777" w:rsidR="00543728" w:rsidRDefault="00543728" w:rsidP="00BE3107">
      <w:pPr>
        <w:numPr>
          <w:ilvl w:val="0"/>
          <w:numId w:val="6"/>
        </w:numPr>
        <w:spacing w:before="60"/>
        <w:ind w:left="851" w:hanging="407"/>
        <w:rPr>
          <w:rFonts w:ascii="Arial" w:hAnsi="Arial" w:cs="Arial"/>
          <w:sz w:val="24"/>
        </w:rPr>
      </w:pPr>
      <w:r>
        <w:rPr>
          <w:rFonts w:ascii="Arial" w:hAnsi="Arial" w:cs="Arial"/>
          <w:sz w:val="24"/>
        </w:rPr>
        <w:t xml:space="preserve">You will be paid the kilometre allowance for 14km of this visit (the distance travelled, less the first 10km).  </w:t>
      </w:r>
    </w:p>
    <w:p w14:paraId="0EA14A3A" w14:textId="77777777" w:rsidR="00543728" w:rsidRDefault="00543728" w:rsidP="00543728">
      <w:pPr>
        <w:rPr>
          <w:rFonts w:ascii="Arial" w:hAnsi="Arial" w:cs="Arial"/>
          <w:b/>
          <w:sz w:val="22"/>
          <w:szCs w:val="22"/>
        </w:rPr>
      </w:pPr>
    </w:p>
    <w:p w14:paraId="5CA94040" w14:textId="77777777" w:rsidR="00543728" w:rsidRDefault="00543728" w:rsidP="00543728">
      <w:pPr>
        <w:keepNext/>
        <w:rPr>
          <w:rFonts w:ascii="Arial" w:hAnsi="Arial" w:cs="Arial"/>
          <w:b/>
          <w:sz w:val="22"/>
          <w:szCs w:val="22"/>
        </w:rPr>
      </w:pPr>
      <w:r>
        <w:rPr>
          <w:rFonts w:ascii="Arial" w:hAnsi="Arial" w:cs="Arial"/>
          <w:b/>
          <w:sz w:val="22"/>
          <w:szCs w:val="22"/>
        </w:rPr>
        <w:t>Example 2:</w:t>
      </w:r>
    </w:p>
    <w:p w14:paraId="6412C565" w14:textId="77777777" w:rsidR="00543728" w:rsidRDefault="00543728" w:rsidP="00543728">
      <w:pPr>
        <w:jc w:val="center"/>
        <w:rPr>
          <w:rFonts w:ascii="Arial" w:hAnsi="Arial" w:cs="Arial"/>
          <w:sz w:val="24"/>
        </w:rPr>
      </w:pPr>
      <w:r>
        <w:rPr>
          <w:rFonts w:ascii="Arial" w:hAnsi="Arial" w:cs="Arial"/>
          <w:noProof/>
          <w:sz w:val="24"/>
        </w:rPr>
        <w:drawing>
          <wp:inline distT="0" distB="0" distL="0" distR="0" wp14:anchorId="7621D05B" wp14:editId="0A4327BA">
            <wp:extent cx="5506720" cy="3391535"/>
            <wp:effectExtent l="0" t="0" r="0" b="0"/>
            <wp:docPr id="6" name="Picture 6" desc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6720" cy="3391535"/>
                    </a:xfrm>
                    <a:prstGeom prst="rect">
                      <a:avLst/>
                    </a:prstGeom>
                    <a:noFill/>
                    <a:ln>
                      <a:noFill/>
                    </a:ln>
                  </pic:spPr>
                </pic:pic>
              </a:graphicData>
            </a:graphic>
          </wp:inline>
        </w:drawing>
      </w:r>
    </w:p>
    <w:p w14:paraId="3F2B8DFB" w14:textId="77777777" w:rsidR="00543728" w:rsidRDefault="00543728" w:rsidP="00543728">
      <w:pPr>
        <w:rPr>
          <w:rFonts w:ascii="Arial" w:hAnsi="Arial" w:cs="Arial"/>
          <w:sz w:val="24"/>
        </w:rPr>
      </w:pPr>
    </w:p>
    <w:p w14:paraId="04F2AB4E" w14:textId="77777777" w:rsidR="00543728" w:rsidRDefault="00543728" w:rsidP="00543728">
      <w:pPr>
        <w:ind w:left="567"/>
        <w:rPr>
          <w:rFonts w:ascii="Arial" w:hAnsi="Arial" w:cs="Arial"/>
          <w:sz w:val="24"/>
        </w:rPr>
      </w:pPr>
      <w:r>
        <w:rPr>
          <w:rFonts w:ascii="Arial" w:hAnsi="Arial" w:cs="Arial"/>
          <w:sz w:val="24"/>
        </w:rPr>
        <w:t>If you travel from one veteran patient to another during the day, kilometres must be claimed in components against each patient:</w:t>
      </w:r>
    </w:p>
    <w:p w14:paraId="6CA28FFF"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The distance travelled from your usual place of business to Veteran A is 12km.  Write this entire amount on the claim voucher for Veteran A.  You will be paid the kilometre allowance for 2km of this trip.</w:t>
      </w:r>
    </w:p>
    <w:p w14:paraId="337B2079"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 xml:space="preserve">From Veteran A, you travel directly on to visit Veteran B which is </w:t>
      </w:r>
      <w:proofErr w:type="gramStart"/>
      <w:r>
        <w:rPr>
          <w:rFonts w:ascii="Arial" w:hAnsi="Arial" w:cs="Arial"/>
          <w:sz w:val="24"/>
        </w:rPr>
        <w:t>a distance of 18</w:t>
      </w:r>
      <w:proofErr w:type="gramEnd"/>
      <w:r>
        <w:rPr>
          <w:rFonts w:ascii="Arial" w:hAnsi="Arial" w:cs="Arial"/>
          <w:sz w:val="24"/>
        </w:rPr>
        <w:t xml:space="preserve"> kilometres.  Write this amount on the claim form for Veteran B.  You will be paid the kilometre allowance for 8km for Veteran B.</w:t>
      </w:r>
    </w:p>
    <w:p w14:paraId="15999F19"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 xml:space="preserve">You then travel to Veteran C, </w:t>
      </w:r>
      <w:proofErr w:type="gramStart"/>
      <w:r>
        <w:rPr>
          <w:rFonts w:ascii="Arial" w:hAnsi="Arial" w:cs="Arial"/>
          <w:sz w:val="24"/>
        </w:rPr>
        <w:t>a distance of 9km</w:t>
      </w:r>
      <w:proofErr w:type="gramEnd"/>
      <w:r>
        <w:rPr>
          <w:rFonts w:ascii="Arial" w:hAnsi="Arial" w:cs="Arial"/>
          <w:sz w:val="24"/>
        </w:rPr>
        <w:t xml:space="preserve">.  After treating Veteran C, you return to your office, </w:t>
      </w:r>
      <w:proofErr w:type="gramStart"/>
      <w:r>
        <w:rPr>
          <w:rFonts w:ascii="Arial" w:hAnsi="Arial" w:cs="Arial"/>
          <w:sz w:val="24"/>
        </w:rPr>
        <w:t>a distance of a</w:t>
      </w:r>
      <w:proofErr w:type="gramEnd"/>
      <w:r>
        <w:rPr>
          <w:rFonts w:ascii="Arial" w:hAnsi="Arial" w:cs="Arial"/>
          <w:sz w:val="24"/>
        </w:rPr>
        <w:t xml:space="preserve"> further 16km.  Write 25 kilometres (9 + 16) against Veteran C on the claim voucher.  You will be paid the kilometre allowance for 15km of this journey.</w:t>
      </w:r>
    </w:p>
    <w:p w14:paraId="41792D17" w14:textId="77777777" w:rsidR="00543728" w:rsidRDefault="00543728" w:rsidP="00BE3107">
      <w:pPr>
        <w:numPr>
          <w:ilvl w:val="0"/>
          <w:numId w:val="6"/>
        </w:numPr>
        <w:spacing w:before="60"/>
        <w:ind w:left="993" w:hanging="407"/>
        <w:rPr>
          <w:rFonts w:ascii="Arial" w:hAnsi="Arial" w:cs="Arial"/>
          <w:sz w:val="24"/>
        </w:rPr>
      </w:pPr>
      <w:r>
        <w:rPr>
          <w:rFonts w:ascii="Arial" w:hAnsi="Arial" w:cs="Arial"/>
          <w:sz w:val="24"/>
        </w:rPr>
        <w:t>Do not claim the total trip against only one patient.</w:t>
      </w:r>
    </w:p>
    <w:p w14:paraId="60C3AF3C" w14:textId="77777777" w:rsidR="00543728" w:rsidRPr="00BE3107" w:rsidRDefault="00543728" w:rsidP="00BE3107">
      <w:pPr>
        <w:numPr>
          <w:ilvl w:val="0"/>
          <w:numId w:val="6"/>
        </w:numPr>
        <w:spacing w:before="60"/>
        <w:ind w:left="993" w:hanging="407"/>
        <w:rPr>
          <w:rFonts w:ascii="Arial" w:hAnsi="Arial" w:cs="Arial"/>
          <w:sz w:val="24"/>
        </w:rPr>
      </w:pPr>
      <w:r w:rsidRPr="00BE3107">
        <w:rPr>
          <w:rFonts w:ascii="Arial" w:hAnsi="Arial" w:cs="Arial"/>
          <w:sz w:val="24"/>
        </w:rPr>
        <w:t>For trips which include non-DVA patients:</w:t>
      </w:r>
    </w:p>
    <w:p w14:paraId="4E266F81" w14:textId="77777777" w:rsidR="00543728" w:rsidRPr="001733E7" w:rsidRDefault="00543728" w:rsidP="00BE3107">
      <w:pPr>
        <w:numPr>
          <w:ilvl w:val="1"/>
          <w:numId w:val="5"/>
        </w:numPr>
        <w:spacing w:before="60"/>
        <w:rPr>
          <w:rFonts w:ascii="Arial" w:hAnsi="Arial" w:cs="Arial"/>
          <w:sz w:val="24"/>
          <w:szCs w:val="24"/>
        </w:rPr>
      </w:pPr>
      <w:r w:rsidRPr="001733E7">
        <w:rPr>
          <w:rFonts w:ascii="Arial" w:hAnsi="Arial" w:cs="Arial"/>
          <w:sz w:val="24"/>
          <w:szCs w:val="24"/>
        </w:rPr>
        <w:t>Do not claim kilometres travelled to your non-DVA patients.</w:t>
      </w:r>
    </w:p>
    <w:p w14:paraId="3390987B" w14:textId="77777777" w:rsidR="00543728" w:rsidRPr="001733E7" w:rsidRDefault="00543728" w:rsidP="00BE3107">
      <w:pPr>
        <w:numPr>
          <w:ilvl w:val="1"/>
          <w:numId w:val="5"/>
        </w:numPr>
        <w:spacing w:before="60"/>
      </w:pPr>
      <w:r w:rsidRPr="001733E7">
        <w:rPr>
          <w:rFonts w:ascii="Arial" w:hAnsi="Arial" w:cs="Arial"/>
          <w:sz w:val="24"/>
          <w:szCs w:val="24"/>
        </w:rPr>
        <w:t>Kilometres are only paid for the most direct route between veteran clients.</w:t>
      </w:r>
      <w:bookmarkStart w:id="71" w:name="_Toc58211356"/>
      <w:bookmarkStart w:id="72" w:name="_Toc173308799"/>
      <w:bookmarkStart w:id="73" w:name="_Toc271014666"/>
      <w:bookmarkStart w:id="74" w:name="_Toc271617759"/>
      <w:bookmarkStart w:id="75" w:name="_Toc312143760"/>
    </w:p>
    <w:p w14:paraId="1AA11295" w14:textId="77777777" w:rsidR="008531CF" w:rsidRPr="008531CF" w:rsidRDefault="008531CF" w:rsidP="008531CF">
      <w:pPr>
        <w:keepNext/>
        <w:spacing w:before="240" w:after="120"/>
        <w:outlineLvl w:val="1"/>
        <w:rPr>
          <w:rFonts w:ascii="Arial" w:hAnsi="Arial" w:cs="Arial"/>
          <w:b/>
          <w:bCs/>
          <w:sz w:val="24"/>
          <w:szCs w:val="24"/>
        </w:rPr>
      </w:pPr>
      <w:bookmarkStart w:id="76" w:name="_Toc118734212"/>
      <w:bookmarkEnd w:id="71"/>
      <w:bookmarkEnd w:id="72"/>
      <w:bookmarkEnd w:id="73"/>
      <w:bookmarkEnd w:id="74"/>
      <w:bookmarkEnd w:id="75"/>
      <w:r w:rsidRPr="008531CF">
        <w:rPr>
          <w:rFonts w:ascii="Arial" w:hAnsi="Arial" w:cs="Arial"/>
          <w:b/>
          <w:bCs/>
          <w:sz w:val="24"/>
          <w:szCs w:val="24"/>
        </w:rPr>
        <w:t>Residential Aged Care Facilities</w:t>
      </w:r>
      <w:bookmarkEnd w:id="76"/>
    </w:p>
    <w:p w14:paraId="3052A7C9" w14:textId="244AAF1E" w:rsidR="008531CF" w:rsidRPr="008531CF" w:rsidRDefault="008531CF" w:rsidP="008531CF">
      <w:pPr>
        <w:rPr>
          <w:rFonts w:ascii="Arial" w:eastAsia="Calibri" w:hAnsi="Arial" w:cs="Arial"/>
          <w:b/>
          <w:bCs/>
          <w:i/>
          <w:iCs/>
          <w:sz w:val="22"/>
          <w:szCs w:val="22"/>
          <w:lang w:eastAsia="en-US"/>
        </w:rPr>
      </w:pPr>
      <w:r w:rsidRPr="008531CF">
        <w:rPr>
          <w:rFonts w:ascii="Arial" w:eastAsia="Calibri" w:hAnsi="Arial" w:cs="Arial"/>
          <w:b/>
          <w:bCs/>
          <w:i/>
          <w:iCs/>
          <w:sz w:val="22"/>
          <w:szCs w:val="22"/>
          <w:lang w:eastAsia="en-US"/>
        </w:rPr>
        <w:t>Note: This section does not apply to optical dispensers or dentists as they do not have access to items for RACF services.</w:t>
      </w:r>
      <w:r>
        <w:rPr>
          <w:rFonts w:ascii="Arial" w:eastAsia="Calibri" w:hAnsi="Arial" w:cs="Arial"/>
          <w:b/>
          <w:bCs/>
          <w:i/>
          <w:iCs/>
          <w:sz w:val="22"/>
          <w:szCs w:val="22"/>
          <w:lang w:eastAsia="en-US"/>
        </w:rPr>
        <w:br/>
      </w:r>
    </w:p>
    <w:p w14:paraId="6DFB92B3" w14:textId="77777777" w:rsidR="008531CF" w:rsidRPr="008531CF" w:rsidRDefault="008531CF" w:rsidP="008531CF">
      <w:pPr>
        <w:numPr>
          <w:ilvl w:val="0"/>
          <w:numId w:val="3"/>
        </w:numPr>
        <w:spacing w:after="120"/>
        <w:rPr>
          <w:rFonts w:ascii="Arial" w:eastAsia="Calibri" w:hAnsi="Arial" w:cs="Arial"/>
          <w:sz w:val="24"/>
          <w:szCs w:val="24"/>
          <w:lang w:eastAsia="en-US"/>
        </w:rPr>
      </w:pPr>
      <w:r w:rsidRPr="008531CF">
        <w:rPr>
          <w:rFonts w:ascii="Arial" w:eastAsia="Calibri" w:hAnsi="Arial" w:cs="Arial"/>
          <w:sz w:val="24"/>
          <w:szCs w:val="24"/>
          <w:lang w:eastAsia="en-US"/>
        </w:rPr>
        <w:t>Under the Australian National Aged Care Classification (AN-ACC) funding model it is the responsibility of the residential aged care facility (RACF) to provide allied health services consistent with each resident</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s individual care plan.</w:t>
      </w:r>
    </w:p>
    <w:p w14:paraId="6737BE35"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will only pay for an allied health service delivered to an eligible client living in a RACF</w:t>
      </w:r>
      <w:r w:rsidRPr="008531CF">
        <w:rPr>
          <w:rFonts w:ascii="Arial" w:eastAsia="Calibri" w:hAnsi="Arial" w:cs="Arial"/>
          <w:color w:val="1F497D"/>
          <w:sz w:val="24"/>
          <w:szCs w:val="24"/>
          <w:lang w:eastAsia="en-US"/>
        </w:rPr>
        <w:t>,</w:t>
      </w:r>
      <w:r w:rsidRPr="008531CF">
        <w:rPr>
          <w:rFonts w:ascii="Arial" w:eastAsia="Calibri" w:hAnsi="Arial" w:cs="Arial"/>
          <w:sz w:val="24"/>
          <w:szCs w:val="24"/>
          <w:lang w:eastAsia="en-US"/>
        </w:rPr>
        <w:t xml:space="preserve"> if the facility is </w:t>
      </w:r>
      <w:r w:rsidRPr="008531CF">
        <w:rPr>
          <w:rFonts w:ascii="Arial" w:eastAsia="Calibri" w:hAnsi="Arial" w:cs="Arial"/>
          <w:sz w:val="24"/>
          <w:szCs w:val="24"/>
          <w:u w:val="single"/>
          <w:lang w:eastAsia="en-US"/>
        </w:rPr>
        <w:t>not</w:t>
      </w:r>
      <w:r w:rsidRPr="008531CF">
        <w:rPr>
          <w:rFonts w:ascii="Arial" w:eastAsia="Calibri" w:hAnsi="Arial" w:cs="Arial"/>
          <w:sz w:val="24"/>
          <w:szCs w:val="24"/>
          <w:lang w:eastAsia="en-US"/>
        </w:rPr>
        <w:t xml:space="preserve"> otherwise funded to provide that service.</w:t>
      </w:r>
    </w:p>
    <w:p w14:paraId="6088E7B8"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 xml:space="preserve">Treatment cannot duplicate what is already being provided as part of the DVA client’s individual care plan by the RACF. </w:t>
      </w:r>
    </w:p>
    <w:p w14:paraId="7F2E7055"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It is the health provider’s responsibility to determine if the RACF is funded to deliver the allied health service before treatment is provided.</w:t>
      </w:r>
    </w:p>
    <w:p w14:paraId="33985BB3" w14:textId="77777777" w:rsidR="008531CF" w:rsidRPr="008531CF" w:rsidRDefault="008531CF" w:rsidP="008531CF">
      <w:pPr>
        <w:numPr>
          <w:ilvl w:val="0"/>
          <w:numId w:val="3"/>
        </w:numPr>
        <w:spacing w:after="120"/>
        <w:ind w:left="426" w:hanging="426"/>
        <w:rPr>
          <w:rFonts w:ascii="Arial" w:eastAsia="Calibri" w:hAnsi="Arial" w:cs="Arial"/>
          <w:sz w:val="24"/>
          <w:szCs w:val="24"/>
          <w:lang w:eastAsia="en-US"/>
        </w:rPr>
      </w:pPr>
      <w:r w:rsidRPr="008531CF">
        <w:rPr>
          <w:rFonts w:ascii="Arial" w:eastAsia="Calibri" w:hAnsi="Arial" w:cs="Arial"/>
          <w:sz w:val="24"/>
          <w:szCs w:val="24"/>
          <w:lang w:eastAsia="en-US"/>
        </w:rPr>
        <w:t>DVA funded allied health care services delivered in RACFs are subject to the Treatment Cycle arrangements.</w:t>
      </w:r>
    </w:p>
    <w:p w14:paraId="18099AA9" w14:textId="0F60B4D4" w:rsidR="00543728"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Health care providers</w:t>
      </w:r>
      <w:r w:rsidR="005C729D">
        <w:rPr>
          <w:rFonts w:ascii="Arial" w:hAnsi="Arial" w:cs="Arial"/>
          <w:sz w:val="24"/>
        </w:rPr>
        <w:t xml:space="preserve"> </w:t>
      </w:r>
      <w:r w:rsidRPr="00C91605">
        <w:rPr>
          <w:rFonts w:ascii="Arial" w:hAnsi="Arial" w:cs="Arial"/>
          <w:sz w:val="24"/>
        </w:rPr>
        <w:t xml:space="preserve">must comply with referral requirements and treatment cycle requirements set out at </w:t>
      </w:r>
      <w:r>
        <w:rPr>
          <w:rFonts w:ascii="Arial" w:hAnsi="Arial" w:cs="Arial"/>
          <w:sz w:val="24"/>
        </w:rPr>
        <w:t>c</w:t>
      </w:r>
      <w:r w:rsidRPr="00C91605">
        <w:rPr>
          <w:rFonts w:ascii="Arial" w:hAnsi="Arial" w:cs="Arial"/>
          <w:sz w:val="24"/>
        </w:rPr>
        <w:t>lauses</w:t>
      </w:r>
      <w:r w:rsidR="003635C7">
        <w:rPr>
          <w:rFonts w:ascii="Arial" w:hAnsi="Arial" w:cs="Arial"/>
          <w:sz w:val="24"/>
        </w:rPr>
        <w:t xml:space="preserve"> 27-49</w:t>
      </w:r>
      <w:r>
        <w:rPr>
          <w:rFonts w:ascii="Arial" w:hAnsi="Arial" w:cs="Arial"/>
          <w:sz w:val="24"/>
        </w:rPr>
        <w:t>.</w:t>
      </w:r>
    </w:p>
    <w:p w14:paraId="2E4B8391" w14:textId="316BE58D" w:rsidR="00543728" w:rsidRDefault="00543728" w:rsidP="00543728">
      <w:pPr>
        <w:pStyle w:val="Heading1"/>
      </w:pPr>
      <w:bookmarkStart w:id="77" w:name="_Toc272847897"/>
      <w:bookmarkStart w:id="78" w:name="_Toc312143761"/>
      <w:bookmarkStart w:id="79" w:name="_Toc118734213"/>
      <w:r w:rsidRPr="003A6354">
        <w:t xml:space="preserve">DVA </w:t>
      </w:r>
      <w:r w:rsidRPr="00860582">
        <w:t>management</w:t>
      </w:r>
      <w:r w:rsidRPr="003A6354">
        <w:t xml:space="preserve"> requirements</w:t>
      </w:r>
      <w:bookmarkEnd w:id="77"/>
      <w:bookmarkEnd w:id="78"/>
      <w:bookmarkEnd w:id="79"/>
    </w:p>
    <w:p w14:paraId="5AD996EC" w14:textId="1811A0DE" w:rsidR="00482E1D" w:rsidRPr="00482E1D" w:rsidRDefault="00482E1D" w:rsidP="00482E1D">
      <w:pPr>
        <w:pStyle w:val="Heading2"/>
      </w:pPr>
      <w:r>
        <w:t>Disclosure of Pecuniary and non-Pecuniary Interests</w:t>
      </w:r>
    </w:p>
    <w:p w14:paraId="0075CA0C" w14:textId="77777777" w:rsidR="00482E1D" w:rsidRDefault="00482E1D" w:rsidP="00D00632">
      <w:pPr>
        <w:numPr>
          <w:ilvl w:val="0"/>
          <w:numId w:val="3"/>
        </w:numPr>
        <w:spacing w:after="120"/>
        <w:rPr>
          <w:rFonts w:ascii="Arial" w:hAnsi="Arial" w:cs="Arial"/>
          <w:sz w:val="24"/>
        </w:rPr>
      </w:pPr>
      <w:r>
        <w:rPr>
          <w:rFonts w:ascii="Arial" w:hAnsi="Arial" w:cs="Arial"/>
          <w:sz w:val="24"/>
        </w:rPr>
        <w:t xml:space="preserve">Health providers must disclose any pecuniary or non-pecuniary interest in a health service, health service provider or health product to an entitled person prior to referring the entitled person to, or recommending, another health service provider, health service or health product. </w:t>
      </w:r>
    </w:p>
    <w:p w14:paraId="46217F98" w14:textId="173553B4" w:rsidR="00482E1D" w:rsidRDefault="00482E1D" w:rsidP="00D00632">
      <w:pPr>
        <w:numPr>
          <w:ilvl w:val="0"/>
          <w:numId w:val="3"/>
        </w:numPr>
        <w:spacing w:after="120"/>
        <w:rPr>
          <w:rFonts w:ascii="Arial" w:hAnsi="Arial" w:cs="Arial"/>
          <w:sz w:val="24"/>
        </w:rPr>
      </w:pPr>
      <w:r>
        <w:rPr>
          <w:rFonts w:ascii="Arial" w:hAnsi="Arial" w:cs="Arial"/>
          <w:sz w:val="24"/>
        </w:rPr>
        <w:t xml:space="preserve"> Pecuniary and non-pecuniary interests may include, but is not limited to:</w:t>
      </w:r>
    </w:p>
    <w:p w14:paraId="755AAA41" w14:textId="370E311A" w:rsidR="00482E1D" w:rsidRDefault="00482E1D" w:rsidP="00760609">
      <w:pPr>
        <w:numPr>
          <w:ilvl w:val="1"/>
          <w:numId w:val="3"/>
        </w:numPr>
        <w:spacing w:after="120"/>
        <w:ind w:left="1191"/>
        <w:rPr>
          <w:rFonts w:ascii="Arial" w:hAnsi="Arial" w:cs="Arial"/>
          <w:sz w:val="24"/>
        </w:rPr>
      </w:pPr>
      <w:r>
        <w:rPr>
          <w:rFonts w:ascii="Arial" w:hAnsi="Arial" w:cs="Arial"/>
          <w:sz w:val="24"/>
        </w:rPr>
        <w:t xml:space="preserve">Ownership or part ownership, including shares, in organisations offering services or </w:t>
      </w:r>
      <w:proofErr w:type="gramStart"/>
      <w:r>
        <w:rPr>
          <w:rFonts w:ascii="Arial" w:hAnsi="Arial" w:cs="Arial"/>
          <w:sz w:val="24"/>
        </w:rPr>
        <w:t>products;</w:t>
      </w:r>
      <w:proofErr w:type="gramEnd"/>
    </w:p>
    <w:p w14:paraId="5E83D9F5" w14:textId="030FE8CD" w:rsidR="00482E1D" w:rsidRDefault="00482E1D" w:rsidP="00760609">
      <w:pPr>
        <w:numPr>
          <w:ilvl w:val="1"/>
          <w:numId w:val="3"/>
        </w:numPr>
        <w:spacing w:after="120"/>
        <w:ind w:left="1191"/>
        <w:rPr>
          <w:rFonts w:ascii="Arial" w:hAnsi="Arial" w:cs="Arial"/>
          <w:sz w:val="24"/>
        </w:rPr>
      </w:pPr>
      <w:r>
        <w:rPr>
          <w:rFonts w:ascii="Arial" w:hAnsi="Arial" w:cs="Arial"/>
          <w:sz w:val="24"/>
        </w:rPr>
        <w:t xml:space="preserve">Referrals to other health providers working within the same organisation or associated organisations, including vertically integrated </w:t>
      </w:r>
      <w:proofErr w:type="gramStart"/>
      <w:r>
        <w:rPr>
          <w:rFonts w:ascii="Arial" w:hAnsi="Arial" w:cs="Arial"/>
          <w:sz w:val="24"/>
        </w:rPr>
        <w:t>organisations;</w:t>
      </w:r>
      <w:proofErr w:type="gramEnd"/>
    </w:p>
    <w:p w14:paraId="6306ECCE" w14:textId="3B0CBC0D" w:rsidR="00482E1D" w:rsidRDefault="00482E1D" w:rsidP="00760609">
      <w:pPr>
        <w:numPr>
          <w:ilvl w:val="1"/>
          <w:numId w:val="3"/>
        </w:numPr>
        <w:spacing w:after="120"/>
        <w:ind w:left="1191"/>
        <w:rPr>
          <w:rFonts w:ascii="Arial" w:hAnsi="Arial" w:cs="Arial"/>
          <w:sz w:val="24"/>
        </w:rPr>
      </w:pPr>
      <w:r>
        <w:rPr>
          <w:rFonts w:ascii="Arial" w:hAnsi="Arial" w:cs="Arial"/>
          <w:sz w:val="24"/>
        </w:rPr>
        <w:t>Receiving payments</w:t>
      </w:r>
      <w:r w:rsidR="00A34518">
        <w:rPr>
          <w:rFonts w:ascii="Arial" w:hAnsi="Arial" w:cs="Arial"/>
          <w:sz w:val="24"/>
        </w:rPr>
        <w:t>, bonuses</w:t>
      </w:r>
      <w:r>
        <w:rPr>
          <w:rFonts w:ascii="Arial" w:hAnsi="Arial" w:cs="Arial"/>
          <w:sz w:val="24"/>
        </w:rPr>
        <w:t xml:space="preserve"> or gifts from other organisations.</w:t>
      </w:r>
    </w:p>
    <w:p w14:paraId="5F208C83" w14:textId="6F93891A" w:rsidR="00482E1D" w:rsidRPr="00D00632" w:rsidRDefault="00C53760" w:rsidP="00482E1D">
      <w:pPr>
        <w:numPr>
          <w:ilvl w:val="0"/>
          <w:numId w:val="3"/>
        </w:numPr>
        <w:spacing w:after="120"/>
        <w:rPr>
          <w:rFonts w:ascii="Arial" w:hAnsi="Arial" w:cs="Arial"/>
          <w:sz w:val="24"/>
        </w:rPr>
      </w:pPr>
      <w:r>
        <w:rPr>
          <w:rFonts w:ascii="Arial" w:hAnsi="Arial" w:cs="Arial"/>
          <w:sz w:val="24"/>
        </w:rPr>
        <w:t>Disclosures of pecuniary and non-pecuniary interests must be recorded as part of the patient’s informed consent and kept in the patient record.</w:t>
      </w:r>
    </w:p>
    <w:p w14:paraId="22031C75" w14:textId="77777777" w:rsidR="00543728" w:rsidRDefault="00543728" w:rsidP="00543728">
      <w:pPr>
        <w:pStyle w:val="Heading2"/>
      </w:pPr>
      <w:bookmarkStart w:id="80" w:name="_Toc272847898"/>
      <w:bookmarkStart w:id="81" w:name="_Toc312143762"/>
      <w:bookmarkStart w:id="82" w:name="_Toc118734214"/>
      <w:r>
        <w:t>Eligibility to provide DVA funded treatment</w:t>
      </w:r>
      <w:bookmarkEnd w:id="80"/>
      <w:bookmarkEnd w:id="81"/>
      <w:bookmarkEnd w:id="82"/>
    </w:p>
    <w:p w14:paraId="6C67729E" w14:textId="710AC0F7"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 xml:space="preserve">DVA allows health care providers who are eligible to claim for treatment services under Services Australia to provide health care services to entitled persons under DVA’s statutory registration provisions without having to </w:t>
      </w:r>
      <w:proofErr w:type="gramStart"/>
      <w:r w:rsidRPr="20195E20">
        <w:rPr>
          <w:rFonts w:ascii="Arial" w:hAnsi="Arial" w:cs="Arial"/>
          <w:sz w:val="24"/>
          <w:szCs w:val="24"/>
        </w:rPr>
        <w:t>enter into</w:t>
      </w:r>
      <w:proofErr w:type="gramEnd"/>
      <w:r w:rsidRPr="20195E20">
        <w:rPr>
          <w:rFonts w:ascii="Arial" w:hAnsi="Arial" w:cs="Arial"/>
          <w:sz w:val="24"/>
          <w:szCs w:val="24"/>
        </w:rPr>
        <w:t xml:space="preserve"> a contract with DVA.  To apply for a Services Australia provider number, register as a DVA provider or to amend Services Australia registration details, please contact Services Australia [see clause</w:t>
      </w:r>
      <w:r w:rsidR="00C65A75">
        <w:rPr>
          <w:rFonts w:ascii="Arial" w:hAnsi="Arial" w:cs="Arial"/>
          <w:sz w:val="24"/>
          <w:szCs w:val="24"/>
        </w:rPr>
        <w:t xml:space="preserve"> 176</w:t>
      </w:r>
      <w:r w:rsidRPr="20195E20">
        <w:rPr>
          <w:rFonts w:ascii="Arial" w:hAnsi="Arial" w:cs="Arial"/>
          <w:sz w:val="24"/>
          <w:szCs w:val="24"/>
        </w:rPr>
        <w:t xml:space="preserve"> for contact details].</w:t>
      </w:r>
    </w:p>
    <w:p w14:paraId="57A5077D" w14:textId="77777777" w:rsidR="00543728" w:rsidRDefault="00543728" w:rsidP="00D00632">
      <w:pPr>
        <w:numPr>
          <w:ilvl w:val="0"/>
          <w:numId w:val="3"/>
        </w:numPr>
        <w:spacing w:after="120"/>
        <w:rPr>
          <w:rFonts w:ascii="Arial" w:hAnsi="Arial" w:cs="Arial"/>
          <w:sz w:val="24"/>
        </w:rPr>
      </w:pPr>
      <w:r>
        <w:rPr>
          <w:rFonts w:ascii="Arial" w:hAnsi="Arial" w:cs="Arial"/>
          <w:sz w:val="24"/>
        </w:rPr>
        <w:t xml:space="preserve">To be eligible to provide treatment under the DVA health care arrangements, a </w:t>
      </w:r>
      <w:r w:rsidRPr="00C91605">
        <w:rPr>
          <w:rFonts w:ascii="Arial" w:hAnsi="Arial" w:cs="Arial"/>
          <w:sz w:val="24"/>
        </w:rPr>
        <w:t>health care provider</w:t>
      </w:r>
      <w:r>
        <w:rPr>
          <w:rFonts w:ascii="Arial" w:hAnsi="Arial" w:cs="Arial"/>
          <w:sz w:val="24"/>
        </w:rPr>
        <w:t xml:space="preserve"> must be a registered provider with DVA at the time the service is provided.  </w:t>
      </w:r>
      <w:r w:rsidRPr="00C91605">
        <w:rPr>
          <w:rFonts w:ascii="Arial" w:hAnsi="Arial" w:cs="Arial"/>
          <w:sz w:val="24"/>
        </w:rPr>
        <w:t>Health Care Providers are responsible for incorrect claims regardless of who does the billing or receives the benefit.  Providers will be responsible for the repayment of the full amount of the incorrect DVA fee that was paid.</w:t>
      </w:r>
    </w:p>
    <w:p w14:paraId="711D3C6B" w14:textId="77777777" w:rsidR="00543728" w:rsidRDefault="00543728" w:rsidP="00D00632">
      <w:pPr>
        <w:numPr>
          <w:ilvl w:val="0"/>
          <w:numId w:val="3"/>
        </w:numPr>
        <w:spacing w:after="120"/>
        <w:rPr>
          <w:rFonts w:ascii="Arial" w:hAnsi="Arial" w:cs="Arial"/>
          <w:sz w:val="24"/>
        </w:rPr>
      </w:pPr>
      <w:r>
        <w:rPr>
          <w:rFonts w:ascii="Arial" w:hAnsi="Arial" w:cs="Arial"/>
          <w:sz w:val="24"/>
        </w:rPr>
        <w:t>Health care providers must meet the professional and ethical standards set by the relevant professional regulatory and/or representative body.  DVA requires health care providers to meet continuing education requirements set by the relevant professional regulatory and/or representative body.</w:t>
      </w:r>
    </w:p>
    <w:p w14:paraId="09A3D84D" w14:textId="77777777" w:rsidR="00543728" w:rsidRDefault="00543728" w:rsidP="00543728">
      <w:pPr>
        <w:pStyle w:val="Heading2"/>
      </w:pPr>
      <w:bookmarkStart w:id="83" w:name="_Toc272847899"/>
      <w:bookmarkStart w:id="84" w:name="_Toc312143763"/>
      <w:bookmarkStart w:id="85" w:name="_Toc118734215"/>
      <w:bookmarkStart w:id="86" w:name="_Toc521827543"/>
      <w:bookmarkStart w:id="87" w:name="_Toc521836297"/>
      <w:bookmarkStart w:id="88" w:name="_Toc61669281"/>
      <w:r>
        <w:t>Insurance and indemnity</w:t>
      </w:r>
      <w:bookmarkEnd w:id="83"/>
      <w:bookmarkEnd w:id="84"/>
      <w:bookmarkEnd w:id="85"/>
    </w:p>
    <w:p w14:paraId="6DADA629" w14:textId="77777777" w:rsidR="00543728" w:rsidRDefault="00543728" w:rsidP="00D00632">
      <w:pPr>
        <w:numPr>
          <w:ilvl w:val="0"/>
          <w:numId w:val="3"/>
        </w:numPr>
        <w:spacing w:after="120"/>
        <w:rPr>
          <w:rFonts w:ascii="Arial" w:hAnsi="Arial" w:cs="Arial"/>
          <w:sz w:val="24"/>
        </w:rPr>
      </w:pPr>
      <w:r>
        <w:rPr>
          <w:rFonts w:ascii="Arial" w:hAnsi="Arial" w:cs="Arial"/>
          <w:sz w:val="24"/>
        </w:rPr>
        <w:t>State or territory laws or national provider registration bodies may require, as a condition of registration, health care providers to carry a certain level of insurance and indemnity.  This may vary across provider type and jurisdiction.  For health care providers covered under DVA’s statutory registration scheme (i.e. registered with Services Australia), DVA does not stipulate insurance requirements or level of coverage but expects providers to hold adequate levels of insurance.</w:t>
      </w:r>
    </w:p>
    <w:p w14:paraId="39CC68D5" w14:textId="77777777" w:rsidR="00543728" w:rsidRDefault="00543728" w:rsidP="00D00632">
      <w:pPr>
        <w:numPr>
          <w:ilvl w:val="0"/>
          <w:numId w:val="3"/>
        </w:numPr>
        <w:spacing w:after="120"/>
        <w:rPr>
          <w:rFonts w:ascii="Arial" w:hAnsi="Arial" w:cs="Arial"/>
          <w:sz w:val="24"/>
        </w:rPr>
      </w:pPr>
      <w:r>
        <w:rPr>
          <w:rFonts w:ascii="Arial" w:hAnsi="Arial" w:cs="Arial"/>
          <w:sz w:val="24"/>
        </w:rPr>
        <w:t>DVA requires that providers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71DE899E" w14:textId="5F714E51" w:rsidR="00543728" w:rsidRPr="00C91605" w:rsidRDefault="00543728" w:rsidP="00543728">
      <w:pPr>
        <w:pStyle w:val="Heading2"/>
      </w:pPr>
      <w:bookmarkStart w:id="89" w:name="_Toc312143764"/>
      <w:bookmarkStart w:id="90" w:name="_Toc118734216"/>
      <w:bookmarkEnd w:id="86"/>
      <w:bookmarkEnd w:id="87"/>
      <w:bookmarkEnd w:id="88"/>
      <w:r w:rsidRPr="00C91605">
        <w:t>Privacy</w:t>
      </w:r>
      <w:bookmarkEnd w:id="89"/>
      <w:bookmarkEnd w:id="90"/>
    </w:p>
    <w:p w14:paraId="0152753A"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As a minimum requirement, health care providers must comply with the </w:t>
      </w:r>
      <w:r w:rsidRPr="0016726B">
        <w:rPr>
          <w:rFonts w:ascii="Arial" w:hAnsi="Arial" w:cs="Arial"/>
          <w:i/>
          <w:sz w:val="24"/>
        </w:rPr>
        <w:t>Privacy Act 1988</w:t>
      </w:r>
      <w:r>
        <w:rPr>
          <w:rFonts w:ascii="Arial" w:hAnsi="Arial" w:cs="Arial"/>
          <w:sz w:val="24"/>
        </w:rPr>
        <w:t xml:space="preserve"> in relation to the collection, storage, security, use and disclosure of the personal information of entitled persons.</w:t>
      </w:r>
    </w:p>
    <w:p w14:paraId="5367EB3D"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Relevant professional boards may be advised in serious cases where the health provider has failed to deliver treatment and meet the accountability requirements as set out in the Notes.  In advising the relevant professional board of non</w:t>
      </w:r>
      <w:r>
        <w:rPr>
          <w:rFonts w:ascii="Arial" w:hAnsi="Arial" w:cs="Arial"/>
          <w:sz w:val="24"/>
        </w:rPr>
        <w:noBreakHyphen/>
        <w:t>compliance with the Notes, DVA may also disclose such information about the health provider’s conduct as necessary or required by the professional board.</w:t>
      </w:r>
    </w:p>
    <w:p w14:paraId="54B873B4" w14:textId="549B8DA1" w:rsidR="00543728" w:rsidRDefault="00543728" w:rsidP="00543728">
      <w:pPr>
        <w:pStyle w:val="Heading2"/>
      </w:pPr>
      <w:bookmarkStart w:id="91" w:name="_Toc312143765"/>
      <w:bookmarkStart w:id="92" w:name="_Toc118734217"/>
      <w:r>
        <w:t>Record keeping requirements and provision of information</w:t>
      </w:r>
      <w:bookmarkEnd w:id="91"/>
      <w:bookmarkEnd w:id="92"/>
    </w:p>
    <w:p w14:paraId="433B9EF3" w14:textId="3869AA78" w:rsidR="00543728" w:rsidRDefault="00543728" w:rsidP="20195E20">
      <w:pPr>
        <w:numPr>
          <w:ilvl w:val="0"/>
          <w:numId w:val="3"/>
        </w:numPr>
        <w:tabs>
          <w:tab w:val="clear" w:pos="680"/>
          <w:tab w:val="num" w:pos="822"/>
        </w:tabs>
        <w:spacing w:after="120"/>
        <w:ind w:left="426" w:hanging="426"/>
        <w:rPr>
          <w:rFonts w:ascii="Arial" w:hAnsi="Arial" w:cs="Arial"/>
          <w:sz w:val="24"/>
          <w:szCs w:val="24"/>
        </w:rPr>
      </w:pPr>
      <w:bookmarkStart w:id="93" w:name="_Ref89164391"/>
      <w:r w:rsidRPr="20195E20">
        <w:rPr>
          <w:rFonts w:ascii="Arial" w:hAnsi="Arial" w:cs="Arial"/>
          <w:sz w:val="24"/>
          <w:szCs w:val="24"/>
        </w:rPr>
        <w:t>The health care provider must create and maintain adequate and appropriate records relating to all administrative and clinical aspects of the provision of treatment to an entitled person.  The PCP and/or clinical notes must be updated in a timely manner in relation to health care services provided on a specific date of service.  [For further information regarding record management see clauses</w:t>
      </w:r>
      <w:r w:rsidR="00945495">
        <w:rPr>
          <w:rFonts w:ascii="Arial" w:hAnsi="Arial" w:cs="Arial"/>
          <w:sz w:val="24"/>
          <w:szCs w:val="24"/>
        </w:rPr>
        <w:t xml:space="preserve"> 137-140</w:t>
      </w:r>
      <w:r w:rsidRPr="20195E20">
        <w:rPr>
          <w:rFonts w:ascii="Arial" w:hAnsi="Arial" w:cs="Arial"/>
          <w:sz w:val="24"/>
          <w:szCs w:val="24"/>
        </w:rPr>
        <w:t xml:space="preserve"> for online claiming and clauses</w:t>
      </w:r>
      <w:r w:rsidR="00800866">
        <w:rPr>
          <w:rFonts w:ascii="Arial" w:hAnsi="Arial" w:cs="Arial"/>
          <w:sz w:val="24"/>
          <w:szCs w:val="24"/>
        </w:rPr>
        <w:t xml:space="preserve"> 144-154 </w:t>
      </w:r>
      <w:r w:rsidRPr="20195E20">
        <w:rPr>
          <w:rFonts w:ascii="Arial" w:hAnsi="Arial" w:cs="Arial"/>
          <w:sz w:val="24"/>
          <w:szCs w:val="24"/>
        </w:rPr>
        <w:t>for paper claims.]</w:t>
      </w:r>
      <w:bookmarkEnd w:id="93"/>
    </w:p>
    <w:p w14:paraId="614DB2F5" w14:textId="77777777" w:rsidR="00543728"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 xml:space="preserve">All clinical records, including assessments, PCPs, progress notes and clinical pathways, belong to the health care provider and must be retained and securely stored for the appropriate </w:t>
      </w:r>
      <w:proofErr w:type="gramStart"/>
      <w:r>
        <w:rPr>
          <w:rFonts w:ascii="Arial" w:hAnsi="Arial" w:cs="Arial"/>
          <w:sz w:val="24"/>
        </w:rPr>
        <w:t>time period</w:t>
      </w:r>
      <w:proofErr w:type="gramEnd"/>
      <w:r>
        <w:rPr>
          <w:rFonts w:ascii="Arial" w:hAnsi="Arial" w:cs="Arial"/>
          <w:sz w:val="24"/>
        </w:rPr>
        <w:t xml:space="preserve"> required under relevant State/Territory or Commonwealth legislation.</w:t>
      </w:r>
    </w:p>
    <w:p w14:paraId="7CD7434E" w14:textId="77777777"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r>
        <w:rPr>
          <w:rFonts w:ascii="Arial" w:hAnsi="Arial" w:cs="Arial"/>
          <w:sz w:val="24"/>
        </w:rPr>
        <w:t>Health care providers must comply with any reasonable request from DVA to supply information in relation to any entitled person.  Sufficient information must be provided within seven days of receiving an information request from DVA.</w:t>
      </w:r>
    </w:p>
    <w:p w14:paraId="693E1386" w14:textId="4073F38A" w:rsidR="00543728" w:rsidRDefault="00543728" w:rsidP="00543728">
      <w:pPr>
        <w:numPr>
          <w:ilvl w:val="0"/>
          <w:numId w:val="3"/>
        </w:numPr>
        <w:tabs>
          <w:tab w:val="clear" w:pos="680"/>
          <w:tab w:val="num" w:pos="822"/>
        </w:tabs>
        <w:spacing w:after="120"/>
        <w:ind w:left="426" w:hanging="426"/>
        <w:rPr>
          <w:rFonts w:ascii="Arial" w:hAnsi="Arial" w:cs="Arial"/>
          <w:sz w:val="24"/>
        </w:rPr>
      </w:pPr>
      <w:bookmarkStart w:id="94" w:name="_Ref89164399"/>
      <w:r w:rsidRPr="00C91605">
        <w:rPr>
          <w:rFonts w:ascii="Arial" w:hAnsi="Arial" w:cs="Arial"/>
          <w:sz w:val="24"/>
        </w:rPr>
        <w:t xml:space="preserve">In </w:t>
      </w:r>
      <w:r>
        <w:rPr>
          <w:rFonts w:ascii="Arial" w:hAnsi="Arial" w:cs="Arial"/>
          <w:sz w:val="24"/>
        </w:rPr>
        <w:t xml:space="preserve">relation to inappropriate or non-compliant claiming, the health care provider must cooperate fully with DVA in investigating the </w:t>
      </w:r>
      <w:proofErr w:type="gramStart"/>
      <w:r>
        <w:rPr>
          <w:rFonts w:ascii="Arial" w:hAnsi="Arial" w:cs="Arial"/>
          <w:sz w:val="24"/>
        </w:rPr>
        <w:t>matter, and</w:t>
      </w:r>
      <w:proofErr w:type="gramEnd"/>
      <w:r>
        <w:rPr>
          <w:rFonts w:ascii="Arial" w:hAnsi="Arial" w:cs="Arial"/>
          <w:sz w:val="24"/>
        </w:rPr>
        <w:t xml:space="preserve"> must provide all relevant information within 14 days of receiving an information request from DVA.</w:t>
      </w:r>
      <w:bookmarkEnd w:id="94"/>
    </w:p>
    <w:p w14:paraId="0D7FF631" w14:textId="04D37A83" w:rsidR="00543728" w:rsidRDefault="00543728" w:rsidP="00543728">
      <w:pPr>
        <w:pStyle w:val="Heading2"/>
      </w:pPr>
      <w:bookmarkStart w:id="95" w:name="_Toc272847902"/>
      <w:bookmarkStart w:id="96" w:name="_Toc312143766"/>
      <w:bookmarkStart w:id="97" w:name="_Toc118734218"/>
      <w:r>
        <w:t>Electronic Communication</w:t>
      </w:r>
      <w:bookmarkEnd w:id="95"/>
      <w:bookmarkEnd w:id="96"/>
      <w:bookmarkEnd w:id="97"/>
    </w:p>
    <w:p w14:paraId="0114689B" w14:textId="77777777"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bookmarkStart w:id="98" w:name="_Ref311635544"/>
      <w:proofErr w:type="gramStart"/>
      <w:r>
        <w:rPr>
          <w:rFonts w:ascii="Arial" w:hAnsi="Arial" w:cs="Arial"/>
          <w:sz w:val="24"/>
        </w:rPr>
        <w:t>For the purpose of</w:t>
      </w:r>
      <w:proofErr w:type="gramEnd"/>
      <w:r>
        <w:rPr>
          <w:rFonts w:ascii="Arial" w:hAnsi="Arial" w:cs="Arial"/>
          <w:sz w:val="24"/>
        </w:rPr>
        <w:t xml:space="preserve"> these Notes, and unless the contrary intention appears, DVA and a health care provider may communicate about any matter by electronic transmission e.g.  email, facsimile message.</w:t>
      </w:r>
      <w:bookmarkEnd w:id="98"/>
    </w:p>
    <w:p w14:paraId="06FDBBA2" w14:textId="6ABFC540"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For clause</w:t>
      </w:r>
      <w:r>
        <w:rPr>
          <w:rFonts w:ascii="Arial" w:hAnsi="Arial" w:cs="Arial"/>
          <w:sz w:val="24"/>
        </w:rPr>
        <w:t xml:space="preserve"> </w:t>
      </w:r>
      <w:r w:rsidR="005B1DF7">
        <w:rPr>
          <w:rFonts w:ascii="Arial" w:hAnsi="Arial" w:cs="Arial"/>
          <w:sz w:val="24"/>
        </w:rPr>
        <w:t>91</w:t>
      </w:r>
      <w:r w:rsidRPr="00C91605">
        <w:rPr>
          <w:rFonts w:ascii="Arial" w:hAnsi="Arial" w:cs="Arial"/>
          <w:sz w:val="24"/>
        </w:rPr>
        <w:t>, communication includes the making of a request or the provision of a notice or document.</w:t>
      </w:r>
    </w:p>
    <w:p w14:paraId="4F13E79B" w14:textId="2251C3E8" w:rsidR="00543728" w:rsidRDefault="00543728" w:rsidP="00543728">
      <w:pPr>
        <w:pStyle w:val="Heading2"/>
      </w:pPr>
      <w:bookmarkStart w:id="99" w:name="_Toc272847903"/>
      <w:bookmarkStart w:id="100" w:name="_Toc312143767"/>
      <w:bookmarkStart w:id="101" w:name="_Toc118734219"/>
      <w:r>
        <w:t>Advertising</w:t>
      </w:r>
      <w:bookmarkEnd w:id="99"/>
      <w:bookmarkEnd w:id="100"/>
      <w:bookmarkEnd w:id="101"/>
    </w:p>
    <w:p w14:paraId="49A8FBAA" w14:textId="5A56A849" w:rsidR="00543728" w:rsidRPr="00C91605" w:rsidRDefault="00543728" w:rsidP="20195E20">
      <w:pPr>
        <w:numPr>
          <w:ilvl w:val="0"/>
          <w:numId w:val="3"/>
        </w:numPr>
        <w:tabs>
          <w:tab w:val="clear" w:pos="680"/>
          <w:tab w:val="num" w:pos="822"/>
        </w:tabs>
        <w:spacing w:after="120"/>
        <w:ind w:left="426" w:hanging="426"/>
        <w:rPr>
          <w:rFonts w:ascii="Arial" w:hAnsi="Arial" w:cs="Arial"/>
          <w:sz w:val="24"/>
          <w:szCs w:val="24"/>
        </w:rPr>
      </w:pPr>
      <w:r w:rsidRPr="20195E20">
        <w:rPr>
          <w:rFonts w:ascii="Arial" w:hAnsi="Arial" w:cs="Arial"/>
          <w:sz w:val="24"/>
          <w:szCs w:val="24"/>
        </w:rPr>
        <w:t xml:space="preserve">Clauses </w:t>
      </w:r>
      <w:r w:rsidR="1081AE69" w:rsidRPr="20195E20">
        <w:rPr>
          <w:rFonts w:ascii="Arial" w:hAnsi="Arial" w:cs="Arial"/>
          <w:sz w:val="24"/>
          <w:szCs w:val="24"/>
        </w:rPr>
        <w:t>99 to</w:t>
      </w:r>
      <w:r w:rsidR="00292963">
        <w:rPr>
          <w:rFonts w:ascii="Arial" w:hAnsi="Arial" w:cs="Arial"/>
          <w:sz w:val="24"/>
          <w:szCs w:val="24"/>
        </w:rPr>
        <w:t xml:space="preserve"> 104 </w:t>
      </w:r>
      <w:r w:rsidRPr="20195E20">
        <w:rPr>
          <w:rFonts w:ascii="Arial" w:hAnsi="Arial" w:cs="Arial"/>
          <w:sz w:val="24"/>
          <w:szCs w:val="24"/>
        </w:rPr>
        <w:t xml:space="preserve">apply to service providers, payee providers, people acting in an advocacy capacity for specific practice or groups of practices and any </w:t>
      </w:r>
      <w:proofErr w:type="gramStart"/>
      <w:r w:rsidRPr="20195E20">
        <w:rPr>
          <w:rFonts w:ascii="Arial" w:hAnsi="Arial" w:cs="Arial"/>
          <w:sz w:val="24"/>
          <w:szCs w:val="24"/>
        </w:rPr>
        <w:t>third party</w:t>
      </w:r>
      <w:proofErr w:type="gramEnd"/>
      <w:r w:rsidRPr="20195E20">
        <w:rPr>
          <w:rFonts w:ascii="Arial" w:hAnsi="Arial" w:cs="Arial"/>
          <w:sz w:val="24"/>
          <w:szCs w:val="24"/>
        </w:rPr>
        <w:t xml:space="preserve"> undertaking advertising on their behalf.</w:t>
      </w:r>
    </w:p>
    <w:p w14:paraId="72CB7C86" w14:textId="34997539" w:rsidR="00543728" w:rsidRPr="00C91605" w:rsidRDefault="00543728" w:rsidP="00543728">
      <w:pPr>
        <w:numPr>
          <w:ilvl w:val="0"/>
          <w:numId w:val="3"/>
        </w:numPr>
        <w:tabs>
          <w:tab w:val="clear" w:pos="680"/>
          <w:tab w:val="num" w:pos="822"/>
        </w:tabs>
        <w:spacing w:after="120"/>
        <w:ind w:left="426" w:hanging="426"/>
        <w:rPr>
          <w:rFonts w:ascii="Arial" w:hAnsi="Arial" w:cs="Arial"/>
          <w:sz w:val="24"/>
        </w:rPr>
      </w:pPr>
      <w:bookmarkStart w:id="102" w:name="_Ref89164756"/>
      <w:r w:rsidRPr="00C91605">
        <w:rPr>
          <w:rFonts w:ascii="Arial" w:hAnsi="Arial" w:cs="Arial"/>
          <w:sz w:val="24"/>
        </w:rPr>
        <w:t>Advertising refers to any published printed material, websites or social media pages/posts/groups and/or physical advertising at the place of business or in public spaces that references veterans and the veteran community.</w:t>
      </w:r>
      <w:bookmarkEnd w:id="102"/>
      <w:r w:rsidRPr="00C91605">
        <w:rPr>
          <w:rFonts w:ascii="Arial" w:hAnsi="Arial" w:cs="Arial"/>
          <w:sz w:val="24"/>
        </w:rPr>
        <w:t xml:space="preserve">  </w:t>
      </w:r>
    </w:p>
    <w:p w14:paraId="037523BC" w14:textId="77777777" w:rsidR="00543728" w:rsidRPr="00435FA1" w:rsidRDefault="00543728" w:rsidP="00543728">
      <w:pPr>
        <w:numPr>
          <w:ilvl w:val="0"/>
          <w:numId w:val="3"/>
        </w:numPr>
        <w:tabs>
          <w:tab w:val="clear" w:pos="680"/>
          <w:tab w:val="num" w:pos="822"/>
        </w:tabs>
        <w:spacing w:after="120"/>
        <w:ind w:left="426" w:hanging="426"/>
        <w:rPr>
          <w:rFonts w:ascii="Arial" w:hAnsi="Arial" w:cs="Arial"/>
          <w:sz w:val="24"/>
        </w:rPr>
      </w:pPr>
      <w:r w:rsidRPr="00C91605">
        <w:rPr>
          <w:rFonts w:ascii="Arial" w:hAnsi="Arial" w:cs="Arial"/>
          <w:sz w:val="24"/>
        </w:rPr>
        <w:t>DVA health care providers are welcome to promote, in line with the following guidelines, that they provide allied health services to the veteran community.  Please recognise that t</w:t>
      </w:r>
      <w:r w:rsidRPr="00A23E36">
        <w:rPr>
          <w:rFonts w:ascii="Arial" w:hAnsi="Arial" w:cs="Arial"/>
          <w:sz w:val="24"/>
        </w:rPr>
        <w:t xml:space="preserve">he </w:t>
      </w:r>
      <w:r>
        <w:rPr>
          <w:rFonts w:ascii="Arial" w:hAnsi="Arial" w:cs="Arial"/>
          <w:sz w:val="24"/>
        </w:rPr>
        <w:t xml:space="preserve">provisions of the </w:t>
      </w:r>
      <w:r w:rsidRPr="000F0196">
        <w:rPr>
          <w:rFonts w:ascii="Arial" w:hAnsi="Arial" w:cs="Arial"/>
          <w:i/>
          <w:iCs/>
          <w:sz w:val="24"/>
        </w:rPr>
        <w:t>Health Practitioner Regulation National Law Act 2009</w:t>
      </w:r>
      <w:r w:rsidRPr="00C91605">
        <w:rPr>
          <w:rFonts w:ascii="Arial" w:hAnsi="Arial" w:cs="Arial"/>
          <w:sz w:val="24"/>
        </w:rPr>
        <w:t xml:space="preserve"> must be adhered to by all DVA providers.  In addition to this, h</w:t>
      </w:r>
      <w:r>
        <w:rPr>
          <w:rFonts w:ascii="Arial" w:hAnsi="Arial" w:cs="Arial"/>
          <w:sz w:val="24"/>
        </w:rPr>
        <w:t xml:space="preserve">ealth care providers must not refer to DVA in any promotional material unless they </w:t>
      </w:r>
      <w:r w:rsidRPr="00435FA1">
        <w:rPr>
          <w:rFonts w:ascii="Arial" w:hAnsi="Arial" w:cs="Arial"/>
          <w:sz w:val="24"/>
        </w:rPr>
        <w:t>observe the following conditions:</w:t>
      </w:r>
    </w:p>
    <w:p w14:paraId="3FE88AEF" w14:textId="77777777" w:rsidR="00543728" w:rsidRPr="00435FA1" w:rsidRDefault="00543728" w:rsidP="00D91C9B">
      <w:pPr>
        <w:pStyle w:val="ListParagraph"/>
        <w:numPr>
          <w:ilvl w:val="4"/>
          <w:numId w:val="28"/>
        </w:numPr>
      </w:pPr>
      <w:r w:rsidRPr="00435FA1">
        <w:t xml:space="preserve">services must not be advertised as free to DVA clients.  Providers must not use phrases such as, or </w:t>
      </w:r>
      <w:proofErr w:type="gramStart"/>
      <w:r w:rsidRPr="00435FA1">
        <w:t>similar to</w:t>
      </w:r>
      <w:proofErr w:type="gramEnd"/>
      <w:r w:rsidRPr="00435FA1">
        <w:t>, “fully funded”, “complimentary”, “No Fees” and “DVA Pays</w:t>
      </w:r>
      <w:proofErr w:type="gramStart"/>
      <w:r w:rsidRPr="00435FA1">
        <w:t>”;</w:t>
      </w:r>
      <w:proofErr w:type="gramEnd"/>
    </w:p>
    <w:p w14:paraId="5726D009" w14:textId="77777777" w:rsidR="00543728" w:rsidRPr="00435FA1" w:rsidRDefault="00543728" w:rsidP="00D91C9B">
      <w:pPr>
        <w:pStyle w:val="ListParagraph"/>
        <w:numPr>
          <w:ilvl w:val="4"/>
          <w:numId w:val="28"/>
        </w:numPr>
      </w:pPr>
      <w:r w:rsidRPr="00435FA1">
        <w:t xml:space="preserve">the Australian Government logo must not be used in the </w:t>
      </w:r>
      <w:proofErr w:type="gramStart"/>
      <w:r w:rsidRPr="00435FA1">
        <w:t>advertisements;</w:t>
      </w:r>
      <w:proofErr w:type="gramEnd"/>
    </w:p>
    <w:p w14:paraId="0707C19D" w14:textId="77777777" w:rsidR="00543728" w:rsidRPr="00435FA1" w:rsidRDefault="00543728" w:rsidP="00D91C9B">
      <w:pPr>
        <w:pStyle w:val="ListParagraph"/>
        <w:numPr>
          <w:ilvl w:val="4"/>
          <w:numId w:val="28"/>
        </w:numPr>
        <w:tabs>
          <w:tab w:val="clear" w:pos="737"/>
        </w:tabs>
      </w:pPr>
      <w:r w:rsidRPr="00435FA1">
        <w:t xml:space="preserve">Images of DVA treatment cards (including Gold and White cards) or images with shapes and colours that resemble DVA treatment cards can only be used with the permission of </w:t>
      </w:r>
      <w:proofErr w:type="gramStart"/>
      <w:r w:rsidRPr="00435FA1">
        <w:t>DVA;</w:t>
      </w:r>
      <w:proofErr w:type="gramEnd"/>
    </w:p>
    <w:p w14:paraId="4F9B5D6E" w14:textId="77777777" w:rsidR="00543728" w:rsidRPr="00435FA1" w:rsidRDefault="00543728" w:rsidP="00D91C9B">
      <w:pPr>
        <w:pStyle w:val="ListParagraph"/>
        <w:numPr>
          <w:ilvl w:val="4"/>
          <w:numId w:val="28"/>
        </w:numPr>
      </w:pPr>
      <w:r w:rsidRPr="00435FA1">
        <w:t xml:space="preserve">advertising must not imply endorsement as DVA’s preferred health care provider, or that the health care provider is an employee or agent of </w:t>
      </w:r>
      <w:proofErr w:type="gramStart"/>
      <w:r w:rsidRPr="00435FA1">
        <w:t>DVA;</w:t>
      </w:r>
      <w:proofErr w:type="gramEnd"/>
    </w:p>
    <w:p w14:paraId="165C240C" w14:textId="77777777" w:rsidR="00543728" w:rsidRPr="00435FA1" w:rsidRDefault="00543728" w:rsidP="00D91C9B">
      <w:pPr>
        <w:pStyle w:val="ListParagraph"/>
        <w:numPr>
          <w:ilvl w:val="4"/>
          <w:numId w:val="28"/>
        </w:numPr>
      </w:pPr>
      <w:r w:rsidRPr="00435FA1">
        <w:t xml:space="preserve">no false or misleading information is to be included in the advertisement.  This includes font size disparity where it intentionally highlights payment by another party with lesser emphasis based on clinical </w:t>
      </w:r>
      <w:proofErr w:type="gramStart"/>
      <w:r w:rsidRPr="00435FA1">
        <w:t>necessity;</w:t>
      </w:r>
      <w:proofErr w:type="gramEnd"/>
      <w:r w:rsidRPr="00435FA1">
        <w:t xml:space="preserve">  </w:t>
      </w:r>
    </w:p>
    <w:p w14:paraId="67DFA717" w14:textId="77777777" w:rsidR="00543728" w:rsidRPr="00435FA1" w:rsidRDefault="00543728" w:rsidP="00D91C9B">
      <w:pPr>
        <w:pStyle w:val="ListParagraph"/>
        <w:numPr>
          <w:ilvl w:val="4"/>
          <w:numId w:val="28"/>
        </w:numPr>
        <w:tabs>
          <w:tab w:val="clear" w:pos="737"/>
        </w:tabs>
      </w:pPr>
      <w:r w:rsidRPr="00435FA1">
        <w:t>advertising which refers to DVA will not be permitted if State/Territory regulations governing health practitioners prohibit advertising; and</w:t>
      </w:r>
    </w:p>
    <w:p w14:paraId="0A1A092E" w14:textId="77777777" w:rsidR="00543728" w:rsidRPr="002614AC" w:rsidRDefault="00543728" w:rsidP="00D91C9B">
      <w:pPr>
        <w:pStyle w:val="ListParagraph"/>
        <w:numPr>
          <w:ilvl w:val="4"/>
          <w:numId w:val="28"/>
        </w:numPr>
      </w:pPr>
      <w:r w:rsidRPr="002614AC">
        <w:t>no inducements or other offers are to be made to DVA clients or their spouses.</w:t>
      </w:r>
    </w:p>
    <w:p w14:paraId="23DEEBCD" w14:textId="3F75CF6D" w:rsidR="00543728" w:rsidRPr="00BD148E" w:rsidRDefault="00543728" w:rsidP="002E60DF">
      <w:pPr>
        <w:numPr>
          <w:ilvl w:val="0"/>
          <w:numId w:val="3"/>
        </w:numPr>
        <w:tabs>
          <w:tab w:val="clear" w:pos="680"/>
          <w:tab w:val="num" w:pos="822"/>
        </w:tabs>
        <w:spacing w:before="120" w:after="120"/>
        <w:ind w:left="425" w:hanging="425"/>
        <w:rPr>
          <w:rFonts w:ascii="Arial" w:hAnsi="Arial" w:cs="Arial"/>
          <w:sz w:val="24"/>
        </w:rPr>
      </w:pPr>
      <w:r w:rsidRPr="00C91605">
        <w:rPr>
          <w:rFonts w:ascii="Arial" w:hAnsi="Arial" w:cs="Arial"/>
          <w:sz w:val="24"/>
        </w:rPr>
        <w:t xml:space="preserve">Below </w:t>
      </w:r>
      <w:proofErr w:type="gramStart"/>
      <w:r w:rsidRPr="00C91605">
        <w:rPr>
          <w:rFonts w:ascii="Arial" w:hAnsi="Arial" w:cs="Arial"/>
          <w:sz w:val="24"/>
        </w:rPr>
        <w:t>are</w:t>
      </w:r>
      <w:proofErr w:type="gramEnd"/>
      <w:r w:rsidRPr="00C91605">
        <w:rPr>
          <w:rFonts w:ascii="Arial" w:hAnsi="Arial" w:cs="Arial"/>
          <w:sz w:val="24"/>
        </w:rPr>
        <w:t xml:space="preserve"> the only form of words providers can use, without seeking permission, to indicate the availability of allied health serves to the veteran community.  Please ensure you comply with the conditions outlined above</w:t>
      </w:r>
      <w:r>
        <w:rPr>
          <w:rFonts w:ascii="Arial" w:hAnsi="Arial" w:cs="Arial"/>
          <w:sz w:val="24"/>
        </w:rPr>
        <w:t>.</w:t>
      </w:r>
      <w:r w:rsidRPr="00BD148E">
        <w:rPr>
          <w:rFonts w:ascii="Arial" w:hAnsi="Arial" w:cs="Arial"/>
          <w:sz w:val="24"/>
        </w:rPr>
        <w:br/>
        <w:t xml:space="preserve">“We welcome DVA clients, DVA </w:t>
      </w:r>
      <w:r w:rsidR="00A54FC1">
        <w:rPr>
          <w:rFonts w:ascii="Arial" w:hAnsi="Arial" w:cs="Arial"/>
          <w:sz w:val="24"/>
        </w:rPr>
        <w:t>Veteran</w:t>
      </w:r>
      <w:r w:rsidR="00A54FC1" w:rsidRPr="00BD148E">
        <w:rPr>
          <w:rFonts w:ascii="Arial" w:hAnsi="Arial" w:cs="Arial"/>
          <w:sz w:val="24"/>
        </w:rPr>
        <w:t xml:space="preserve"> </w:t>
      </w:r>
      <w:r w:rsidRPr="00BD148E">
        <w:rPr>
          <w:rFonts w:ascii="Arial" w:hAnsi="Arial" w:cs="Arial"/>
          <w:sz w:val="24"/>
        </w:rPr>
        <w:t>Cards (Gold and White) are accepted as payment upon a GP referral”</w:t>
      </w:r>
      <w:r w:rsidRPr="00BD148E">
        <w:rPr>
          <w:rFonts w:ascii="Arial" w:hAnsi="Arial" w:cs="Arial"/>
          <w:sz w:val="24"/>
        </w:rPr>
        <w:br/>
        <w:t xml:space="preserve">“DVA </w:t>
      </w:r>
      <w:r w:rsidR="00A54FC1">
        <w:rPr>
          <w:rFonts w:ascii="Arial" w:hAnsi="Arial" w:cs="Arial"/>
          <w:sz w:val="24"/>
        </w:rPr>
        <w:t>Veteran</w:t>
      </w:r>
      <w:r w:rsidR="00A54FC1" w:rsidRPr="00BD148E">
        <w:rPr>
          <w:rFonts w:ascii="Arial" w:hAnsi="Arial" w:cs="Arial"/>
          <w:sz w:val="24"/>
        </w:rPr>
        <w:t xml:space="preserve"> </w:t>
      </w:r>
      <w:r w:rsidRPr="00BD148E">
        <w:rPr>
          <w:rFonts w:ascii="Arial" w:hAnsi="Arial" w:cs="Arial"/>
          <w:sz w:val="24"/>
        </w:rPr>
        <w:t>Cards (Gold and White) are accepted as payment upon a GP referral”</w:t>
      </w:r>
      <w:r w:rsidR="000F0196">
        <w:rPr>
          <w:rFonts w:ascii="Arial" w:hAnsi="Arial" w:cs="Arial"/>
          <w:sz w:val="24"/>
        </w:rPr>
        <w:t xml:space="preserve">. </w:t>
      </w:r>
      <w:r w:rsidRPr="00BD148E">
        <w:rPr>
          <w:rFonts w:ascii="Arial" w:hAnsi="Arial" w:cs="Arial"/>
          <w:sz w:val="24"/>
        </w:rPr>
        <w:t>Should you wish to use an alternate form of words, approval should be sought from DVA by sending a request to</w:t>
      </w:r>
      <w:r w:rsidRPr="00BD148E">
        <w:rPr>
          <w:rFonts w:ascii="Arial" w:hAnsi="Arial" w:cs="Arial"/>
          <w:sz w:val="24"/>
          <w:szCs w:val="24"/>
        </w:rPr>
        <w:t xml:space="preserve"> </w:t>
      </w:r>
      <w:hyperlink r:id="rId24" w:history="1">
        <w:r w:rsidR="00D175F5">
          <w:rPr>
            <w:rStyle w:val="Hyperlink"/>
            <w:rFonts w:ascii="Yu Gothic UI" w:eastAsia="Yu Gothic UI" w:hAnsi="Yu Gothic UI" w:hint="eastAsia"/>
            <w:sz w:val="24"/>
            <w:szCs w:val="24"/>
          </w:rPr>
          <w:t>Integrity@dva.gov.au</w:t>
        </w:r>
      </w:hyperlink>
    </w:p>
    <w:p w14:paraId="3A08D2E4" w14:textId="77777777" w:rsidR="00543728" w:rsidRPr="00DF6AEF" w:rsidRDefault="00543728" w:rsidP="00622D0E">
      <w:pPr>
        <w:numPr>
          <w:ilvl w:val="0"/>
          <w:numId w:val="3"/>
        </w:numPr>
        <w:spacing w:after="120"/>
        <w:rPr>
          <w:rFonts w:ascii="Arial" w:hAnsi="Arial" w:cs="Arial"/>
          <w:sz w:val="24"/>
        </w:rPr>
      </w:pPr>
      <w:r w:rsidRPr="00DF6AEF">
        <w:rPr>
          <w:rFonts w:ascii="Arial" w:hAnsi="Arial" w:cs="Arial"/>
          <w:sz w:val="24"/>
        </w:rPr>
        <w:t xml:space="preserve">You are required to meet the advertising </w:t>
      </w:r>
      <w:r>
        <w:rPr>
          <w:rFonts w:ascii="Arial" w:hAnsi="Arial" w:cs="Arial"/>
          <w:sz w:val="24"/>
        </w:rPr>
        <w:t xml:space="preserve">guidelines set by your relevant </w:t>
      </w:r>
      <w:r w:rsidRPr="00DF6AEF">
        <w:rPr>
          <w:rFonts w:ascii="Arial" w:hAnsi="Arial" w:cs="Arial"/>
          <w:sz w:val="24"/>
        </w:rPr>
        <w:t>professional regulatory and/or representative body.</w:t>
      </w:r>
    </w:p>
    <w:p w14:paraId="7F8F503D" w14:textId="77777777" w:rsidR="00543728" w:rsidRPr="000F4814" w:rsidRDefault="00543728" w:rsidP="00622D0E">
      <w:pPr>
        <w:numPr>
          <w:ilvl w:val="0"/>
          <w:numId w:val="3"/>
        </w:numPr>
        <w:spacing w:after="120"/>
        <w:rPr>
          <w:rFonts w:ascii="Arial" w:hAnsi="Arial" w:cs="Arial"/>
          <w:sz w:val="24"/>
        </w:rPr>
      </w:pPr>
      <w:bookmarkStart w:id="103" w:name="_Ref89164764"/>
      <w:r w:rsidRPr="000F4814">
        <w:rPr>
          <w:rFonts w:ascii="Arial" w:hAnsi="Arial" w:cs="Arial"/>
          <w:sz w:val="24"/>
        </w:rPr>
        <w:t>If non-compliant advertising is only brought to DVA’s attention after publication, the health care provider will be contacted and advised of these guidelines</w:t>
      </w:r>
      <w:r>
        <w:rPr>
          <w:rFonts w:ascii="Arial" w:hAnsi="Arial" w:cs="Arial"/>
          <w:sz w:val="24"/>
        </w:rPr>
        <w:t xml:space="preserve">.  </w:t>
      </w:r>
      <w:r w:rsidRPr="000F4814">
        <w:rPr>
          <w:rFonts w:ascii="Arial" w:hAnsi="Arial" w:cs="Arial"/>
          <w:sz w:val="24"/>
        </w:rPr>
        <w:t>Where the advertisement does not conform to these guidelines it can no longer be used and must be removed from the public space within</w:t>
      </w:r>
      <w:r>
        <w:rPr>
          <w:rFonts w:ascii="Arial" w:hAnsi="Arial" w:cs="Arial"/>
          <w:sz w:val="24"/>
        </w:rPr>
        <w:t xml:space="preserve"> 14 </w:t>
      </w:r>
      <w:r w:rsidRPr="000F4814">
        <w:rPr>
          <w:rFonts w:ascii="Arial" w:hAnsi="Arial" w:cs="Arial"/>
          <w:sz w:val="24"/>
        </w:rPr>
        <w:t>working days</w:t>
      </w:r>
      <w:r>
        <w:rPr>
          <w:rFonts w:ascii="Arial" w:hAnsi="Arial" w:cs="Arial"/>
          <w:sz w:val="24"/>
        </w:rPr>
        <w:t xml:space="preserve">.  </w:t>
      </w:r>
      <w:r w:rsidRPr="000F4814">
        <w:rPr>
          <w:rFonts w:ascii="Arial" w:hAnsi="Arial" w:cs="Arial"/>
          <w:sz w:val="24"/>
        </w:rPr>
        <w:t xml:space="preserve">If a health care provider has been informed of these guidelines and breaches them, DVA can take appropriate and necessary action which could include action under the </w:t>
      </w:r>
      <w:r w:rsidRPr="0016726B">
        <w:rPr>
          <w:rFonts w:ascii="Arial" w:hAnsi="Arial" w:cs="Arial"/>
          <w:i/>
          <w:sz w:val="24"/>
        </w:rPr>
        <w:t>Competition and Consumer Act 2010</w:t>
      </w:r>
      <w:r w:rsidRPr="000F4814">
        <w:rPr>
          <w:rFonts w:ascii="Arial" w:hAnsi="Arial" w:cs="Arial"/>
          <w:sz w:val="24"/>
        </w:rPr>
        <w:t>.</w:t>
      </w:r>
      <w:bookmarkStart w:id="104" w:name="_Toc9953879"/>
      <w:bookmarkStart w:id="105" w:name="_Toc9953884"/>
      <w:bookmarkStart w:id="106" w:name="_Toc9953885"/>
      <w:bookmarkStart w:id="107" w:name="_Toc9953887"/>
      <w:bookmarkEnd w:id="17"/>
      <w:bookmarkEnd w:id="18"/>
      <w:bookmarkEnd w:id="103"/>
      <w:bookmarkEnd w:id="104"/>
      <w:bookmarkEnd w:id="105"/>
      <w:bookmarkEnd w:id="106"/>
      <w:bookmarkEnd w:id="107"/>
    </w:p>
    <w:p w14:paraId="38062514" w14:textId="27143F21" w:rsidR="00543728" w:rsidRDefault="00543728" w:rsidP="00543728">
      <w:pPr>
        <w:pStyle w:val="Heading2"/>
      </w:pPr>
      <w:bookmarkStart w:id="108" w:name="_Toc173308806"/>
      <w:bookmarkStart w:id="109" w:name="_Toc272847904"/>
      <w:bookmarkStart w:id="110" w:name="_Toc312143768"/>
      <w:bookmarkStart w:id="111" w:name="_Toc118734220"/>
      <w:r>
        <w:t>Use of locums, students and/or assistants</w:t>
      </w:r>
      <w:bookmarkEnd w:id="108"/>
      <w:bookmarkEnd w:id="109"/>
      <w:bookmarkEnd w:id="110"/>
      <w:bookmarkEnd w:id="111"/>
    </w:p>
    <w:p w14:paraId="5EC93FEA" w14:textId="77777777" w:rsidR="00543728" w:rsidRDefault="00543728" w:rsidP="00622D0E">
      <w:pPr>
        <w:numPr>
          <w:ilvl w:val="0"/>
          <w:numId w:val="3"/>
        </w:numPr>
        <w:spacing w:after="120"/>
        <w:rPr>
          <w:rFonts w:ascii="Arial" w:hAnsi="Arial" w:cs="Arial"/>
          <w:sz w:val="24"/>
        </w:rPr>
      </w:pPr>
      <w:r>
        <w:rPr>
          <w:rFonts w:ascii="Arial" w:hAnsi="Arial" w:cs="Arial"/>
          <w:sz w:val="24"/>
        </w:rPr>
        <w:t>DVA will accept financial responsibility for the services of a locum if the locum health care provider is eligible to provide services under statutory registration and is willing to treat entitled persons under the DVA health care scheme.</w:t>
      </w:r>
    </w:p>
    <w:p w14:paraId="69A5D111" w14:textId="77777777" w:rsidR="00543728" w:rsidRPr="00D461E8" w:rsidRDefault="00543728" w:rsidP="00622D0E">
      <w:pPr>
        <w:numPr>
          <w:ilvl w:val="0"/>
          <w:numId w:val="3"/>
        </w:numPr>
        <w:spacing w:after="120"/>
        <w:rPr>
          <w:rFonts w:ascii="Arial" w:hAnsi="Arial" w:cs="Arial"/>
          <w:sz w:val="24"/>
        </w:rPr>
      </w:pPr>
      <w:r>
        <w:rPr>
          <w:rFonts w:ascii="Arial" w:hAnsi="Arial" w:cs="Arial"/>
          <w:sz w:val="24"/>
        </w:rPr>
        <w:t>All services provided to an entitled person must be delivered by a health care provider who is eligible to claim for these services under Medicare arrangements.  DVA will not accept financial responsibility for health care services provided fully or in part to an entitled person by a student or an assistant, which is consistent with Department of Health policy.  For example, if part of the service is the healthcare provider taking a case history, measuring weight, blood pressure or range of movement, demonstrating and supervising exercises or advising on self-management strategies, this needs to be undertaken by the healthcare provider and not a student or an assistant.  With the consent of the entitled person, a student or an assistant may observe the service being provided by the qualified healthcare provider during a consultation funded under the DVA Schedule of Fees.</w:t>
      </w:r>
    </w:p>
    <w:p w14:paraId="195269F2" w14:textId="77777777" w:rsidR="00543728" w:rsidRDefault="00543728" w:rsidP="00543728">
      <w:pPr>
        <w:pStyle w:val="Heading2"/>
      </w:pPr>
      <w:bookmarkStart w:id="112" w:name="_Toc521820661"/>
      <w:bookmarkStart w:id="113" w:name="_Toc521820933"/>
      <w:bookmarkStart w:id="114" w:name="_Toc521823707"/>
      <w:bookmarkStart w:id="115" w:name="_Toc521830855"/>
      <w:bookmarkStart w:id="116" w:name="_Toc522349192"/>
      <w:bookmarkStart w:id="117" w:name="_Toc529602927"/>
      <w:bookmarkStart w:id="118" w:name="_Toc529603028"/>
      <w:bookmarkStart w:id="119" w:name="_Toc529613778"/>
      <w:bookmarkStart w:id="120" w:name="_Toc37065558"/>
      <w:bookmarkStart w:id="121" w:name="_Toc173308815"/>
      <w:bookmarkStart w:id="122" w:name="_Toc312143769"/>
      <w:bookmarkStart w:id="123" w:name="_Toc118734221"/>
      <w:bookmarkStart w:id="124" w:name="_Toc521820663"/>
      <w:bookmarkStart w:id="125" w:name="_Toc521820935"/>
      <w:bookmarkStart w:id="126" w:name="_Toc521823709"/>
      <w:bookmarkStart w:id="127" w:name="_Toc521830857"/>
      <w:bookmarkStart w:id="128" w:name="_Toc522349194"/>
      <w:bookmarkStart w:id="129" w:name="_Toc529602929"/>
      <w:bookmarkStart w:id="130" w:name="_Toc529603030"/>
      <w:bookmarkStart w:id="131" w:name="_Toc529613780"/>
      <w:bookmarkStart w:id="132" w:name="_Toc37065560"/>
      <w:bookmarkStart w:id="133" w:name="_Toc58211375"/>
      <w:bookmarkStart w:id="134" w:name="OLE_LINK2"/>
      <w:bookmarkStart w:id="135" w:name="OLE_LINK18"/>
      <w:r>
        <w:t>Benchmarking and monitoring</w:t>
      </w:r>
      <w:bookmarkEnd w:id="112"/>
      <w:bookmarkEnd w:id="113"/>
      <w:bookmarkEnd w:id="114"/>
      <w:bookmarkEnd w:id="115"/>
      <w:bookmarkEnd w:id="116"/>
      <w:bookmarkEnd w:id="117"/>
      <w:bookmarkEnd w:id="118"/>
      <w:bookmarkEnd w:id="119"/>
      <w:bookmarkEnd w:id="120"/>
      <w:bookmarkEnd w:id="121"/>
      <w:r>
        <w:t xml:space="preserve"> and the audit process</w:t>
      </w:r>
      <w:bookmarkEnd w:id="122"/>
      <w:bookmarkEnd w:id="123"/>
    </w:p>
    <w:p w14:paraId="09B72A8E"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DVA has systems in place to monitor the servicing and claiming patterns of health care providers.  DVA uses this information, in addition to best practice guidelines from professional regulatory and/or representative bodies, to establish internal benchmarks for the delivery of services and to identify possible instances of overpayment resulting from administrative error, inappropriate-servicing or </w:t>
      </w:r>
      <w:r w:rsidRPr="00C91605">
        <w:rPr>
          <w:rFonts w:ascii="Arial" w:hAnsi="Arial" w:cs="Arial"/>
          <w:sz w:val="24"/>
        </w:rPr>
        <w:t>non-compliance</w:t>
      </w:r>
      <w:r>
        <w:rPr>
          <w:rFonts w:ascii="Arial" w:hAnsi="Arial" w:cs="Arial"/>
          <w:sz w:val="24"/>
        </w:rPr>
        <w:t>.</w:t>
      </w:r>
    </w:p>
    <w:p w14:paraId="52E8418E" w14:textId="77777777" w:rsidR="00543728" w:rsidRDefault="00543728" w:rsidP="00622D0E">
      <w:pPr>
        <w:numPr>
          <w:ilvl w:val="0"/>
          <w:numId w:val="3"/>
        </w:numPr>
        <w:spacing w:after="120"/>
        <w:rPr>
          <w:rFonts w:ascii="Arial" w:hAnsi="Arial" w:cs="Arial"/>
          <w:sz w:val="24"/>
        </w:rPr>
      </w:pPr>
      <w:bookmarkStart w:id="136" w:name="_Toc521820662"/>
      <w:bookmarkStart w:id="137" w:name="_Toc521820934"/>
      <w:bookmarkStart w:id="138" w:name="_Toc521823708"/>
      <w:bookmarkStart w:id="139" w:name="_Toc521830856"/>
      <w:bookmarkStart w:id="140" w:name="_Toc522349193"/>
      <w:bookmarkStart w:id="141" w:name="_Toc529602928"/>
      <w:bookmarkStart w:id="142" w:name="_Toc529603029"/>
      <w:bookmarkStart w:id="143" w:name="_Toc529613779"/>
      <w:bookmarkStart w:id="144" w:name="_Toc37065559"/>
      <w:bookmarkStart w:id="145" w:name="_Toc173308816"/>
      <w:r>
        <w:rPr>
          <w:rFonts w:ascii="Arial" w:hAnsi="Arial" w:cs="Arial"/>
          <w:sz w:val="24"/>
        </w:rPr>
        <w:t>DVA conducts audits of health care providers.  The audits will examine whether a health care provider is complying with:</w:t>
      </w:r>
    </w:p>
    <w:p w14:paraId="5AA90323" w14:textId="77777777" w:rsidR="0083188E" w:rsidRDefault="00543728" w:rsidP="00D91C9B">
      <w:pPr>
        <w:pStyle w:val="ListParagraph"/>
        <w:numPr>
          <w:ilvl w:val="4"/>
          <w:numId w:val="19"/>
        </w:numPr>
      </w:pPr>
      <w:r>
        <w:t>DVA’s a</w:t>
      </w:r>
      <w:r w:rsidR="0083188E">
        <w:t>dministrative arrangements; and</w:t>
      </w:r>
    </w:p>
    <w:p w14:paraId="3327D8BA" w14:textId="37949871" w:rsidR="00543728" w:rsidRDefault="00543728" w:rsidP="00D91C9B">
      <w:pPr>
        <w:pStyle w:val="ListParagraph"/>
        <w:numPr>
          <w:ilvl w:val="4"/>
          <w:numId w:val="19"/>
        </w:numPr>
      </w:pPr>
      <w:r>
        <w:t>DVA’s treatment guidelines.</w:t>
      </w:r>
    </w:p>
    <w:p w14:paraId="1AB21FE1" w14:textId="77777777" w:rsidR="00543728" w:rsidRDefault="00543728" w:rsidP="00543728">
      <w:pPr>
        <w:tabs>
          <w:tab w:val="num" w:pos="0"/>
        </w:tabs>
        <w:ind w:left="540" w:hanging="540"/>
        <w:rPr>
          <w:rFonts w:ascii="Arial" w:hAnsi="Arial" w:cs="Arial"/>
          <w:sz w:val="24"/>
        </w:rPr>
      </w:pPr>
    </w:p>
    <w:p w14:paraId="3E7DB914" w14:textId="77777777" w:rsidR="00543728" w:rsidRDefault="00543728" w:rsidP="00622D0E">
      <w:pPr>
        <w:numPr>
          <w:ilvl w:val="0"/>
          <w:numId w:val="3"/>
        </w:numPr>
        <w:spacing w:after="120"/>
        <w:rPr>
          <w:rFonts w:ascii="Arial" w:hAnsi="Arial" w:cs="Arial"/>
          <w:sz w:val="24"/>
        </w:rPr>
      </w:pPr>
      <w:r>
        <w:rPr>
          <w:rFonts w:ascii="Arial" w:hAnsi="Arial" w:cs="Arial"/>
          <w:sz w:val="24"/>
        </w:rPr>
        <w:t>The key objectives of the audit process are to:</w:t>
      </w:r>
    </w:p>
    <w:p w14:paraId="783212E6" w14:textId="77777777" w:rsidR="00543728" w:rsidRDefault="00543728" w:rsidP="00D91C9B">
      <w:pPr>
        <w:pStyle w:val="ListParagraph"/>
        <w:numPr>
          <w:ilvl w:val="4"/>
          <w:numId w:val="20"/>
        </w:numPr>
        <w:ind w:left="993"/>
      </w:pPr>
      <w:r>
        <w:t xml:space="preserve">ensure compliance with DVA’s management </w:t>
      </w:r>
      <w:proofErr w:type="gramStart"/>
      <w:r>
        <w:t>requirements;</w:t>
      </w:r>
      <w:proofErr w:type="gramEnd"/>
    </w:p>
    <w:p w14:paraId="340BEB34" w14:textId="77777777" w:rsidR="00543728" w:rsidRDefault="00543728" w:rsidP="00D91C9B">
      <w:pPr>
        <w:pStyle w:val="ListParagraph"/>
        <w:numPr>
          <w:ilvl w:val="4"/>
          <w:numId w:val="20"/>
        </w:numPr>
        <w:ind w:left="993"/>
      </w:pPr>
      <w:r>
        <w:t xml:space="preserve">deliver provider </w:t>
      </w:r>
      <w:proofErr w:type="gramStart"/>
      <w:r>
        <w:t>education;</w:t>
      </w:r>
      <w:proofErr w:type="gramEnd"/>
    </w:p>
    <w:p w14:paraId="484B083A" w14:textId="77777777" w:rsidR="00543728" w:rsidRDefault="00543728" w:rsidP="00D91C9B">
      <w:pPr>
        <w:pStyle w:val="ListParagraph"/>
        <w:numPr>
          <w:ilvl w:val="4"/>
          <w:numId w:val="20"/>
        </w:numPr>
        <w:ind w:left="993"/>
      </w:pPr>
      <w:r>
        <w:t xml:space="preserve">monitor the quality of health care being </w:t>
      </w:r>
      <w:proofErr w:type="gramStart"/>
      <w:r>
        <w:t>provided;</w:t>
      </w:r>
      <w:proofErr w:type="gramEnd"/>
    </w:p>
    <w:p w14:paraId="018766DA" w14:textId="77777777" w:rsidR="00543728" w:rsidRDefault="00543728" w:rsidP="00D91C9B">
      <w:pPr>
        <w:pStyle w:val="ListParagraph"/>
        <w:numPr>
          <w:ilvl w:val="4"/>
          <w:numId w:val="20"/>
        </w:numPr>
        <w:ind w:left="993"/>
      </w:pPr>
      <w:r>
        <w:t>monitor the achievement of health care outcomes for entitled persons; and</w:t>
      </w:r>
    </w:p>
    <w:p w14:paraId="42815B23" w14:textId="77777777" w:rsidR="00543728" w:rsidRDefault="00543728" w:rsidP="00D91C9B">
      <w:pPr>
        <w:pStyle w:val="ListParagraph"/>
        <w:numPr>
          <w:ilvl w:val="4"/>
          <w:numId w:val="20"/>
        </w:numPr>
        <w:ind w:left="993"/>
      </w:pPr>
      <w:r>
        <w:t xml:space="preserve">minimise the risk of overpayment </w:t>
      </w:r>
      <w:proofErr w:type="gramStart"/>
      <w:r>
        <w:t>as a result of</w:t>
      </w:r>
      <w:proofErr w:type="gramEnd"/>
      <w:r>
        <w:t xml:space="preserve"> administrative error, inappropriate-servicing and non-compliance.</w:t>
      </w:r>
    </w:p>
    <w:p w14:paraId="7792326B" w14:textId="77777777" w:rsidR="00543728" w:rsidRDefault="00543728" w:rsidP="00622D0E">
      <w:pPr>
        <w:numPr>
          <w:ilvl w:val="0"/>
          <w:numId w:val="3"/>
        </w:numPr>
        <w:spacing w:before="120" w:after="120"/>
        <w:rPr>
          <w:rFonts w:ascii="Arial" w:hAnsi="Arial" w:cs="Arial"/>
          <w:sz w:val="24"/>
        </w:rPr>
      </w:pPr>
      <w:r>
        <w:rPr>
          <w:rFonts w:ascii="Arial" w:hAnsi="Arial" w:cs="Arial"/>
          <w:sz w:val="24"/>
        </w:rPr>
        <w:t>The compliance audits may be conducted at the provider location, or at a DVA Office at DVA’s discretion.  The health care provider will be given at least 14 days advance written notification of the audit.  DVA may only request clinical notes rather than interview the provider.</w:t>
      </w:r>
    </w:p>
    <w:p w14:paraId="3EA51CF8" w14:textId="77777777" w:rsidR="00543728" w:rsidRDefault="00543728" w:rsidP="00543728">
      <w:pPr>
        <w:pStyle w:val="Heading2"/>
      </w:pPr>
      <w:bookmarkStart w:id="146" w:name="_Toc312143770"/>
      <w:bookmarkStart w:id="147" w:name="_Toc118734222"/>
      <w:r>
        <w:t>Inappropriate claiming</w:t>
      </w:r>
      <w:bookmarkEnd w:id="146"/>
      <w:bookmarkEnd w:id="147"/>
      <w:r>
        <w:t xml:space="preserve"> </w:t>
      </w:r>
      <w:bookmarkEnd w:id="136"/>
      <w:bookmarkEnd w:id="137"/>
      <w:bookmarkEnd w:id="138"/>
      <w:bookmarkEnd w:id="139"/>
      <w:bookmarkEnd w:id="140"/>
      <w:bookmarkEnd w:id="141"/>
      <w:bookmarkEnd w:id="142"/>
      <w:bookmarkEnd w:id="143"/>
      <w:bookmarkEnd w:id="144"/>
      <w:bookmarkEnd w:id="145"/>
    </w:p>
    <w:p w14:paraId="5F5537B9" w14:textId="77777777" w:rsidR="00543728" w:rsidRDefault="00543728" w:rsidP="00622D0E">
      <w:pPr>
        <w:numPr>
          <w:ilvl w:val="0"/>
          <w:numId w:val="3"/>
        </w:numPr>
        <w:spacing w:after="120"/>
        <w:rPr>
          <w:rFonts w:ascii="Arial" w:hAnsi="Arial" w:cs="Arial"/>
          <w:sz w:val="24"/>
        </w:rPr>
      </w:pPr>
      <w:r>
        <w:rPr>
          <w:rFonts w:ascii="Arial" w:hAnsi="Arial" w:cs="Arial"/>
          <w:sz w:val="24"/>
        </w:rPr>
        <w:t>The Commissions reserve the right to determine the level and type of servicing for entitled persons for which it will accept financial responsibility.</w:t>
      </w:r>
    </w:p>
    <w:p w14:paraId="6347A80B" w14:textId="77777777" w:rsidR="00543728" w:rsidRDefault="00543728" w:rsidP="00622D0E">
      <w:pPr>
        <w:numPr>
          <w:ilvl w:val="0"/>
          <w:numId w:val="3"/>
        </w:numPr>
        <w:spacing w:after="120"/>
        <w:rPr>
          <w:rFonts w:ascii="Arial" w:hAnsi="Arial" w:cs="Arial"/>
          <w:sz w:val="24"/>
        </w:rPr>
      </w:pPr>
      <w:r>
        <w:rPr>
          <w:rFonts w:ascii="Arial" w:hAnsi="Arial" w:cs="Arial"/>
          <w:sz w:val="24"/>
        </w:rPr>
        <w:t>Should it appear a health care provider may be supplying inappropriate levels or types of health care services, or has been submitting incorrect claims, DVA may contact the health care provider by telephone or in writing to discuss and clarify the Department’s concerns.  This may include requesting copies of patient clinical notes and other relevant documentation.</w:t>
      </w:r>
    </w:p>
    <w:p w14:paraId="4F06A728"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A reasonable </w:t>
      </w:r>
      <w:proofErr w:type="gramStart"/>
      <w:r>
        <w:rPr>
          <w:rFonts w:ascii="Arial" w:hAnsi="Arial" w:cs="Arial"/>
          <w:sz w:val="24"/>
        </w:rPr>
        <w:t>period of time</w:t>
      </w:r>
      <w:proofErr w:type="gramEnd"/>
      <w:r>
        <w:rPr>
          <w:rFonts w:ascii="Arial" w:hAnsi="Arial" w:cs="Arial"/>
          <w:sz w:val="24"/>
        </w:rPr>
        <w:t xml:space="preserve"> (not exceeding 14 days) will be given to the health care provider either to:</w:t>
      </w:r>
    </w:p>
    <w:p w14:paraId="4D47785B" w14:textId="77777777" w:rsidR="00543728" w:rsidRDefault="00543728" w:rsidP="00D91C9B">
      <w:pPr>
        <w:pStyle w:val="ListParagraph"/>
        <w:numPr>
          <w:ilvl w:val="4"/>
          <w:numId w:val="21"/>
        </w:numPr>
      </w:pPr>
      <w:r>
        <w:t xml:space="preserve">demonstrate the health care services supplied were appropriate to meet the entitled person’s treatment needs; and/or </w:t>
      </w:r>
    </w:p>
    <w:p w14:paraId="49E11832" w14:textId="77777777" w:rsidR="00543728" w:rsidRDefault="00543728" w:rsidP="00D91C9B">
      <w:pPr>
        <w:pStyle w:val="ListParagraph"/>
        <w:numPr>
          <w:ilvl w:val="4"/>
          <w:numId w:val="21"/>
        </w:numPr>
        <w:spacing w:after="120"/>
        <w:ind w:left="908" w:hanging="454"/>
      </w:pPr>
      <w:r>
        <w:t>implement an agreed remedial action plan with DVA.</w:t>
      </w:r>
    </w:p>
    <w:p w14:paraId="5B6A0789" w14:textId="5B4052C1"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If, following a detailed response from the health care provider, DVA determines a provider’s actions or behaviours to be serious breaches of these Notes, DVA may take any or all of the actions as outlined in clause</w:t>
      </w:r>
      <w:r w:rsidR="00A737EC">
        <w:rPr>
          <w:rFonts w:ascii="Arial" w:hAnsi="Arial" w:cs="Arial"/>
          <w:sz w:val="24"/>
          <w:szCs w:val="24"/>
        </w:rPr>
        <w:t xml:space="preserve"> 118</w:t>
      </w:r>
      <w:r w:rsidR="0083188E" w:rsidRPr="20195E20">
        <w:rPr>
          <w:rFonts w:ascii="Arial" w:hAnsi="Arial" w:cs="Arial"/>
          <w:sz w:val="24"/>
          <w:szCs w:val="24"/>
        </w:rPr>
        <w:fldChar w:fldCharType="begin"/>
      </w:r>
      <w:r w:rsidR="0083188E" w:rsidRPr="20195E20">
        <w:rPr>
          <w:rFonts w:ascii="Arial" w:hAnsi="Arial" w:cs="Arial"/>
          <w:sz w:val="24"/>
          <w:szCs w:val="24"/>
        </w:rPr>
        <w:instrText xml:space="preserve"> REF _Ref89164960 \r \h </w:instrText>
      </w:r>
      <w:r w:rsidR="0083188E" w:rsidRPr="20195E20">
        <w:rPr>
          <w:rFonts w:ascii="Arial" w:hAnsi="Arial" w:cs="Arial"/>
          <w:sz w:val="24"/>
          <w:szCs w:val="24"/>
        </w:rPr>
      </w:r>
      <w:r w:rsidR="0083188E" w:rsidRPr="20195E20">
        <w:rPr>
          <w:rFonts w:ascii="Arial" w:hAnsi="Arial" w:cs="Arial"/>
          <w:sz w:val="24"/>
          <w:szCs w:val="24"/>
        </w:rPr>
        <w:fldChar w:fldCharType="separate"/>
      </w:r>
      <w:r w:rsidR="00A22A2D">
        <w:rPr>
          <w:rFonts w:ascii="Arial" w:hAnsi="Arial" w:cs="Arial"/>
          <w:sz w:val="24"/>
          <w:szCs w:val="24"/>
        </w:rPr>
        <w:t>118</w:t>
      </w:r>
      <w:r w:rsidR="0083188E" w:rsidRPr="20195E20">
        <w:rPr>
          <w:rFonts w:ascii="Arial" w:hAnsi="Arial" w:cs="Arial"/>
          <w:sz w:val="24"/>
          <w:szCs w:val="24"/>
        </w:rPr>
        <w:fldChar w:fldCharType="end"/>
      </w:r>
      <w:r w:rsidRPr="20195E20">
        <w:rPr>
          <w:rFonts w:ascii="Arial" w:hAnsi="Arial" w:cs="Arial"/>
          <w:sz w:val="24"/>
          <w:szCs w:val="24"/>
        </w:rPr>
        <w:t xml:space="preserve"> immediately without an agreed remediation plan being in place.  DVA will write to the provider informing them of the action to be undertaken and nominating a date of effect for the determined actions.</w:t>
      </w:r>
    </w:p>
    <w:p w14:paraId="0DAFF6A7" w14:textId="77777777" w:rsidR="00543728" w:rsidRPr="00C91605" w:rsidRDefault="00543728" w:rsidP="00622D0E">
      <w:pPr>
        <w:numPr>
          <w:ilvl w:val="0"/>
          <w:numId w:val="3"/>
        </w:numPr>
        <w:spacing w:after="120"/>
        <w:rPr>
          <w:rFonts w:ascii="Arial" w:hAnsi="Arial" w:cs="Arial"/>
          <w:sz w:val="24"/>
        </w:rPr>
      </w:pPr>
      <w:r w:rsidRPr="00C91605">
        <w:rPr>
          <w:rFonts w:ascii="Arial" w:hAnsi="Arial" w:cs="Arial"/>
          <w:sz w:val="24"/>
        </w:rPr>
        <w:t xml:space="preserve">DVA retains the right to recover payments made for incorrect claims or servicing not appropriately provided.  Overpaid monies may be sought by </w:t>
      </w:r>
      <w:r>
        <w:rPr>
          <w:rFonts w:ascii="Arial" w:hAnsi="Arial" w:cs="Arial"/>
          <w:sz w:val="24"/>
        </w:rPr>
        <w:t>Services Australia</w:t>
      </w:r>
      <w:r w:rsidRPr="00C91605">
        <w:rPr>
          <w:rFonts w:ascii="Arial" w:hAnsi="Arial" w:cs="Arial"/>
          <w:sz w:val="24"/>
        </w:rPr>
        <w:t xml:space="preserve"> on DVA's behalf in the first instance.</w:t>
      </w:r>
    </w:p>
    <w:p w14:paraId="32961D04" w14:textId="77777777" w:rsidR="00543728" w:rsidRDefault="00543728" w:rsidP="00543728">
      <w:pPr>
        <w:pStyle w:val="Heading2"/>
      </w:pPr>
      <w:bookmarkStart w:id="148" w:name="_Toc312143771"/>
      <w:bookmarkStart w:id="149" w:name="_Toc118734223"/>
      <w:r>
        <w:t>Right of the Australian Government to recover money</w:t>
      </w:r>
      <w:bookmarkEnd w:id="148"/>
      <w:bookmarkEnd w:id="149"/>
    </w:p>
    <w:p w14:paraId="43E3ECB5" w14:textId="77777777" w:rsidR="00543728" w:rsidRDefault="00543728" w:rsidP="00622D0E">
      <w:pPr>
        <w:numPr>
          <w:ilvl w:val="0"/>
          <w:numId w:val="3"/>
        </w:numPr>
        <w:spacing w:after="120"/>
        <w:rPr>
          <w:rFonts w:ascii="Arial" w:hAnsi="Arial" w:cs="Arial"/>
          <w:sz w:val="24"/>
        </w:rPr>
      </w:pPr>
      <w:r>
        <w:rPr>
          <w:rFonts w:ascii="Arial" w:hAnsi="Arial" w:cs="Arial"/>
          <w:sz w:val="24"/>
        </w:rPr>
        <w:t xml:space="preserve">Without limiting the Australian Government’s rights under any provision of these Notes, the </w:t>
      </w:r>
      <w:r w:rsidRPr="0016726B">
        <w:rPr>
          <w:rFonts w:ascii="Arial" w:hAnsi="Arial" w:cs="Arial"/>
          <w:i/>
          <w:sz w:val="24"/>
        </w:rPr>
        <w:t>Treatment Principles</w:t>
      </w:r>
      <w:r>
        <w:rPr>
          <w:rFonts w:ascii="Arial" w:hAnsi="Arial" w:cs="Arial"/>
          <w:sz w:val="24"/>
        </w:rPr>
        <w:t>, any other legislation or under the Common Law, any payment or debt owed by the health care provider to the Australian Government under these Notes may be recovered by the Australian Government.  The Australian Government can recover the amount of payment from any claim or from any other monies payable to the health care provider for any debt owed.</w:t>
      </w:r>
    </w:p>
    <w:p w14:paraId="19FCB5D2" w14:textId="77777777" w:rsidR="00543728" w:rsidRDefault="00543728" w:rsidP="00622D0E">
      <w:pPr>
        <w:numPr>
          <w:ilvl w:val="0"/>
          <w:numId w:val="3"/>
        </w:numPr>
        <w:spacing w:after="120"/>
        <w:rPr>
          <w:rFonts w:ascii="Arial" w:hAnsi="Arial" w:cs="Arial"/>
          <w:sz w:val="24"/>
        </w:rPr>
      </w:pPr>
      <w:r>
        <w:rPr>
          <w:rFonts w:ascii="Arial" w:hAnsi="Arial" w:cs="Arial"/>
          <w:sz w:val="24"/>
        </w:rPr>
        <w:t>Recovery of monies paid to health care providers by DVA can also be pursued via the civil recovery process through the Australian Government Solicitor.</w:t>
      </w:r>
    </w:p>
    <w:p w14:paraId="0ED7F982" w14:textId="77777777" w:rsidR="00543728" w:rsidRDefault="00543728" w:rsidP="00622D0E">
      <w:pPr>
        <w:numPr>
          <w:ilvl w:val="0"/>
          <w:numId w:val="3"/>
        </w:numPr>
        <w:spacing w:after="120"/>
        <w:rPr>
          <w:rFonts w:ascii="Arial" w:hAnsi="Arial" w:cs="Arial"/>
          <w:sz w:val="24"/>
        </w:rPr>
      </w:pPr>
      <w:bookmarkStart w:id="150" w:name="_Ref89164960"/>
      <w:r>
        <w:rPr>
          <w:rFonts w:ascii="Arial" w:hAnsi="Arial" w:cs="Arial"/>
          <w:sz w:val="24"/>
        </w:rPr>
        <w:t>If agreement cannot be reached on a remedial action plan, or if inappropriate servicing or claiming practices continue at variance with the said plan, DVA may:</w:t>
      </w:r>
      <w:bookmarkEnd w:id="150"/>
    </w:p>
    <w:p w14:paraId="0E8B96E5" w14:textId="77777777" w:rsidR="00543728" w:rsidRDefault="00543728" w:rsidP="00D91C9B">
      <w:pPr>
        <w:pStyle w:val="ListParagraph"/>
        <w:numPr>
          <w:ilvl w:val="4"/>
          <w:numId w:val="22"/>
        </w:numPr>
      </w:pPr>
      <w:r>
        <w:t xml:space="preserve">terminate your DVA provider registration and/or optical </w:t>
      </w:r>
      <w:proofErr w:type="gramStart"/>
      <w:r>
        <w:t>dispensers</w:t>
      </w:r>
      <w:proofErr w:type="gramEnd"/>
      <w:r>
        <w:t xml:space="preserve"> agreement (whichever is applicable</w:t>
      </w:r>
      <w:proofErr w:type="gramStart"/>
      <w:r>
        <w:t>);</w:t>
      </w:r>
      <w:proofErr w:type="gramEnd"/>
    </w:p>
    <w:p w14:paraId="1C28782E" w14:textId="77777777" w:rsidR="00543728" w:rsidRDefault="00543728" w:rsidP="00D91C9B">
      <w:pPr>
        <w:pStyle w:val="ListParagraph"/>
        <w:numPr>
          <w:ilvl w:val="4"/>
          <w:numId w:val="22"/>
        </w:numPr>
      </w:pPr>
      <w:r>
        <w:t xml:space="preserve">withdraw entitlement for payment for any services performed by you after the effective date of </w:t>
      </w:r>
      <w:proofErr w:type="gramStart"/>
      <w:r>
        <w:t>termination;</w:t>
      </w:r>
      <w:proofErr w:type="gramEnd"/>
    </w:p>
    <w:p w14:paraId="57973DE6" w14:textId="77777777" w:rsidR="00543728" w:rsidRDefault="00543728" w:rsidP="00D91C9B">
      <w:pPr>
        <w:pStyle w:val="ListParagraph"/>
        <w:numPr>
          <w:ilvl w:val="4"/>
          <w:numId w:val="22"/>
        </w:numPr>
        <w:tabs>
          <w:tab w:val="clear" w:pos="737"/>
        </w:tabs>
      </w:pPr>
      <w:r>
        <w:t xml:space="preserve">recover any relevant payments made to </w:t>
      </w:r>
      <w:proofErr w:type="gramStart"/>
      <w:r>
        <w:t>you;</w:t>
      </w:r>
      <w:proofErr w:type="gramEnd"/>
    </w:p>
    <w:p w14:paraId="602E7B71" w14:textId="77777777" w:rsidR="00543728" w:rsidRDefault="00543728" w:rsidP="00D91C9B">
      <w:pPr>
        <w:pStyle w:val="ListParagraph"/>
        <w:numPr>
          <w:ilvl w:val="4"/>
          <w:numId w:val="22"/>
        </w:numPr>
      </w:pPr>
      <w:r>
        <w:t>disclose any relevant information to the State/Territory or national registration board and national professional association that is not restricted by any Privacy Act provisions; and</w:t>
      </w:r>
    </w:p>
    <w:p w14:paraId="7242848D" w14:textId="77777777" w:rsidR="00543728" w:rsidRDefault="00543728" w:rsidP="00D91C9B">
      <w:pPr>
        <w:pStyle w:val="ListParagraph"/>
        <w:numPr>
          <w:ilvl w:val="4"/>
          <w:numId w:val="22"/>
        </w:numPr>
        <w:spacing w:after="120"/>
        <w:ind w:left="908" w:hanging="454"/>
      </w:pPr>
      <w:r>
        <w:t>Require that you notify your DVA patients of the change in your provider status and refer the DVA patient back to their general practitioner.</w:t>
      </w:r>
    </w:p>
    <w:p w14:paraId="7CE401A4" w14:textId="77777777" w:rsidR="00543728" w:rsidRDefault="00543728" w:rsidP="00622D0E">
      <w:pPr>
        <w:numPr>
          <w:ilvl w:val="0"/>
          <w:numId w:val="3"/>
        </w:numPr>
        <w:spacing w:after="120"/>
        <w:rPr>
          <w:rFonts w:ascii="Arial" w:hAnsi="Arial" w:cs="Arial"/>
          <w:sz w:val="24"/>
        </w:rPr>
      </w:pPr>
      <w:r w:rsidRPr="00C91605">
        <w:rPr>
          <w:rFonts w:ascii="Arial" w:hAnsi="Arial" w:cs="Arial"/>
          <w:sz w:val="24"/>
        </w:rPr>
        <w:t>Where DVA has determined serious non-compliance exists, DVA may proceed directly to de-registration of the provider.</w:t>
      </w:r>
    </w:p>
    <w:p w14:paraId="208F1ED7" w14:textId="2D808FE1" w:rsidR="003A2042" w:rsidRDefault="003A2042" w:rsidP="003A2042">
      <w:pPr>
        <w:pStyle w:val="Heading2"/>
      </w:pPr>
      <w:r>
        <w:t>Making of public statements</w:t>
      </w:r>
    </w:p>
    <w:p w14:paraId="37A99B41" w14:textId="6B17F879" w:rsidR="003A2042" w:rsidRDefault="00F435C4" w:rsidP="00622D0E">
      <w:pPr>
        <w:pStyle w:val="ListParagraph"/>
        <w:numPr>
          <w:ilvl w:val="0"/>
          <w:numId w:val="3"/>
        </w:numPr>
      </w:pPr>
      <w:r>
        <w:t>DVA may make a public statement about a provider if the provider has, in DVA’s reasonable belief, contravened a relevant provision of these Notes or relevant Fee Schedules.</w:t>
      </w:r>
    </w:p>
    <w:p w14:paraId="3105526F" w14:textId="18FBF557" w:rsidR="00F435C4" w:rsidRDefault="00F435C4" w:rsidP="00622D0E">
      <w:pPr>
        <w:pStyle w:val="ListParagraph"/>
        <w:numPr>
          <w:ilvl w:val="0"/>
          <w:numId w:val="3"/>
        </w:numPr>
      </w:pPr>
      <w:r>
        <w:t>A public statement made by DVA may be made in a way DVA considers appropriate.</w:t>
      </w:r>
    </w:p>
    <w:p w14:paraId="08FE1F15" w14:textId="65277EBD" w:rsidR="00F435C4" w:rsidRDefault="00F435C4" w:rsidP="00622D0E">
      <w:pPr>
        <w:pStyle w:val="ListParagraph"/>
        <w:numPr>
          <w:ilvl w:val="0"/>
          <w:numId w:val="3"/>
        </w:numPr>
      </w:pPr>
      <w:r>
        <w:t xml:space="preserve">DVA may identify and give warnings about either or both of the following if DVA considers it appropriate in the circumstances- </w:t>
      </w:r>
    </w:p>
    <w:p w14:paraId="2A4CFFF1" w14:textId="0D5ADE74" w:rsidR="00F435C4" w:rsidRDefault="00F435C4" w:rsidP="00F435C4">
      <w:pPr>
        <w:pStyle w:val="ListParagraph"/>
        <w:numPr>
          <w:ilvl w:val="1"/>
          <w:numId w:val="3"/>
        </w:numPr>
        <w:ind w:left="1191"/>
      </w:pPr>
      <w:r>
        <w:t xml:space="preserve">a </w:t>
      </w:r>
      <w:proofErr w:type="gramStart"/>
      <w:r>
        <w:t>provider;</w:t>
      </w:r>
      <w:proofErr w:type="gramEnd"/>
    </w:p>
    <w:p w14:paraId="43DDB8C0" w14:textId="77777777" w:rsidR="00F82AEB" w:rsidRDefault="00F435C4" w:rsidP="00F82AEB">
      <w:pPr>
        <w:pStyle w:val="ListParagraph"/>
        <w:numPr>
          <w:ilvl w:val="1"/>
          <w:numId w:val="3"/>
        </w:numPr>
        <w:ind w:left="1191" w:right="227"/>
      </w:pPr>
      <w:r>
        <w:t>health services provided by a provider</w:t>
      </w:r>
    </w:p>
    <w:p w14:paraId="73A4A3B9" w14:textId="2710A4BE" w:rsidR="00F435C4" w:rsidRDefault="00F82AEB" w:rsidP="000F4CC2">
      <w:pPr>
        <w:pStyle w:val="ListParagraph"/>
        <w:numPr>
          <w:ilvl w:val="1"/>
          <w:numId w:val="3"/>
        </w:numPr>
        <w:spacing w:before="0"/>
        <w:ind w:left="1191" w:right="283"/>
      </w:pPr>
      <w:r>
        <w:t>a</w:t>
      </w:r>
      <w:r w:rsidRPr="00F82AEB">
        <w:t>n entity or organisation acting on behalf of a provider or which th</w:t>
      </w:r>
      <w:r>
        <w:t xml:space="preserve">e </w:t>
      </w:r>
      <w:r w:rsidRPr="00F82AEB">
        <w:t>provider is employed or contracted</w:t>
      </w:r>
    </w:p>
    <w:p w14:paraId="39540C95" w14:textId="15A7336B" w:rsidR="00F435C4" w:rsidRPr="003A2042" w:rsidRDefault="00F435C4" w:rsidP="00622D0E">
      <w:pPr>
        <w:pStyle w:val="ListParagraph"/>
        <w:numPr>
          <w:ilvl w:val="0"/>
          <w:numId w:val="3"/>
        </w:numPr>
      </w:pPr>
      <w:r>
        <w:t>No liability is incurred by DVA for the making of, or for anything done for the purpose of making, a public statement under this section in good faith.</w:t>
      </w:r>
    </w:p>
    <w:p w14:paraId="521FEA7C" w14:textId="77777777" w:rsidR="00543728" w:rsidRDefault="00543728" w:rsidP="00543728">
      <w:pPr>
        <w:pStyle w:val="Heading2"/>
      </w:pPr>
      <w:bookmarkStart w:id="151" w:name="_Toc174421620"/>
      <w:bookmarkStart w:id="152" w:name="_Toc312143772"/>
      <w:bookmarkStart w:id="153" w:name="_Toc118734224"/>
      <w:r>
        <w:t xml:space="preserve">GST </w:t>
      </w:r>
      <w:bookmarkEnd w:id="151"/>
      <w:r>
        <w:t>and ABNs</w:t>
      </w:r>
      <w:bookmarkEnd w:id="152"/>
      <w:bookmarkEnd w:id="153"/>
    </w:p>
    <w:p w14:paraId="2D738545" w14:textId="77777777" w:rsidR="00543728" w:rsidRDefault="00543728" w:rsidP="00622D0E">
      <w:pPr>
        <w:numPr>
          <w:ilvl w:val="0"/>
          <w:numId w:val="3"/>
        </w:numPr>
        <w:spacing w:after="120"/>
        <w:rPr>
          <w:rFonts w:ascii="Arial" w:hAnsi="Arial" w:cs="Arial"/>
          <w:sz w:val="24"/>
        </w:rPr>
      </w:pPr>
      <w:r>
        <w:rPr>
          <w:rFonts w:ascii="Arial" w:hAnsi="Arial" w:cs="Arial"/>
          <w:sz w:val="24"/>
        </w:rPr>
        <w:t>It is the health care provider’s responsibility to notify Services Australia of all changes to GST registration status.  Services Australia must have this information to ensure correct GST processing of claims for payment.  Failure to notify Services Australia could result in failure to comply with GST law.</w:t>
      </w:r>
    </w:p>
    <w:p w14:paraId="43CC62F6" w14:textId="7C757782" w:rsidR="00543728" w:rsidRDefault="00543728" w:rsidP="20195E20">
      <w:pPr>
        <w:numPr>
          <w:ilvl w:val="0"/>
          <w:numId w:val="3"/>
        </w:numPr>
        <w:spacing w:after="120"/>
        <w:rPr>
          <w:rFonts w:ascii="Arial" w:hAnsi="Arial" w:cs="Arial"/>
          <w:sz w:val="24"/>
          <w:szCs w:val="24"/>
        </w:rPr>
      </w:pPr>
      <w:r w:rsidRPr="20195E20">
        <w:rPr>
          <w:rFonts w:ascii="Arial" w:hAnsi="Arial" w:cs="Arial"/>
          <w:sz w:val="24"/>
          <w:szCs w:val="24"/>
        </w:rPr>
        <w:t xml:space="preserve">DVA requires health care providers treating entitled persons to </w:t>
      </w:r>
      <w:proofErr w:type="gramStart"/>
      <w:r w:rsidRPr="20195E20">
        <w:rPr>
          <w:rFonts w:ascii="Arial" w:hAnsi="Arial" w:cs="Arial"/>
          <w:sz w:val="24"/>
          <w:szCs w:val="24"/>
        </w:rPr>
        <w:t>enter into</w:t>
      </w:r>
      <w:proofErr w:type="gramEnd"/>
      <w:r w:rsidRPr="20195E20">
        <w:rPr>
          <w:rFonts w:ascii="Arial" w:hAnsi="Arial" w:cs="Arial"/>
          <w:sz w:val="24"/>
          <w:szCs w:val="24"/>
        </w:rPr>
        <w:t xml:space="preserve"> a Recipient Created Tax Invoice (RCTI) Agreement with DVA if they are registered for </w:t>
      </w:r>
      <w:proofErr w:type="gramStart"/>
      <w:r w:rsidRPr="20195E20">
        <w:rPr>
          <w:rFonts w:ascii="Arial" w:hAnsi="Arial" w:cs="Arial"/>
          <w:sz w:val="24"/>
          <w:szCs w:val="24"/>
        </w:rPr>
        <w:t>GST, and</w:t>
      </w:r>
      <w:proofErr w:type="gramEnd"/>
      <w:r w:rsidRPr="20195E20">
        <w:rPr>
          <w:rFonts w:ascii="Arial" w:hAnsi="Arial" w:cs="Arial"/>
          <w:sz w:val="24"/>
          <w:szCs w:val="24"/>
        </w:rPr>
        <w:t xml:space="preserve"> will be providing services to DVA (for example, reports).  [See clause </w:t>
      </w:r>
      <w:r w:rsidR="00916D6B">
        <w:rPr>
          <w:rFonts w:ascii="Arial" w:hAnsi="Arial" w:cs="Arial"/>
          <w:sz w:val="24"/>
          <w:szCs w:val="24"/>
        </w:rPr>
        <w:t xml:space="preserve">173 </w:t>
      </w:r>
      <w:r w:rsidR="0083188E" w:rsidRPr="20195E20">
        <w:rPr>
          <w:rFonts w:ascii="Arial" w:hAnsi="Arial" w:cs="Arial"/>
          <w:sz w:val="24"/>
          <w:szCs w:val="24"/>
        </w:rPr>
        <w:fldChar w:fldCharType="begin"/>
      </w:r>
      <w:r w:rsidR="0083188E" w:rsidRPr="20195E20">
        <w:rPr>
          <w:rFonts w:ascii="Arial" w:hAnsi="Arial" w:cs="Arial"/>
          <w:sz w:val="24"/>
          <w:szCs w:val="24"/>
        </w:rPr>
        <w:instrText xml:space="preserve"> REF _Ref311635592 \r \h </w:instrText>
      </w:r>
      <w:r w:rsidR="0083188E" w:rsidRPr="20195E20">
        <w:rPr>
          <w:rFonts w:ascii="Arial" w:hAnsi="Arial" w:cs="Arial"/>
          <w:sz w:val="24"/>
          <w:szCs w:val="24"/>
        </w:rPr>
      </w:r>
      <w:r w:rsidR="0083188E" w:rsidRPr="20195E20">
        <w:rPr>
          <w:rFonts w:ascii="Arial" w:hAnsi="Arial" w:cs="Arial"/>
          <w:sz w:val="24"/>
          <w:szCs w:val="24"/>
        </w:rPr>
        <w:fldChar w:fldCharType="separate"/>
      </w:r>
      <w:r w:rsidR="00A22A2D">
        <w:rPr>
          <w:rFonts w:ascii="Arial" w:hAnsi="Arial" w:cs="Arial"/>
          <w:sz w:val="24"/>
          <w:szCs w:val="24"/>
        </w:rPr>
        <w:t>173</w:t>
      </w:r>
      <w:r w:rsidR="0083188E" w:rsidRPr="20195E20">
        <w:rPr>
          <w:rFonts w:ascii="Arial" w:hAnsi="Arial" w:cs="Arial"/>
          <w:sz w:val="24"/>
          <w:szCs w:val="24"/>
        </w:rPr>
        <w:fldChar w:fldCharType="end"/>
      </w:r>
      <w:r w:rsidR="2A5780DB" w:rsidRPr="20195E20">
        <w:rPr>
          <w:rFonts w:ascii="Arial" w:hAnsi="Arial" w:cs="Arial"/>
          <w:sz w:val="24"/>
          <w:szCs w:val="24"/>
        </w:rPr>
        <w:t xml:space="preserve"> </w:t>
      </w:r>
      <w:r w:rsidRPr="20195E20">
        <w:rPr>
          <w:rFonts w:ascii="Arial" w:hAnsi="Arial" w:cs="Arial"/>
          <w:sz w:val="24"/>
          <w:szCs w:val="24"/>
        </w:rPr>
        <w:t>for contact details on where to send the Agreement.]</w:t>
      </w:r>
    </w:p>
    <w:p w14:paraId="12FD485E" w14:textId="77777777" w:rsidR="00543728" w:rsidRDefault="00543728" w:rsidP="00622D0E">
      <w:pPr>
        <w:numPr>
          <w:ilvl w:val="0"/>
          <w:numId w:val="3"/>
        </w:numPr>
        <w:spacing w:after="120"/>
        <w:rPr>
          <w:rFonts w:ascii="Arial" w:hAnsi="Arial" w:cs="Arial"/>
          <w:sz w:val="24"/>
        </w:rPr>
      </w:pPr>
      <w:r>
        <w:rPr>
          <w:rFonts w:ascii="Arial" w:hAnsi="Arial" w:cs="Arial"/>
          <w:sz w:val="24"/>
        </w:rPr>
        <w:t>The RCTI Agreement permits Services Australia to automatically add GST to claimed taxable items.  It also allows Services Australia to issue the health care provider with a RCTI to comply with GST law.</w:t>
      </w:r>
    </w:p>
    <w:p w14:paraId="19CDFF30" w14:textId="75862E03" w:rsidR="00543728" w:rsidRPr="00C91605" w:rsidRDefault="00543728" w:rsidP="20195E20">
      <w:pPr>
        <w:numPr>
          <w:ilvl w:val="0"/>
          <w:numId w:val="3"/>
        </w:numPr>
        <w:spacing w:after="120"/>
        <w:rPr>
          <w:rFonts w:ascii="Arial" w:hAnsi="Arial" w:cs="Arial"/>
          <w:sz w:val="24"/>
          <w:szCs w:val="24"/>
        </w:rPr>
      </w:pPr>
      <w:r w:rsidRPr="20195E20">
        <w:rPr>
          <w:rFonts w:ascii="Arial" w:hAnsi="Arial" w:cs="Arial"/>
          <w:sz w:val="24"/>
          <w:szCs w:val="24"/>
        </w:rPr>
        <w:t>If a health care provider does not complete DVA’s RCTI Agreement, Services Australia will reject claims for payment.  The RCTI Agreement is available on the DVA website [see clause</w:t>
      </w:r>
      <w:r w:rsidR="00916D6B">
        <w:rPr>
          <w:rFonts w:ascii="Arial" w:hAnsi="Arial" w:cs="Arial"/>
          <w:sz w:val="24"/>
          <w:szCs w:val="24"/>
        </w:rPr>
        <w:t xml:space="preserve"> 173</w:t>
      </w:r>
      <w:r w:rsidRPr="20195E20">
        <w:rPr>
          <w:rFonts w:ascii="Arial" w:hAnsi="Arial" w:cs="Arial"/>
          <w:sz w:val="24"/>
          <w:szCs w:val="24"/>
        </w:rPr>
        <w:t xml:space="preserve"> for details].</w:t>
      </w:r>
    </w:p>
    <w:p w14:paraId="0EC3A164" w14:textId="77777777" w:rsidR="00543728" w:rsidRDefault="00543728" w:rsidP="00622D0E">
      <w:pPr>
        <w:numPr>
          <w:ilvl w:val="0"/>
          <w:numId w:val="3"/>
        </w:numPr>
        <w:spacing w:after="120"/>
        <w:rPr>
          <w:rFonts w:ascii="Arial" w:hAnsi="Arial" w:cs="Arial"/>
          <w:sz w:val="24"/>
        </w:rPr>
      </w:pPr>
      <w:r>
        <w:rPr>
          <w:rFonts w:ascii="Arial" w:hAnsi="Arial" w:cs="Arial"/>
          <w:sz w:val="24"/>
        </w:rPr>
        <w:t>All health care providers who receive DVA payments under DVA’s health care scheme are required to have an Australian Business Number (ABN).  Having an ABN does not automatically mean a business is registered for GST purposes.</w:t>
      </w:r>
    </w:p>
    <w:p w14:paraId="021341B7" w14:textId="77777777" w:rsidR="00543728" w:rsidRPr="00860582" w:rsidRDefault="00543728" w:rsidP="00543728">
      <w:pPr>
        <w:pStyle w:val="Heading1"/>
      </w:pPr>
      <w:bookmarkStart w:id="154" w:name="_Toc193692735"/>
      <w:bookmarkStart w:id="155" w:name="_Toc193692737"/>
      <w:bookmarkStart w:id="156" w:name="_Toc193692739"/>
      <w:bookmarkStart w:id="157" w:name="_Toc193692741"/>
      <w:bookmarkStart w:id="158" w:name="_Toc312143773"/>
      <w:bookmarkStart w:id="159" w:name="_Toc118734225"/>
      <w:bookmarkEnd w:id="124"/>
      <w:bookmarkEnd w:id="125"/>
      <w:bookmarkEnd w:id="126"/>
      <w:bookmarkEnd w:id="127"/>
      <w:bookmarkEnd w:id="128"/>
      <w:bookmarkEnd w:id="129"/>
      <w:bookmarkEnd w:id="130"/>
      <w:bookmarkEnd w:id="131"/>
      <w:bookmarkEnd w:id="132"/>
      <w:bookmarkEnd w:id="133"/>
      <w:bookmarkEnd w:id="154"/>
      <w:bookmarkEnd w:id="155"/>
      <w:bookmarkEnd w:id="156"/>
      <w:bookmarkEnd w:id="157"/>
      <w:r w:rsidRPr="00860582">
        <w:t>Financial matters</w:t>
      </w:r>
      <w:bookmarkEnd w:id="158"/>
      <w:bookmarkEnd w:id="159"/>
    </w:p>
    <w:p w14:paraId="37CCA86D" w14:textId="77777777" w:rsidR="00543728" w:rsidRDefault="00543728" w:rsidP="00543728">
      <w:pPr>
        <w:pStyle w:val="Heading2"/>
      </w:pPr>
      <w:bookmarkStart w:id="160" w:name="_Toc312143774"/>
      <w:bookmarkStart w:id="161" w:name="_Toc118734226"/>
      <w:r>
        <w:t>Financial responsibilities</w:t>
      </w:r>
      <w:bookmarkEnd w:id="160"/>
      <w:bookmarkEnd w:id="161"/>
    </w:p>
    <w:p w14:paraId="4166381D" w14:textId="77777777" w:rsidR="00543728" w:rsidRDefault="00543728" w:rsidP="00622D0E">
      <w:pPr>
        <w:numPr>
          <w:ilvl w:val="0"/>
          <w:numId w:val="3"/>
        </w:numPr>
        <w:spacing w:after="120"/>
        <w:rPr>
          <w:rFonts w:ascii="Arial" w:hAnsi="Arial" w:cs="Arial"/>
          <w:sz w:val="24"/>
        </w:rPr>
      </w:pPr>
      <w:bookmarkStart w:id="162" w:name="_Ref311635629"/>
      <w:r>
        <w:rPr>
          <w:rFonts w:ascii="Arial" w:hAnsi="Arial" w:cs="Arial"/>
          <w:sz w:val="24"/>
        </w:rPr>
        <w:t>The Commissions will accept financial responsibility for the provision of health care services to meet the clinically assessed needs of entitled persons.  The health care services must be delivered in accordance with the Notes.</w:t>
      </w:r>
      <w:bookmarkEnd w:id="162"/>
    </w:p>
    <w:p w14:paraId="09838B34" w14:textId="77777777" w:rsidR="00543728" w:rsidRDefault="00543728" w:rsidP="00622D0E">
      <w:pPr>
        <w:numPr>
          <w:ilvl w:val="0"/>
          <w:numId w:val="3"/>
        </w:numPr>
        <w:spacing w:after="120"/>
        <w:rPr>
          <w:rFonts w:ascii="Arial" w:hAnsi="Arial" w:cs="Arial"/>
          <w:sz w:val="24"/>
        </w:rPr>
      </w:pPr>
      <w:bookmarkStart w:id="163" w:name="_Ref311635649"/>
      <w:r>
        <w:rPr>
          <w:rFonts w:ascii="Arial" w:hAnsi="Arial" w:cs="Arial"/>
          <w:sz w:val="24"/>
        </w:rPr>
        <w:t xml:space="preserve">The </w:t>
      </w:r>
      <w:r w:rsidRPr="00C91605">
        <w:rPr>
          <w:rFonts w:ascii="Arial" w:hAnsi="Arial" w:cs="Arial"/>
          <w:sz w:val="24"/>
        </w:rPr>
        <w:t>Commissions</w:t>
      </w:r>
      <w:r>
        <w:rPr>
          <w:rFonts w:ascii="Arial" w:hAnsi="Arial" w:cs="Arial"/>
          <w:sz w:val="24"/>
        </w:rPr>
        <w:t xml:space="preserve"> will not accept financial responsibility for the cost of a service provided to an </w:t>
      </w:r>
      <w:r w:rsidRPr="00C91605">
        <w:rPr>
          <w:rFonts w:ascii="Arial" w:hAnsi="Arial" w:cs="Arial"/>
          <w:sz w:val="24"/>
        </w:rPr>
        <w:t>entitled person</w:t>
      </w:r>
      <w:r>
        <w:rPr>
          <w:rFonts w:ascii="Arial" w:hAnsi="Arial" w:cs="Arial"/>
          <w:sz w:val="24"/>
        </w:rPr>
        <w:t xml:space="preserve"> by a </w:t>
      </w:r>
      <w:r w:rsidRPr="00C91605">
        <w:rPr>
          <w:rFonts w:ascii="Arial" w:hAnsi="Arial" w:cs="Arial"/>
          <w:sz w:val="24"/>
        </w:rPr>
        <w:t>health care provider</w:t>
      </w:r>
      <w:r>
        <w:rPr>
          <w:rFonts w:ascii="Arial" w:hAnsi="Arial" w:cs="Arial"/>
          <w:sz w:val="24"/>
        </w:rPr>
        <w:t xml:space="preserve"> if, at the time the service was provided, a DVA health care </w:t>
      </w:r>
      <w:r w:rsidRPr="00C91605">
        <w:rPr>
          <w:rFonts w:ascii="Arial" w:hAnsi="Arial" w:cs="Arial"/>
          <w:sz w:val="24"/>
        </w:rPr>
        <w:t>benefit</w:t>
      </w:r>
      <w:r>
        <w:rPr>
          <w:rFonts w:ascii="Arial" w:hAnsi="Arial" w:cs="Arial"/>
          <w:sz w:val="24"/>
        </w:rPr>
        <w:t xml:space="preserve"> would not have been payable.</w:t>
      </w:r>
      <w:bookmarkEnd w:id="163"/>
    </w:p>
    <w:p w14:paraId="167FF521" w14:textId="4FC3113A" w:rsidR="00543728" w:rsidRDefault="00543728" w:rsidP="00622D0E">
      <w:pPr>
        <w:numPr>
          <w:ilvl w:val="0"/>
          <w:numId w:val="3"/>
        </w:numPr>
        <w:spacing w:after="120"/>
        <w:rPr>
          <w:rFonts w:ascii="Arial" w:hAnsi="Arial" w:cs="Arial"/>
          <w:sz w:val="24"/>
        </w:rPr>
      </w:pPr>
      <w:bookmarkStart w:id="164" w:name="_Ref311635008"/>
      <w:r>
        <w:rPr>
          <w:rFonts w:ascii="Arial" w:hAnsi="Arial" w:cs="Arial"/>
          <w:sz w:val="24"/>
        </w:rPr>
        <w:t xml:space="preserve">Subject to </w:t>
      </w:r>
      <w:r w:rsidRPr="00C91605">
        <w:rPr>
          <w:rFonts w:ascii="Arial" w:hAnsi="Arial" w:cs="Arial"/>
          <w:sz w:val="24"/>
        </w:rPr>
        <w:t xml:space="preserve">clause </w:t>
      </w:r>
      <w:r>
        <w:rPr>
          <w:rFonts w:ascii="Arial" w:hAnsi="Arial" w:cs="Arial"/>
          <w:sz w:val="24"/>
        </w:rPr>
        <w:t xml:space="preserve">11 by accepting an entitled person’s Gold or White Card the health care provider agrees to accept the DVA fee as full payment for health care services without imposing any additional charges on the entitled person, unless advised to the contrary in the Schedule of Fees [see </w:t>
      </w:r>
      <w:r w:rsidRPr="00C91605">
        <w:rPr>
          <w:rFonts w:ascii="Arial" w:hAnsi="Arial" w:cs="Arial"/>
          <w:sz w:val="24"/>
        </w:rPr>
        <w:t>clause</w:t>
      </w:r>
      <w:r w:rsidR="00E16642">
        <w:rPr>
          <w:rFonts w:ascii="Arial" w:hAnsi="Arial" w:cs="Arial"/>
          <w:sz w:val="24"/>
        </w:rPr>
        <w:t>s 134-135</w:t>
      </w:r>
      <w:r>
        <w:rPr>
          <w:rFonts w:ascii="Arial" w:hAnsi="Arial" w:cs="Arial"/>
          <w:sz w:val="24"/>
        </w:rPr>
        <w:t>, by legislation, or as described in the Notes.  The Commissions’ financial responsibility for health care services provided to entitled persons is limited to the fees set out in the Schedule of Fees.</w:t>
      </w:r>
      <w:bookmarkEnd w:id="164"/>
    </w:p>
    <w:p w14:paraId="45EB9F0C" w14:textId="77777777" w:rsidR="00543728" w:rsidRDefault="00543728" w:rsidP="00622D0E">
      <w:pPr>
        <w:numPr>
          <w:ilvl w:val="0"/>
          <w:numId w:val="3"/>
        </w:numPr>
        <w:spacing w:after="120"/>
        <w:rPr>
          <w:rFonts w:ascii="Arial" w:hAnsi="Arial" w:cs="Arial"/>
          <w:sz w:val="24"/>
        </w:rPr>
      </w:pPr>
      <w:r>
        <w:rPr>
          <w:rFonts w:ascii="Arial" w:hAnsi="Arial" w:cs="Arial"/>
          <w:sz w:val="24"/>
        </w:rPr>
        <w:t>The Commissions do not accept financial responsibility for the payment of health services appointments missed by entitled persons.  If it is standard practice to charge a fee for missed appointments, the entitled person must pay that fee.</w:t>
      </w:r>
    </w:p>
    <w:p w14:paraId="7B4161B4" w14:textId="77777777" w:rsidR="00543728" w:rsidRDefault="00543728" w:rsidP="00622D0E">
      <w:pPr>
        <w:numPr>
          <w:ilvl w:val="0"/>
          <w:numId w:val="3"/>
        </w:numPr>
        <w:spacing w:after="120"/>
        <w:rPr>
          <w:rFonts w:ascii="Arial" w:hAnsi="Arial" w:cs="Arial"/>
          <w:sz w:val="24"/>
        </w:rPr>
      </w:pPr>
      <w:r>
        <w:rPr>
          <w:rFonts w:ascii="Arial" w:hAnsi="Arial" w:cs="Arial"/>
          <w:sz w:val="24"/>
        </w:rPr>
        <w:t>Services Australia undertakes the processing of DVA claims for most allied health providers.  Services Australia operates a computerised claims processing system to pay health care providers who treat entitled persons.  Payment can be delayed or rejected if health care providers submit claims containing incomplete, inaccurate or illegible information.</w:t>
      </w:r>
    </w:p>
    <w:p w14:paraId="164E2822" w14:textId="2F823C5D" w:rsidR="00543728" w:rsidRDefault="00543728" w:rsidP="00543728">
      <w:pPr>
        <w:pStyle w:val="Heading2"/>
      </w:pPr>
      <w:bookmarkStart w:id="165" w:name="_Toc521828281"/>
      <w:bookmarkStart w:id="166" w:name="_Toc521828353"/>
      <w:bookmarkStart w:id="167" w:name="_Toc521830932"/>
      <w:bookmarkStart w:id="168" w:name="_Toc521830979"/>
      <w:bookmarkStart w:id="169" w:name="_Toc174421614"/>
      <w:bookmarkStart w:id="170" w:name="_Toc312143775"/>
      <w:bookmarkStart w:id="171" w:name="_Toc118734227"/>
      <w:bookmarkEnd w:id="134"/>
      <w:bookmarkEnd w:id="135"/>
      <w:r>
        <w:t>Schedule of fees</w:t>
      </w:r>
      <w:bookmarkEnd w:id="165"/>
      <w:bookmarkEnd w:id="166"/>
      <w:bookmarkEnd w:id="167"/>
      <w:bookmarkEnd w:id="168"/>
      <w:bookmarkEnd w:id="169"/>
      <w:bookmarkEnd w:id="170"/>
      <w:bookmarkEnd w:id="171"/>
    </w:p>
    <w:p w14:paraId="4F667000" w14:textId="77777777" w:rsidR="00543728" w:rsidRDefault="00543728" w:rsidP="00622D0E">
      <w:pPr>
        <w:numPr>
          <w:ilvl w:val="0"/>
          <w:numId w:val="3"/>
        </w:numPr>
        <w:spacing w:after="120"/>
        <w:rPr>
          <w:rFonts w:ascii="Arial" w:hAnsi="Arial" w:cs="Arial"/>
          <w:sz w:val="24"/>
        </w:rPr>
      </w:pPr>
      <w:bookmarkStart w:id="172" w:name="_Ref311635104"/>
      <w:r>
        <w:rPr>
          <w:rFonts w:ascii="Arial" w:hAnsi="Arial" w:cs="Arial"/>
          <w:sz w:val="24"/>
        </w:rPr>
        <w:t>Payment for health care services is based on DVA’s Schedule of Fees relevant to the profession and the date treatment was provided.  An entitled person must first be assessed as requiring treatment and be issued a referral before seeing an allied health provider, except for dental and optical services.</w:t>
      </w:r>
      <w:bookmarkEnd w:id="172"/>
    </w:p>
    <w:p w14:paraId="27E38D10" w14:textId="7860B4AE" w:rsidR="00543728" w:rsidRPr="00C91605" w:rsidRDefault="00543728" w:rsidP="00622D0E">
      <w:pPr>
        <w:numPr>
          <w:ilvl w:val="0"/>
          <w:numId w:val="3"/>
        </w:numPr>
        <w:spacing w:after="120"/>
        <w:rPr>
          <w:rFonts w:ascii="Arial" w:hAnsi="Arial" w:cs="Arial"/>
          <w:sz w:val="24"/>
        </w:rPr>
      </w:pPr>
      <w:bookmarkStart w:id="173" w:name="_Ref311634973"/>
      <w:bookmarkStart w:id="174" w:name="_Ref89164350"/>
      <w:r w:rsidRPr="00892328">
        <w:rPr>
          <w:rFonts w:ascii="Arial" w:hAnsi="Arial" w:cs="Arial"/>
          <w:sz w:val="24"/>
        </w:rPr>
        <w:t>The Schedule of Fees for each health care provider type is an integral part of these Notes</w:t>
      </w:r>
      <w:bookmarkEnd w:id="173"/>
      <w:r w:rsidRPr="00892328">
        <w:rPr>
          <w:rFonts w:ascii="Arial" w:hAnsi="Arial" w:cs="Arial"/>
          <w:sz w:val="24"/>
        </w:rPr>
        <w:t xml:space="preserve">.  Profession specific Schedule of Fees are available on the DVA website at: </w:t>
      </w:r>
      <w:hyperlink r:id="rId25" w:history="1">
        <w:r w:rsidRPr="00BB72CE">
          <w:rPr>
            <w:rFonts w:ascii="Arial" w:hAnsi="Arial" w:cs="Arial"/>
            <w:color w:val="0000FF"/>
            <w:sz w:val="24"/>
            <w:szCs w:val="24"/>
            <w:u w:val="single"/>
          </w:rPr>
          <w:t xml:space="preserve">https://www.dva.gov.au/providers/notes-fee-schedules-and-guidelines/fee-schedules/dental-and-allied-health-fee-schedules </w:t>
        </w:r>
      </w:hyperlink>
      <w:bookmarkEnd w:id="174"/>
    </w:p>
    <w:p w14:paraId="5FA76937" w14:textId="249A4D17" w:rsidR="00543728" w:rsidRPr="00C91605" w:rsidRDefault="00543728" w:rsidP="00543728">
      <w:pPr>
        <w:pStyle w:val="Heading2"/>
      </w:pPr>
      <w:bookmarkStart w:id="175" w:name="_Toc312143776"/>
      <w:bookmarkStart w:id="176" w:name="_Toc118734228"/>
      <w:r w:rsidRPr="00C91605">
        <w:t>Indexation of fees</w:t>
      </w:r>
      <w:bookmarkEnd w:id="175"/>
      <w:bookmarkEnd w:id="176"/>
    </w:p>
    <w:p w14:paraId="347C4AFB" w14:textId="77777777" w:rsidR="00543728" w:rsidRPr="0016726B" w:rsidRDefault="00543728" w:rsidP="00622D0E">
      <w:pPr>
        <w:numPr>
          <w:ilvl w:val="0"/>
          <w:numId w:val="3"/>
        </w:numPr>
        <w:spacing w:after="120"/>
        <w:rPr>
          <w:rFonts w:ascii="Arial" w:hAnsi="Arial" w:cs="Arial"/>
          <w:sz w:val="24"/>
        </w:rPr>
      </w:pPr>
      <w:r w:rsidRPr="0016726B">
        <w:rPr>
          <w:rFonts w:ascii="Arial" w:hAnsi="Arial" w:cs="Arial"/>
          <w:sz w:val="24"/>
        </w:rPr>
        <w:t>Subject to Government policy, DVA indexes the fees for most health care providers annually.</w:t>
      </w:r>
    </w:p>
    <w:p w14:paraId="1F555D85" w14:textId="35748916" w:rsidR="00543728" w:rsidRDefault="00543728" w:rsidP="00543728">
      <w:pPr>
        <w:pStyle w:val="Heading2"/>
      </w:pPr>
      <w:bookmarkStart w:id="177" w:name="_Toc174421624"/>
      <w:bookmarkStart w:id="178" w:name="_Toc521830986"/>
      <w:bookmarkStart w:id="179" w:name="_Toc521830939"/>
      <w:bookmarkStart w:id="180" w:name="_Toc521828360"/>
      <w:bookmarkStart w:id="181" w:name="_Toc521828288"/>
      <w:bookmarkStart w:id="182" w:name="_Toc312143777"/>
      <w:bookmarkStart w:id="183" w:name="_Toc118734229"/>
      <w:r>
        <w:t>Billing procedures</w:t>
      </w:r>
      <w:bookmarkEnd w:id="177"/>
      <w:bookmarkEnd w:id="178"/>
      <w:bookmarkEnd w:id="179"/>
      <w:bookmarkEnd w:id="180"/>
      <w:bookmarkEnd w:id="181"/>
      <w:r>
        <w:t xml:space="preserve"> – online claiming</w:t>
      </w:r>
      <w:bookmarkEnd w:id="182"/>
      <w:bookmarkEnd w:id="183"/>
    </w:p>
    <w:p w14:paraId="28F18518" w14:textId="3FC60359" w:rsidR="00543728" w:rsidRDefault="00543728" w:rsidP="20195E20">
      <w:pPr>
        <w:numPr>
          <w:ilvl w:val="0"/>
          <w:numId w:val="3"/>
        </w:numPr>
        <w:spacing w:after="120"/>
        <w:rPr>
          <w:rFonts w:ascii="Arial" w:hAnsi="Arial" w:cs="Arial"/>
          <w:sz w:val="24"/>
          <w:szCs w:val="24"/>
        </w:rPr>
      </w:pPr>
      <w:bookmarkStart w:id="184" w:name="_Ref312236682"/>
      <w:r w:rsidRPr="20195E20">
        <w:rPr>
          <w:rFonts w:ascii="Arial" w:hAnsi="Arial" w:cs="Arial"/>
          <w:sz w:val="24"/>
          <w:szCs w:val="24"/>
        </w:rPr>
        <w:t>Online claiming allows health care providers to submit electronic claims for processing without the need to send any paperwork to Services Australia [see clause</w:t>
      </w:r>
      <w:r w:rsidR="007F5FED" w:rsidRPr="20195E20">
        <w:rPr>
          <w:rFonts w:ascii="Arial" w:hAnsi="Arial" w:cs="Arial"/>
          <w:sz w:val="24"/>
          <w:szCs w:val="24"/>
        </w:rPr>
        <w:t>s</w:t>
      </w:r>
      <w:r w:rsidR="00CD530F">
        <w:rPr>
          <w:rFonts w:ascii="Arial" w:hAnsi="Arial" w:cs="Arial"/>
          <w:sz w:val="24"/>
          <w:szCs w:val="24"/>
        </w:rPr>
        <w:t xml:space="preserve"> 157-159</w:t>
      </w:r>
      <w:r w:rsidRPr="20195E20">
        <w:rPr>
          <w:rFonts w:ascii="Arial" w:hAnsi="Arial" w:cs="Arial"/>
          <w:sz w:val="24"/>
          <w:szCs w:val="24"/>
        </w:rPr>
        <w:t>].</w:t>
      </w:r>
      <w:bookmarkEnd w:id="184"/>
    </w:p>
    <w:p w14:paraId="548BB206" w14:textId="6FE37310" w:rsidR="00543728" w:rsidRDefault="00543728" w:rsidP="00622D0E">
      <w:pPr>
        <w:numPr>
          <w:ilvl w:val="0"/>
          <w:numId w:val="3"/>
        </w:numPr>
        <w:spacing w:after="120"/>
        <w:rPr>
          <w:rFonts w:ascii="Arial" w:hAnsi="Arial" w:cs="Arial"/>
          <w:sz w:val="24"/>
        </w:rPr>
      </w:pPr>
      <w:bookmarkStart w:id="185" w:name="_Ref311635506"/>
      <w:r>
        <w:rPr>
          <w:rFonts w:ascii="Arial" w:hAnsi="Arial" w:cs="Arial"/>
          <w:sz w:val="24"/>
        </w:rPr>
        <w:t>Paper copies of vouchers do not need to be retained if claiming online.    Health care providers must ensure that they can, from other means of record keeping, satisfy any request from Services Australia or DVA for evidence of service and details of treatment.</w:t>
      </w:r>
      <w:bookmarkEnd w:id="185"/>
    </w:p>
    <w:p w14:paraId="0E3974E3" w14:textId="77777777" w:rsidR="00543728" w:rsidRDefault="00543728" w:rsidP="00622D0E">
      <w:pPr>
        <w:numPr>
          <w:ilvl w:val="0"/>
          <w:numId w:val="3"/>
        </w:numPr>
        <w:spacing w:after="120"/>
        <w:rPr>
          <w:rFonts w:ascii="Arial" w:hAnsi="Arial" w:cs="Arial"/>
          <w:sz w:val="24"/>
        </w:rPr>
      </w:pPr>
      <w:r>
        <w:rPr>
          <w:rFonts w:ascii="Arial" w:hAnsi="Arial" w:cs="Arial"/>
          <w:sz w:val="24"/>
        </w:rPr>
        <w:t>The entitled person should be provided with a record of the treatment provided.</w:t>
      </w:r>
    </w:p>
    <w:p w14:paraId="4D45E0BC" w14:textId="4DB49252" w:rsidR="00543728" w:rsidRDefault="006058B5" w:rsidP="00622D0E">
      <w:pPr>
        <w:numPr>
          <w:ilvl w:val="0"/>
          <w:numId w:val="3"/>
        </w:numPr>
        <w:spacing w:after="120"/>
        <w:rPr>
          <w:rFonts w:ascii="Arial" w:hAnsi="Arial" w:cs="Arial"/>
          <w:sz w:val="24"/>
        </w:rPr>
      </w:pPr>
      <w:bookmarkStart w:id="186" w:name="_Ref312236688"/>
      <w:r>
        <w:rPr>
          <w:rFonts w:ascii="Arial" w:hAnsi="Arial" w:cs="Arial"/>
          <w:sz w:val="24"/>
        </w:rPr>
        <w:t>In making a claim, the provider is representing that</w:t>
      </w:r>
      <w:r w:rsidR="00543728">
        <w:rPr>
          <w:rFonts w:ascii="Arial" w:hAnsi="Arial" w:cs="Arial"/>
          <w:sz w:val="24"/>
        </w:rPr>
        <w:t>:</w:t>
      </w:r>
      <w:bookmarkEnd w:id="186"/>
    </w:p>
    <w:p w14:paraId="0CCB75F3" w14:textId="479EE69F" w:rsidR="00543728" w:rsidRDefault="00BE7BE1" w:rsidP="00D91C9B">
      <w:pPr>
        <w:pStyle w:val="ListParagraph"/>
        <w:numPr>
          <w:ilvl w:val="4"/>
          <w:numId w:val="27"/>
        </w:numPr>
      </w:pPr>
      <w:proofErr w:type="gramStart"/>
      <w:r>
        <w:t>with the exception of</w:t>
      </w:r>
      <w:proofErr w:type="gramEnd"/>
      <w:r>
        <w:t xml:space="preserve"> dentists and dental specialists claiming on behalf of dental hygienists, oral health therapists and dental therapists, </w:t>
      </w:r>
      <w:r w:rsidR="00543728">
        <w:t xml:space="preserve">the services were rendered by the health care provider and, to the best of the health care provider’s knowledge and belief, all information in the claim is </w:t>
      </w:r>
      <w:proofErr w:type="gramStart"/>
      <w:r w:rsidR="00543728">
        <w:t>true;</w:t>
      </w:r>
      <w:proofErr w:type="gramEnd"/>
    </w:p>
    <w:p w14:paraId="7478A319" w14:textId="77777777" w:rsidR="00543728" w:rsidRDefault="00543728" w:rsidP="00D91C9B">
      <w:pPr>
        <w:pStyle w:val="ListParagraph"/>
        <w:numPr>
          <w:ilvl w:val="4"/>
          <w:numId w:val="27"/>
        </w:numPr>
      </w:pPr>
      <w:r>
        <w:t xml:space="preserve">none of the amounts claimed are for a service which is not payable by </w:t>
      </w:r>
      <w:proofErr w:type="gramStart"/>
      <w:r>
        <w:t>DVA;</w:t>
      </w:r>
      <w:proofErr w:type="gramEnd"/>
      <w:r>
        <w:t xml:space="preserve"> </w:t>
      </w:r>
    </w:p>
    <w:p w14:paraId="5315DC49" w14:textId="77777777" w:rsidR="00543728" w:rsidRDefault="00543728" w:rsidP="00D91C9B">
      <w:pPr>
        <w:pStyle w:val="ListParagraph"/>
        <w:numPr>
          <w:ilvl w:val="4"/>
          <w:numId w:val="27"/>
        </w:numPr>
        <w:tabs>
          <w:tab w:val="clear" w:pos="737"/>
        </w:tabs>
      </w:pPr>
      <w:r>
        <w:t xml:space="preserve">no charge was or will be levied against an entitled person for the service, i.e.  no co-payment will be requested except </w:t>
      </w:r>
      <w:proofErr w:type="gramStart"/>
      <w:r>
        <w:t>where</w:t>
      </w:r>
      <w:proofErr w:type="gramEnd"/>
      <w:r>
        <w:t xml:space="preserve"> allowed by DVA, and</w:t>
      </w:r>
    </w:p>
    <w:p w14:paraId="08B0AD12" w14:textId="77777777" w:rsidR="00543728" w:rsidRDefault="00543728" w:rsidP="00D91C9B">
      <w:pPr>
        <w:pStyle w:val="ListParagraph"/>
        <w:numPr>
          <w:ilvl w:val="4"/>
          <w:numId w:val="27"/>
        </w:numPr>
      </w:pPr>
      <w:r>
        <w:t>all claims for payment must be submitted within two years from the date of service.</w:t>
      </w:r>
    </w:p>
    <w:p w14:paraId="7CEC4920" w14:textId="77777777" w:rsidR="00543728" w:rsidRDefault="00543728" w:rsidP="00543728">
      <w:pPr>
        <w:pStyle w:val="Heading2"/>
      </w:pPr>
      <w:bookmarkStart w:id="187" w:name="_Toc118734230"/>
      <w:bookmarkStart w:id="188" w:name="_Toc312143778"/>
      <w:r>
        <w:t>Billing procedures – DVA Webclaim</w:t>
      </w:r>
      <w:bookmarkEnd w:id="187"/>
    </w:p>
    <w:p w14:paraId="0FBE5CAB" w14:textId="77777777" w:rsidR="00543728" w:rsidRDefault="00543728" w:rsidP="00622D0E">
      <w:pPr>
        <w:numPr>
          <w:ilvl w:val="0"/>
          <w:numId w:val="3"/>
        </w:numPr>
        <w:spacing w:after="120"/>
        <w:rPr>
          <w:rFonts w:ascii="Arial" w:hAnsi="Arial" w:cs="Arial"/>
          <w:sz w:val="24"/>
        </w:rPr>
      </w:pPr>
      <w:r>
        <w:rPr>
          <w:rFonts w:ascii="Arial" w:hAnsi="Arial" w:cs="Arial"/>
          <w:sz w:val="24"/>
        </w:rPr>
        <w:t>DVA Webclaim is a real-time web based electronic claiming channel that allows health care providers to submit electronic claims via the internet, without the need to send any paperwork.  The following should be noted when using DVA Webclaim:</w:t>
      </w:r>
    </w:p>
    <w:p w14:paraId="14F5D255" w14:textId="77777777" w:rsidR="00543728" w:rsidRDefault="00543728" w:rsidP="00D91C9B">
      <w:pPr>
        <w:pStyle w:val="ListParagraph"/>
        <w:numPr>
          <w:ilvl w:val="4"/>
          <w:numId w:val="26"/>
        </w:numPr>
      </w:pPr>
      <w:r>
        <w:t xml:space="preserve">access to DVA Webclaim is available via the Services Australia Health Professional Online Services (HPOS) </w:t>
      </w:r>
      <w:proofErr w:type="gramStart"/>
      <w:r>
        <w:t>portal;</w:t>
      </w:r>
      <w:proofErr w:type="gramEnd"/>
    </w:p>
    <w:p w14:paraId="3592C1EC" w14:textId="77777777" w:rsidR="00543728" w:rsidRDefault="00543728" w:rsidP="00D91C9B">
      <w:pPr>
        <w:pStyle w:val="ListParagraph"/>
        <w:numPr>
          <w:ilvl w:val="4"/>
          <w:numId w:val="26"/>
        </w:numPr>
      </w:pPr>
      <w:r>
        <w:t xml:space="preserve">Health professionals need a Medicare provider number and an individual Provider Digital Access Account (PRODA) to access DVA </w:t>
      </w:r>
      <w:proofErr w:type="gramStart"/>
      <w:r>
        <w:t>Webclaim;</w:t>
      </w:r>
      <w:proofErr w:type="gramEnd"/>
    </w:p>
    <w:p w14:paraId="5A2659AB" w14:textId="77777777" w:rsidR="00543728" w:rsidRDefault="00543728" w:rsidP="00D91C9B">
      <w:pPr>
        <w:pStyle w:val="ListParagraph"/>
        <w:numPr>
          <w:ilvl w:val="4"/>
          <w:numId w:val="26"/>
        </w:numPr>
        <w:tabs>
          <w:tab w:val="clear" w:pos="737"/>
        </w:tabs>
      </w:pPr>
      <w:r>
        <w:t xml:space="preserve">Health providers, such as entities require a Medicare provider number and a </w:t>
      </w:r>
      <w:proofErr w:type="gramStart"/>
      <w:r>
        <w:t>Public</w:t>
      </w:r>
      <w:proofErr w:type="gramEnd"/>
      <w:r>
        <w:t xml:space="preserve"> key Infrastructure (PKI) certificate.</w:t>
      </w:r>
    </w:p>
    <w:p w14:paraId="7E3A15EE" w14:textId="77777777" w:rsidR="00350D96" w:rsidRDefault="00543728" w:rsidP="00350D96">
      <w:pPr>
        <w:pStyle w:val="ListParagraph"/>
        <w:numPr>
          <w:ilvl w:val="0"/>
          <w:numId w:val="3"/>
        </w:numPr>
        <w:spacing w:before="120"/>
      </w:pPr>
      <w:r>
        <w:t>All claims for payment must be submitted within two years from the date of services</w:t>
      </w:r>
      <w:r w:rsidR="00350D96">
        <w:t>.</w:t>
      </w:r>
    </w:p>
    <w:p w14:paraId="2DBE9BDC" w14:textId="550D6720" w:rsidR="00543728" w:rsidRPr="00350D96" w:rsidRDefault="00543728" w:rsidP="00350D96">
      <w:pPr>
        <w:pStyle w:val="ListParagraph"/>
        <w:numPr>
          <w:ilvl w:val="0"/>
          <w:numId w:val="3"/>
        </w:numPr>
        <w:spacing w:before="120"/>
        <w:rPr>
          <w:rStyle w:val="Hyperlink"/>
          <w:color w:val="auto"/>
          <w:u w:val="none"/>
        </w:rPr>
      </w:pPr>
      <w:r>
        <w:t xml:space="preserve">For more information on DVA Webclaim, see the DVA Website provider information at </w:t>
      </w:r>
      <w:hyperlink r:id="rId26" w:history="1">
        <w:r w:rsidRPr="00350D96">
          <w:rPr>
            <w:rStyle w:val="Hyperlink"/>
            <w:szCs w:val="24"/>
          </w:rPr>
          <w:t>https://www.dva.gov.au/providers/dva-provider-news/save-time-claim-online-dva-webclaim.</w:t>
        </w:r>
      </w:hyperlink>
    </w:p>
    <w:p w14:paraId="046E0843" w14:textId="29CE0247" w:rsidR="00543728" w:rsidRDefault="00543728" w:rsidP="00543728">
      <w:pPr>
        <w:pStyle w:val="Heading2"/>
      </w:pPr>
      <w:bookmarkStart w:id="189" w:name="_Toc118734231"/>
      <w:r>
        <w:t>Billing procedures – manual claiming</w:t>
      </w:r>
      <w:bookmarkEnd w:id="188"/>
      <w:bookmarkEnd w:id="189"/>
    </w:p>
    <w:p w14:paraId="0C3FB4CE" w14:textId="2DA47CCB" w:rsidR="00543728" w:rsidRDefault="00543728" w:rsidP="00543728">
      <w:pPr>
        <w:ind w:left="567"/>
        <w:rPr>
          <w:rFonts w:ascii="Arial" w:hAnsi="Arial" w:cs="Arial"/>
          <w:b/>
          <w:i/>
        </w:rPr>
      </w:pPr>
      <w:r>
        <w:rPr>
          <w:rFonts w:ascii="Arial" w:hAnsi="Arial" w:cs="Arial"/>
          <w:b/>
          <w:i/>
        </w:rPr>
        <w:t>Providers of dental services should refer to Section 2(</w:t>
      </w:r>
      <w:r w:rsidR="005B1DF7">
        <w:rPr>
          <w:rFonts w:ascii="Arial" w:hAnsi="Arial" w:cs="Arial"/>
          <w:b/>
          <w:i/>
        </w:rPr>
        <w:t>c</w:t>
      </w:r>
      <w:r>
        <w:rPr>
          <w:rFonts w:ascii="Arial" w:hAnsi="Arial" w:cs="Arial"/>
          <w:b/>
          <w:i/>
        </w:rPr>
        <w:t xml:space="preserve">) Notes for Dentists, Dental Specialists and Dental </w:t>
      </w:r>
      <w:r w:rsidRPr="00DA666A">
        <w:rPr>
          <w:rFonts w:ascii="Arial" w:hAnsi="Arial" w:cs="Arial"/>
          <w:b/>
          <w:i/>
        </w:rPr>
        <w:t>Prosthetists, clauses 59</w:t>
      </w:r>
      <w:r>
        <w:rPr>
          <w:rFonts w:ascii="Arial" w:hAnsi="Arial" w:cs="Arial"/>
          <w:b/>
          <w:i/>
        </w:rPr>
        <w:t xml:space="preserve"> – 68 of your Notes for manual dental claims information</w:t>
      </w:r>
    </w:p>
    <w:p w14:paraId="0307FABD" w14:textId="77777777" w:rsidR="00543728" w:rsidRDefault="00543728" w:rsidP="00543728">
      <w:pPr>
        <w:tabs>
          <w:tab w:val="num" w:pos="0"/>
        </w:tabs>
        <w:ind w:left="540" w:hanging="540"/>
        <w:rPr>
          <w:rFonts w:ascii="Arial" w:hAnsi="Arial" w:cs="Arial"/>
          <w:b/>
        </w:rPr>
      </w:pPr>
    </w:p>
    <w:p w14:paraId="642AC51A" w14:textId="77777777" w:rsidR="00543728" w:rsidRDefault="00543728" w:rsidP="00350D96">
      <w:pPr>
        <w:numPr>
          <w:ilvl w:val="0"/>
          <w:numId w:val="3"/>
        </w:numPr>
        <w:spacing w:after="120"/>
        <w:rPr>
          <w:rFonts w:ascii="Arial" w:hAnsi="Arial" w:cs="Arial"/>
          <w:sz w:val="24"/>
        </w:rPr>
      </w:pPr>
      <w:bookmarkStart w:id="190" w:name="_Ref312236594"/>
      <w:r>
        <w:rPr>
          <w:rFonts w:ascii="Arial" w:hAnsi="Arial" w:cs="Arial"/>
          <w:sz w:val="24"/>
        </w:rPr>
        <w:t xml:space="preserve">An accounts claim is made up of a ‘Health Practitioner Service Voucher’ (Form D1221) and a ‘Claim for Treatment Services Voucher’ (Form D1217).  To claim for </w:t>
      </w:r>
      <w:proofErr w:type="gramStart"/>
      <w:r>
        <w:rPr>
          <w:rFonts w:ascii="Arial" w:hAnsi="Arial" w:cs="Arial"/>
          <w:sz w:val="24"/>
        </w:rPr>
        <w:t>time based</w:t>
      </w:r>
      <w:proofErr w:type="gramEnd"/>
      <w:r>
        <w:rPr>
          <w:rFonts w:ascii="Arial" w:hAnsi="Arial" w:cs="Arial"/>
          <w:sz w:val="24"/>
        </w:rPr>
        <w:t xml:space="preserve"> fees, the ‘Allied Health Time Based Voucher’ (Form D695) must be used.</w:t>
      </w:r>
      <w:bookmarkEnd w:id="190"/>
    </w:p>
    <w:p w14:paraId="57D8693D" w14:textId="77777777" w:rsidR="00543728" w:rsidRDefault="00543728" w:rsidP="00350D96">
      <w:pPr>
        <w:numPr>
          <w:ilvl w:val="0"/>
          <w:numId w:val="3"/>
        </w:numPr>
        <w:spacing w:after="120"/>
        <w:rPr>
          <w:rFonts w:ascii="Arial" w:hAnsi="Arial" w:cs="Arial"/>
          <w:sz w:val="24"/>
        </w:rPr>
      </w:pPr>
      <w:r>
        <w:rPr>
          <w:rFonts w:ascii="Arial" w:hAnsi="Arial" w:cs="Arial"/>
          <w:sz w:val="24"/>
        </w:rPr>
        <w:t>For providers of optical services, an accounts claim is made up of an ‘Optometric / Optical Service Voucher’ (Form D1223), a ‘Spectacles Prescription’ (Form D931) and a ‘Claim for Treatment Services Voucher’ (Form D1217).</w:t>
      </w:r>
    </w:p>
    <w:p w14:paraId="244A1E21" w14:textId="3BEC9650" w:rsidR="00543728" w:rsidRDefault="00543728" w:rsidP="20195E20">
      <w:pPr>
        <w:numPr>
          <w:ilvl w:val="0"/>
          <w:numId w:val="3"/>
        </w:numPr>
        <w:spacing w:after="120"/>
        <w:rPr>
          <w:rFonts w:ascii="Arial" w:hAnsi="Arial" w:cs="Arial"/>
          <w:sz w:val="24"/>
          <w:szCs w:val="24"/>
        </w:rPr>
      </w:pPr>
      <w:bookmarkStart w:id="191" w:name="_Ref311635520"/>
      <w:r w:rsidRPr="20195E20">
        <w:rPr>
          <w:rFonts w:ascii="Arial" w:hAnsi="Arial" w:cs="Arial"/>
          <w:sz w:val="24"/>
          <w:szCs w:val="24"/>
        </w:rPr>
        <w:t>The health care provider sends the claim forms to Services Australia for processing.  Please see clause</w:t>
      </w:r>
      <w:r w:rsidR="00DD11F2">
        <w:rPr>
          <w:rFonts w:ascii="Arial" w:hAnsi="Arial" w:cs="Arial"/>
          <w:sz w:val="24"/>
          <w:szCs w:val="24"/>
        </w:rPr>
        <w:t xml:space="preserve"> 175</w:t>
      </w:r>
      <w:r w:rsidRPr="20195E20">
        <w:rPr>
          <w:rFonts w:ascii="Arial" w:hAnsi="Arial" w:cs="Arial"/>
          <w:sz w:val="24"/>
          <w:szCs w:val="24"/>
        </w:rPr>
        <w:t xml:space="preserve"> for details on where to send these claims.</w:t>
      </w:r>
      <w:bookmarkEnd w:id="191"/>
    </w:p>
    <w:p w14:paraId="4A72B114" w14:textId="77777777" w:rsidR="00543728" w:rsidRDefault="00543728" w:rsidP="00350D96">
      <w:pPr>
        <w:numPr>
          <w:ilvl w:val="0"/>
          <w:numId w:val="3"/>
        </w:numPr>
        <w:spacing w:after="120"/>
        <w:rPr>
          <w:rFonts w:ascii="Arial" w:hAnsi="Arial" w:cs="Arial"/>
          <w:sz w:val="24"/>
        </w:rPr>
      </w:pPr>
      <w:r>
        <w:rPr>
          <w:rFonts w:ascii="Arial" w:hAnsi="Arial" w:cs="Arial"/>
          <w:sz w:val="24"/>
        </w:rPr>
        <w:t>The information below is required in the following circumstances for a claim to be considered as correctly submitted:</w:t>
      </w:r>
    </w:p>
    <w:p w14:paraId="2D0024FB" w14:textId="77777777" w:rsidR="00543728" w:rsidRDefault="00543728" w:rsidP="00D91C9B">
      <w:pPr>
        <w:pStyle w:val="ListParagraph"/>
        <w:numPr>
          <w:ilvl w:val="4"/>
          <w:numId w:val="25"/>
        </w:numPr>
      </w:pPr>
      <w:r>
        <w:t xml:space="preserve">where the patient is the holder of a DVA White Card, the name of the condition being treated (e.g.  osteoarthritis), </w:t>
      </w:r>
      <w:r w:rsidRPr="00BB30CA">
        <w:rPr>
          <w:b/>
        </w:rPr>
        <w:t>not</w:t>
      </w:r>
      <w:r>
        <w:t xml:space="preserve"> the description of the treatment that was </w:t>
      </w:r>
      <w:proofErr w:type="gramStart"/>
      <w:r>
        <w:t>provided;</w:t>
      </w:r>
      <w:proofErr w:type="gramEnd"/>
    </w:p>
    <w:p w14:paraId="79978D6B" w14:textId="77777777" w:rsidR="00543728" w:rsidRDefault="00543728" w:rsidP="00D91C9B">
      <w:pPr>
        <w:pStyle w:val="ListParagraph"/>
        <w:numPr>
          <w:ilvl w:val="4"/>
          <w:numId w:val="25"/>
        </w:numPr>
      </w:pPr>
      <w:r>
        <w:t>for the first consultation in the referral period, the referring health care provider’s name, provider number and the date of the referral; and</w:t>
      </w:r>
    </w:p>
    <w:p w14:paraId="461932B7" w14:textId="77777777" w:rsidR="00543728" w:rsidRDefault="00543728" w:rsidP="00D91C9B">
      <w:pPr>
        <w:pStyle w:val="ListParagraph"/>
        <w:numPr>
          <w:ilvl w:val="4"/>
          <w:numId w:val="25"/>
        </w:numPr>
        <w:tabs>
          <w:tab w:val="clear" w:pos="737"/>
        </w:tabs>
      </w:pPr>
      <w:r>
        <w:t>if treatment was provided in a hospital or aged care facility, the name of that institution.</w:t>
      </w:r>
    </w:p>
    <w:p w14:paraId="4FBB5F3C" w14:textId="77777777" w:rsidR="00543728" w:rsidRDefault="00543728" w:rsidP="00350D96">
      <w:pPr>
        <w:numPr>
          <w:ilvl w:val="0"/>
          <w:numId w:val="3"/>
        </w:numPr>
        <w:spacing w:before="120" w:after="120"/>
        <w:rPr>
          <w:rFonts w:ascii="Arial" w:hAnsi="Arial" w:cs="Arial"/>
          <w:sz w:val="24"/>
        </w:rPr>
      </w:pPr>
      <w:r>
        <w:rPr>
          <w:rFonts w:ascii="Arial" w:hAnsi="Arial" w:cs="Arial"/>
          <w:sz w:val="24"/>
        </w:rPr>
        <w:t xml:space="preserve">The process when making a paper-based claim for payment is as follows: </w:t>
      </w:r>
    </w:p>
    <w:p w14:paraId="624168F2" w14:textId="77777777" w:rsidR="00543728" w:rsidRDefault="00543728" w:rsidP="00D91C9B">
      <w:pPr>
        <w:pStyle w:val="ListParagraph"/>
        <w:numPr>
          <w:ilvl w:val="4"/>
          <w:numId w:val="34"/>
        </w:numPr>
      </w:pPr>
      <w:r>
        <w:t xml:space="preserve">All fields on the claim form must be completed in permanent pen before an entitled person is asked to </w:t>
      </w:r>
      <w:proofErr w:type="gramStart"/>
      <w:r>
        <w:t>sign;</w:t>
      </w:r>
      <w:proofErr w:type="gramEnd"/>
    </w:p>
    <w:p w14:paraId="0263F831" w14:textId="77777777" w:rsidR="00543728" w:rsidRDefault="00543728" w:rsidP="00D91C9B">
      <w:pPr>
        <w:pStyle w:val="ListParagraph"/>
        <w:numPr>
          <w:ilvl w:val="4"/>
          <w:numId w:val="34"/>
        </w:numPr>
      </w:pPr>
      <w:r>
        <w:t xml:space="preserve">submit the original copies of D1221 and D1217 to Services </w:t>
      </w:r>
      <w:proofErr w:type="gramStart"/>
      <w:r>
        <w:t>Australia;</w:t>
      </w:r>
      <w:proofErr w:type="gramEnd"/>
      <w:r>
        <w:t xml:space="preserve"> </w:t>
      </w:r>
    </w:p>
    <w:p w14:paraId="50350EF8" w14:textId="77777777" w:rsidR="00543728" w:rsidRDefault="00543728" w:rsidP="00D91C9B">
      <w:pPr>
        <w:pStyle w:val="ListParagraph"/>
        <w:numPr>
          <w:ilvl w:val="4"/>
          <w:numId w:val="34"/>
        </w:numPr>
        <w:tabs>
          <w:tab w:val="clear" w:pos="737"/>
        </w:tabs>
      </w:pPr>
      <w:r>
        <w:t>give the entitled person the patient copy of the claim voucher; and</w:t>
      </w:r>
    </w:p>
    <w:p w14:paraId="1E8C2F84" w14:textId="77777777" w:rsidR="00543728" w:rsidRDefault="00543728" w:rsidP="00D91C9B">
      <w:pPr>
        <w:pStyle w:val="ListParagraph"/>
        <w:numPr>
          <w:ilvl w:val="4"/>
          <w:numId w:val="34"/>
        </w:numPr>
      </w:pPr>
      <w:r>
        <w:t>keep the claimant copies of D1221 and D1217 on record.</w:t>
      </w:r>
    </w:p>
    <w:p w14:paraId="0307A942" w14:textId="2C73EBC6" w:rsidR="00543728" w:rsidRDefault="00543728" w:rsidP="00350D96">
      <w:pPr>
        <w:numPr>
          <w:ilvl w:val="0"/>
          <w:numId w:val="3"/>
        </w:numPr>
        <w:spacing w:before="120" w:after="120"/>
        <w:rPr>
          <w:rFonts w:ascii="Arial" w:hAnsi="Arial" w:cs="Arial"/>
          <w:sz w:val="24"/>
        </w:rPr>
      </w:pPr>
      <w:bookmarkStart w:id="192" w:name="_Ref89173106"/>
      <w:r>
        <w:rPr>
          <w:rFonts w:ascii="Arial" w:hAnsi="Arial" w:cs="Arial"/>
          <w:sz w:val="24"/>
        </w:rPr>
        <w:t>For providers of optical services, the process when making a paper-based claim for payment is as follows:</w:t>
      </w:r>
      <w:bookmarkEnd w:id="192"/>
      <w:r>
        <w:rPr>
          <w:rFonts w:ascii="Arial" w:hAnsi="Arial" w:cs="Arial"/>
          <w:sz w:val="24"/>
        </w:rPr>
        <w:t xml:space="preserve"> </w:t>
      </w:r>
    </w:p>
    <w:p w14:paraId="57F4F555" w14:textId="77777777" w:rsidR="00543728" w:rsidRDefault="00543728" w:rsidP="00D91C9B">
      <w:pPr>
        <w:pStyle w:val="ListParagraph"/>
        <w:numPr>
          <w:ilvl w:val="4"/>
          <w:numId w:val="23"/>
        </w:numPr>
      </w:pPr>
      <w:r>
        <w:t xml:space="preserve">All fields on the claim form must be completed in permanent pen before an entitled person is asked to </w:t>
      </w:r>
      <w:proofErr w:type="gramStart"/>
      <w:r>
        <w:t>sign;</w:t>
      </w:r>
      <w:proofErr w:type="gramEnd"/>
    </w:p>
    <w:p w14:paraId="6B74AC19" w14:textId="77777777" w:rsidR="00543728" w:rsidRDefault="00543728" w:rsidP="00D91C9B">
      <w:pPr>
        <w:pStyle w:val="ListParagraph"/>
        <w:numPr>
          <w:ilvl w:val="4"/>
          <w:numId w:val="23"/>
        </w:numPr>
      </w:pPr>
      <w:r>
        <w:t xml:space="preserve">submit the original copies of D1223, D931 and D1217 to Services </w:t>
      </w:r>
      <w:proofErr w:type="gramStart"/>
      <w:r>
        <w:t>Australia;</w:t>
      </w:r>
      <w:proofErr w:type="gramEnd"/>
      <w:r>
        <w:t xml:space="preserve"> </w:t>
      </w:r>
    </w:p>
    <w:p w14:paraId="75FB3357" w14:textId="77777777" w:rsidR="00543728" w:rsidRDefault="00543728" w:rsidP="00D91C9B">
      <w:pPr>
        <w:pStyle w:val="ListParagraph"/>
        <w:numPr>
          <w:ilvl w:val="4"/>
          <w:numId w:val="23"/>
        </w:numPr>
        <w:tabs>
          <w:tab w:val="clear" w:pos="737"/>
        </w:tabs>
      </w:pPr>
      <w:r>
        <w:t>give the entitled person the patient copy of D1223; and</w:t>
      </w:r>
    </w:p>
    <w:p w14:paraId="40ED7EFA" w14:textId="77777777" w:rsidR="00543728" w:rsidRDefault="00543728" w:rsidP="00D91C9B">
      <w:pPr>
        <w:pStyle w:val="ListParagraph"/>
        <w:numPr>
          <w:ilvl w:val="4"/>
          <w:numId w:val="23"/>
        </w:numPr>
      </w:pPr>
      <w:r>
        <w:t>keep the claimant copies of D1223, D931 and D1217 on record.</w:t>
      </w:r>
    </w:p>
    <w:p w14:paraId="722D05B9" w14:textId="77777777" w:rsidR="00543728" w:rsidRDefault="00543728" w:rsidP="00350D96">
      <w:pPr>
        <w:numPr>
          <w:ilvl w:val="0"/>
          <w:numId w:val="3"/>
        </w:numPr>
        <w:spacing w:before="120" w:after="120"/>
        <w:rPr>
          <w:rFonts w:ascii="Arial" w:hAnsi="Arial" w:cs="Arial"/>
          <w:sz w:val="24"/>
        </w:rPr>
      </w:pPr>
      <w:r w:rsidRPr="00892145">
        <w:rPr>
          <w:rFonts w:ascii="Arial" w:hAnsi="Arial" w:cs="Arial"/>
          <w:sz w:val="24"/>
        </w:rPr>
        <w:t>Recording the patient’s entitlement number exactly as it appears on their card when filling out DVA stationery minimises errors when processing accounts</w:t>
      </w:r>
      <w:r>
        <w:rPr>
          <w:rFonts w:ascii="Arial" w:hAnsi="Arial" w:cs="Arial"/>
          <w:sz w:val="24"/>
        </w:rPr>
        <w:t xml:space="preserve">.  </w:t>
      </w:r>
    </w:p>
    <w:p w14:paraId="732B697E" w14:textId="7CCC7D61" w:rsidR="00323225" w:rsidRPr="00323225" w:rsidRDefault="00CD1260" w:rsidP="00323225">
      <w:pPr>
        <w:numPr>
          <w:ilvl w:val="0"/>
          <w:numId w:val="3"/>
        </w:numPr>
        <w:spacing w:after="120"/>
        <w:rPr>
          <w:rFonts w:ascii="Arial" w:hAnsi="Arial" w:cs="Arial"/>
          <w:sz w:val="24"/>
          <w:szCs w:val="24"/>
        </w:rPr>
      </w:pPr>
      <w:bookmarkStart w:id="193" w:name="OLE_LINK19"/>
      <w:bookmarkStart w:id="194" w:name="OLE_LINK20"/>
      <w:r>
        <w:rPr>
          <w:rFonts w:ascii="Arial" w:hAnsi="Arial" w:cs="Arial"/>
          <w:sz w:val="24"/>
          <w:szCs w:val="24"/>
        </w:rPr>
        <w:t>A</w:t>
      </w:r>
      <w:r w:rsidR="00323225" w:rsidRPr="00323225">
        <w:rPr>
          <w:rFonts w:ascii="Arial" w:hAnsi="Arial" w:cs="Arial"/>
          <w:sz w:val="24"/>
          <w:szCs w:val="24"/>
        </w:rPr>
        <w:t>ccounts submitted by an:</w:t>
      </w:r>
    </w:p>
    <w:p w14:paraId="637B0879" w14:textId="751442E4" w:rsidR="00323225" w:rsidRPr="00323225" w:rsidRDefault="00323225" w:rsidP="00D052E1">
      <w:pPr>
        <w:numPr>
          <w:ilvl w:val="1"/>
          <w:numId w:val="3"/>
        </w:numPr>
        <w:spacing w:after="120"/>
        <w:rPr>
          <w:rFonts w:ascii="Arial" w:hAnsi="Arial" w:cs="Arial"/>
          <w:sz w:val="24"/>
          <w:szCs w:val="24"/>
        </w:rPr>
      </w:pPr>
      <w:r w:rsidRPr="00323225">
        <w:rPr>
          <w:rFonts w:ascii="Arial" w:hAnsi="Arial" w:cs="Arial"/>
          <w:sz w:val="24"/>
          <w:szCs w:val="24"/>
        </w:rPr>
        <w:t>Individual health care provider: must only contain health care treatment or services that were rendered personally by that provider.</w:t>
      </w:r>
    </w:p>
    <w:p w14:paraId="4441804B" w14:textId="3A5F60ED" w:rsidR="00543728" w:rsidRDefault="00323225" w:rsidP="00D052E1">
      <w:pPr>
        <w:numPr>
          <w:ilvl w:val="1"/>
          <w:numId w:val="3"/>
        </w:numPr>
        <w:spacing w:after="120"/>
        <w:rPr>
          <w:rFonts w:ascii="Arial" w:hAnsi="Arial" w:cs="Arial"/>
          <w:sz w:val="24"/>
          <w:szCs w:val="24"/>
        </w:rPr>
      </w:pPr>
      <w:r w:rsidRPr="00323225">
        <w:rPr>
          <w:rFonts w:ascii="Arial" w:hAnsi="Arial" w:cs="Arial"/>
          <w:sz w:val="24"/>
          <w:szCs w:val="24"/>
        </w:rPr>
        <w:t>Incorporated business entity or government health care body: must only contain health care treatment or services that were rendered at the same practice location</w:t>
      </w:r>
      <w:proofErr w:type="gramStart"/>
      <w:r w:rsidRPr="00323225">
        <w:rPr>
          <w:rFonts w:ascii="Arial" w:hAnsi="Arial" w:cs="Arial"/>
          <w:sz w:val="24"/>
          <w:szCs w:val="24"/>
        </w:rPr>
        <w:t>.</w:t>
      </w:r>
      <w:r w:rsidR="003F2938">
        <w:rPr>
          <w:rFonts w:ascii="Arial" w:hAnsi="Arial" w:cs="Arial"/>
          <w:sz w:val="24"/>
          <w:szCs w:val="24"/>
        </w:rPr>
        <w:t xml:space="preserve"> </w:t>
      </w:r>
      <w:r w:rsidR="00543728" w:rsidRPr="3C864489">
        <w:rPr>
          <w:rFonts w:ascii="Arial" w:hAnsi="Arial" w:cs="Arial"/>
          <w:sz w:val="24"/>
          <w:szCs w:val="24"/>
        </w:rPr>
        <w:t>.</w:t>
      </w:r>
      <w:proofErr w:type="gramEnd"/>
    </w:p>
    <w:p w14:paraId="1FE3A147" w14:textId="77777777" w:rsidR="00543728" w:rsidRDefault="00543728" w:rsidP="00350D96">
      <w:pPr>
        <w:numPr>
          <w:ilvl w:val="0"/>
          <w:numId w:val="3"/>
        </w:numPr>
        <w:spacing w:after="120"/>
        <w:rPr>
          <w:rFonts w:ascii="Arial" w:hAnsi="Arial" w:cs="Arial"/>
          <w:sz w:val="24"/>
        </w:rPr>
      </w:pPr>
      <w:r>
        <w:rPr>
          <w:rFonts w:ascii="Arial" w:hAnsi="Arial" w:cs="Arial"/>
          <w:sz w:val="24"/>
        </w:rPr>
        <w:t>The claim may contain service vouchers of various clients, so long as the total number is no more than 50 and contains no more than 99 services.</w:t>
      </w:r>
    </w:p>
    <w:p w14:paraId="7AAEE713" w14:textId="77777777" w:rsidR="00543728" w:rsidRPr="00BD148E" w:rsidRDefault="00543728" w:rsidP="00350D96">
      <w:pPr>
        <w:numPr>
          <w:ilvl w:val="0"/>
          <w:numId w:val="3"/>
        </w:numPr>
        <w:spacing w:after="120"/>
        <w:rPr>
          <w:rFonts w:ascii="Arial" w:hAnsi="Arial" w:cs="Arial"/>
          <w:sz w:val="24"/>
        </w:rPr>
      </w:pPr>
      <w:r w:rsidRPr="00BD148E">
        <w:rPr>
          <w:rFonts w:ascii="Arial" w:hAnsi="Arial" w:cs="Arial"/>
          <w:sz w:val="24"/>
        </w:rPr>
        <w:t xml:space="preserve">Claims for payment </w:t>
      </w:r>
      <w:r>
        <w:rPr>
          <w:rFonts w:ascii="Arial" w:hAnsi="Arial" w:cs="Arial"/>
          <w:sz w:val="24"/>
        </w:rPr>
        <w:t>must be received by Services Australia</w:t>
      </w:r>
      <w:r w:rsidRPr="00BD148E">
        <w:rPr>
          <w:rFonts w:ascii="Arial" w:hAnsi="Arial" w:cs="Arial"/>
          <w:sz w:val="24"/>
        </w:rPr>
        <w:t xml:space="preserve"> within two years of the date of service delivery, however the period may be extended in special cases.</w:t>
      </w:r>
    </w:p>
    <w:p w14:paraId="22E3AC48" w14:textId="77777777" w:rsidR="00543728" w:rsidRDefault="00543728" w:rsidP="00350D96">
      <w:pPr>
        <w:numPr>
          <w:ilvl w:val="0"/>
          <w:numId w:val="3"/>
        </w:numPr>
        <w:spacing w:after="120"/>
        <w:rPr>
          <w:rFonts w:ascii="Arial" w:hAnsi="Arial" w:cs="Arial"/>
          <w:sz w:val="24"/>
        </w:rPr>
      </w:pPr>
      <w:bookmarkStart w:id="195" w:name="_Ref312236619"/>
      <w:r>
        <w:rPr>
          <w:rFonts w:ascii="Arial" w:hAnsi="Arial" w:cs="Arial"/>
          <w:sz w:val="24"/>
        </w:rPr>
        <w:t>For health care services that require prior financial authorisation from DVA, please ensure the prior financial authorisation is granted by DVA at least one week before any associated claims are lodged with Services Australia.</w:t>
      </w:r>
      <w:bookmarkEnd w:id="195"/>
    </w:p>
    <w:p w14:paraId="1354FAAF" w14:textId="09FF0535" w:rsidR="00543728" w:rsidRDefault="00543728" w:rsidP="00543728">
      <w:pPr>
        <w:pStyle w:val="Heading2"/>
      </w:pPr>
      <w:bookmarkStart w:id="196" w:name="_Toc312143779"/>
      <w:bookmarkStart w:id="197" w:name="_Toc118734232"/>
      <w:bookmarkStart w:id="198" w:name="_Toc521828287"/>
      <w:bookmarkStart w:id="199" w:name="_Toc521828359"/>
      <w:bookmarkStart w:id="200" w:name="_Toc521830938"/>
      <w:bookmarkStart w:id="201" w:name="_Toc521830985"/>
      <w:bookmarkStart w:id="202" w:name="_Toc174421616"/>
      <w:bookmarkEnd w:id="193"/>
      <w:bookmarkEnd w:id="194"/>
      <w:r>
        <w:t>Payment to different names and addresses</w:t>
      </w:r>
      <w:bookmarkEnd w:id="196"/>
      <w:bookmarkEnd w:id="197"/>
      <w:r>
        <w:t xml:space="preserve"> </w:t>
      </w:r>
      <w:bookmarkEnd w:id="198"/>
      <w:bookmarkEnd w:id="199"/>
      <w:bookmarkEnd w:id="200"/>
      <w:bookmarkEnd w:id="201"/>
      <w:bookmarkEnd w:id="202"/>
    </w:p>
    <w:p w14:paraId="3E21CBB7" w14:textId="77777777" w:rsidR="00543728" w:rsidRPr="00C91605" w:rsidRDefault="00543728" w:rsidP="00350D96">
      <w:pPr>
        <w:numPr>
          <w:ilvl w:val="0"/>
          <w:numId w:val="3"/>
        </w:numPr>
        <w:spacing w:after="120"/>
        <w:rPr>
          <w:rFonts w:ascii="Arial" w:hAnsi="Arial" w:cs="Arial"/>
          <w:sz w:val="24"/>
        </w:rPr>
      </w:pPr>
      <w:r w:rsidRPr="00C91605">
        <w:rPr>
          <w:rFonts w:ascii="Arial" w:hAnsi="Arial" w:cs="Arial"/>
          <w:sz w:val="24"/>
        </w:rPr>
        <w:t>Provider numbers are location specific.  The provider number used for claiming purposes must correspond to the provider number of the location at which the treatment was provided.</w:t>
      </w:r>
    </w:p>
    <w:p w14:paraId="3190F18A" w14:textId="5C275800" w:rsidR="00543728" w:rsidRPr="00C91605" w:rsidRDefault="00543728" w:rsidP="00350D96">
      <w:pPr>
        <w:numPr>
          <w:ilvl w:val="0"/>
          <w:numId w:val="3"/>
        </w:numPr>
        <w:spacing w:after="120"/>
        <w:rPr>
          <w:rFonts w:ascii="Arial" w:hAnsi="Arial" w:cs="Arial"/>
          <w:sz w:val="24"/>
          <w:szCs w:val="24"/>
        </w:rPr>
      </w:pPr>
      <w:r w:rsidRPr="572835A1">
        <w:rPr>
          <w:rFonts w:ascii="Arial" w:hAnsi="Arial" w:cs="Arial"/>
          <w:sz w:val="24"/>
          <w:szCs w:val="24"/>
        </w:rPr>
        <w:t xml:space="preserve">Services Australia has a group link facility, which allows payments to a name or address different from the name or address of the treating provider.  When a group link is established, the payment name and address is linked to the health care provider number in the Services Australia system to ensure correct payment.  To establish a group link, contact Services Australia [see clause </w:t>
      </w:r>
      <w:r w:rsidR="00ED35DF">
        <w:rPr>
          <w:rFonts w:ascii="Arial" w:hAnsi="Arial" w:cs="Arial"/>
          <w:sz w:val="24"/>
          <w:szCs w:val="24"/>
        </w:rPr>
        <w:fldChar w:fldCharType="begin"/>
      </w:r>
      <w:r w:rsidR="00ED35DF">
        <w:rPr>
          <w:rFonts w:ascii="Arial" w:hAnsi="Arial" w:cs="Arial"/>
          <w:sz w:val="24"/>
          <w:szCs w:val="24"/>
        </w:rPr>
        <w:instrText xml:space="preserve"> REF _Ref311635320 \r \h </w:instrText>
      </w:r>
      <w:r w:rsidR="00ED35DF">
        <w:rPr>
          <w:rFonts w:ascii="Arial" w:hAnsi="Arial" w:cs="Arial"/>
          <w:sz w:val="24"/>
          <w:szCs w:val="24"/>
        </w:rPr>
      </w:r>
      <w:r w:rsidR="00ED35DF">
        <w:rPr>
          <w:rFonts w:ascii="Arial" w:hAnsi="Arial" w:cs="Arial"/>
          <w:sz w:val="24"/>
          <w:szCs w:val="24"/>
        </w:rPr>
        <w:fldChar w:fldCharType="separate"/>
      </w:r>
      <w:r w:rsidR="00A22A2D">
        <w:rPr>
          <w:rFonts w:ascii="Arial" w:hAnsi="Arial" w:cs="Arial"/>
          <w:sz w:val="24"/>
          <w:szCs w:val="24"/>
        </w:rPr>
        <w:t>176</w:t>
      </w:r>
      <w:r w:rsidR="00ED35DF">
        <w:rPr>
          <w:rFonts w:ascii="Arial" w:hAnsi="Arial" w:cs="Arial"/>
          <w:sz w:val="24"/>
          <w:szCs w:val="24"/>
        </w:rPr>
        <w:fldChar w:fldCharType="end"/>
      </w:r>
      <w:r w:rsidR="27CA2D91" w:rsidRPr="572835A1">
        <w:rPr>
          <w:rFonts w:ascii="Arial" w:hAnsi="Arial" w:cs="Arial"/>
          <w:sz w:val="24"/>
          <w:szCs w:val="24"/>
        </w:rPr>
        <w:t xml:space="preserve"> </w:t>
      </w:r>
      <w:r w:rsidR="005B1DF7" w:rsidRPr="572835A1">
        <w:rPr>
          <w:rFonts w:ascii="Arial" w:hAnsi="Arial" w:cs="Arial"/>
          <w:sz w:val="24"/>
          <w:szCs w:val="24"/>
        </w:rPr>
        <w:fldChar w:fldCharType="begin"/>
      </w:r>
      <w:r w:rsidR="005B1DF7" w:rsidRPr="572835A1">
        <w:rPr>
          <w:rFonts w:ascii="Arial" w:hAnsi="Arial" w:cs="Arial"/>
          <w:sz w:val="24"/>
          <w:szCs w:val="24"/>
        </w:rPr>
        <w:instrText xml:space="preserve"> REF _Ref311635320 \r \h </w:instrText>
      </w:r>
      <w:r w:rsidR="005B1DF7" w:rsidRPr="572835A1">
        <w:rPr>
          <w:rFonts w:ascii="Arial" w:hAnsi="Arial" w:cs="Arial"/>
          <w:sz w:val="24"/>
          <w:szCs w:val="24"/>
        </w:rPr>
      </w:r>
      <w:r w:rsidR="005B1DF7" w:rsidRPr="572835A1">
        <w:rPr>
          <w:rFonts w:ascii="Arial" w:hAnsi="Arial" w:cs="Arial"/>
          <w:sz w:val="24"/>
          <w:szCs w:val="24"/>
        </w:rPr>
        <w:fldChar w:fldCharType="separate"/>
      </w:r>
      <w:r w:rsidR="00A22A2D">
        <w:rPr>
          <w:rFonts w:ascii="Arial" w:hAnsi="Arial" w:cs="Arial"/>
          <w:sz w:val="24"/>
          <w:szCs w:val="24"/>
        </w:rPr>
        <w:t>176</w:t>
      </w:r>
      <w:r w:rsidR="005B1DF7" w:rsidRPr="572835A1">
        <w:rPr>
          <w:rFonts w:ascii="Arial" w:hAnsi="Arial" w:cs="Arial"/>
          <w:sz w:val="24"/>
          <w:szCs w:val="24"/>
        </w:rPr>
        <w:fldChar w:fldCharType="end"/>
      </w:r>
      <w:r w:rsidR="005B1DF7" w:rsidRPr="572835A1">
        <w:rPr>
          <w:rFonts w:ascii="Arial" w:hAnsi="Arial" w:cs="Arial"/>
          <w:sz w:val="24"/>
          <w:szCs w:val="24"/>
        </w:rPr>
        <w:t xml:space="preserve"> </w:t>
      </w:r>
      <w:r w:rsidRPr="572835A1">
        <w:rPr>
          <w:rFonts w:ascii="Arial" w:hAnsi="Arial" w:cs="Arial"/>
          <w:sz w:val="24"/>
          <w:szCs w:val="24"/>
        </w:rPr>
        <w:t xml:space="preserve">for contact details].  </w:t>
      </w:r>
    </w:p>
    <w:p w14:paraId="208F0E9B" w14:textId="226F88F6" w:rsidR="00543728" w:rsidRDefault="00543728" w:rsidP="00543728">
      <w:pPr>
        <w:pStyle w:val="Heading2"/>
      </w:pPr>
      <w:bookmarkStart w:id="203" w:name="_Toc521828300"/>
      <w:bookmarkStart w:id="204" w:name="_Toc521828372"/>
      <w:bookmarkStart w:id="205" w:name="_Toc521830951"/>
      <w:bookmarkStart w:id="206" w:name="_Toc521830998"/>
      <w:bookmarkStart w:id="207" w:name="_Toc174421635"/>
      <w:bookmarkStart w:id="208" w:name="_Toc312143780"/>
      <w:bookmarkStart w:id="209" w:name="_Toc118734233"/>
      <w:r>
        <w:t>Non-payment of claims and resubmitting claims</w:t>
      </w:r>
      <w:bookmarkEnd w:id="203"/>
      <w:bookmarkEnd w:id="204"/>
      <w:bookmarkEnd w:id="205"/>
      <w:bookmarkEnd w:id="206"/>
      <w:bookmarkEnd w:id="207"/>
      <w:bookmarkEnd w:id="208"/>
      <w:bookmarkEnd w:id="209"/>
    </w:p>
    <w:p w14:paraId="2B301120" w14:textId="77777777" w:rsidR="00543728" w:rsidRDefault="00543728" w:rsidP="00543728">
      <w:pPr>
        <w:keepNext/>
        <w:spacing w:after="120"/>
        <w:ind w:left="425"/>
        <w:rPr>
          <w:rFonts w:ascii="Arial" w:hAnsi="Arial" w:cs="Arial"/>
          <w:i/>
          <w:sz w:val="24"/>
          <w:szCs w:val="24"/>
        </w:rPr>
      </w:pPr>
      <w:bookmarkStart w:id="210" w:name="_Toc312143781"/>
      <w:bookmarkStart w:id="211" w:name="OLE_LINK21"/>
      <w:bookmarkStart w:id="212" w:name="OLE_LINK22"/>
      <w:r w:rsidRPr="00CC25FF">
        <w:rPr>
          <w:rFonts w:ascii="Arial" w:hAnsi="Arial" w:cs="Arial"/>
          <w:i/>
          <w:sz w:val="24"/>
        </w:rPr>
        <w:t>Online</w:t>
      </w:r>
      <w:r w:rsidRPr="000F4814">
        <w:rPr>
          <w:rFonts w:ascii="Arial" w:hAnsi="Arial" w:cs="Arial"/>
          <w:i/>
          <w:sz w:val="24"/>
          <w:szCs w:val="24"/>
        </w:rPr>
        <w:t xml:space="preserve"> Claims:</w:t>
      </w:r>
      <w:bookmarkEnd w:id="210"/>
    </w:p>
    <w:p w14:paraId="6E0DB0AB" w14:textId="77777777" w:rsidR="00543728" w:rsidRDefault="00543728" w:rsidP="00350D96">
      <w:pPr>
        <w:numPr>
          <w:ilvl w:val="0"/>
          <w:numId w:val="3"/>
        </w:numPr>
        <w:spacing w:after="120"/>
        <w:rPr>
          <w:rFonts w:ascii="Arial" w:hAnsi="Arial" w:cs="Arial"/>
          <w:sz w:val="24"/>
        </w:rPr>
      </w:pPr>
      <w:r>
        <w:rPr>
          <w:rFonts w:ascii="Arial" w:hAnsi="Arial" w:cs="Arial"/>
          <w:sz w:val="24"/>
        </w:rPr>
        <w:t>Services Australia will process online claims within two business days.  It may take up to an additional two business days (if paid by Electronic Funds Transfer (EFT)) or an additional five business days (if paid by cheque) for payable benefits to be received by the provider.  If your claim has not been paid within this time you should request a remittance report.</w:t>
      </w:r>
    </w:p>
    <w:p w14:paraId="1E3F8B3B" w14:textId="77777777" w:rsidR="00543728" w:rsidRDefault="00543728" w:rsidP="00350D96">
      <w:pPr>
        <w:numPr>
          <w:ilvl w:val="0"/>
          <w:numId w:val="3"/>
        </w:numPr>
        <w:spacing w:after="120"/>
        <w:rPr>
          <w:rFonts w:ascii="Arial" w:hAnsi="Arial" w:cs="Arial"/>
          <w:sz w:val="24"/>
        </w:rPr>
      </w:pPr>
      <w:r>
        <w:rPr>
          <w:rFonts w:ascii="Arial" w:hAnsi="Arial" w:cs="Arial"/>
          <w:sz w:val="24"/>
        </w:rPr>
        <w:t>Remittance reports detail claims paid and rejected.  Where a claim has been rejected the report will indicate the reasons for the rejection.</w:t>
      </w:r>
    </w:p>
    <w:p w14:paraId="06CD1AB2" w14:textId="5F666960" w:rsidR="00543728" w:rsidRDefault="00543728" w:rsidP="00350D96">
      <w:pPr>
        <w:numPr>
          <w:ilvl w:val="0"/>
          <w:numId w:val="3"/>
        </w:numPr>
        <w:spacing w:after="120"/>
        <w:rPr>
          <w:rFonts w:ascii="Arial" w:hAnsi="Arial" w:cs="Arial"/>
          <w:sz w:val="24"/>
        </w:rPr>
      </w:pPr>
      <w:r>
        <w:rPr>
          <w:rFonts w:ascii="Arial" w:hAnsi="Arial" w:cs="Arial"/>
          <w:sz w:val="24"/>
        </w:rPr>
        <w:t xml:space="preserve">If you wish to query an online claim, contact Services Australia [see </w:t>
      </w:r>
      <w:r w:rsidRPr="00C91605">
        <w:rPr>
          <w:rFonts w:ascii="Arial" w:hAnsi="Arial" w:cs="Arial"/>
          <w:sz w:val="24"/>
        </w:rPr>
        <w:t>clause</w:t>
      </w:r>
      <w:r>
        <w:rPr>
          <w:rFonts w:ascii="Arial" w:hAnsi="Arial" w:cs="Arial"/>
          <w:sz w:val="24"/>
        </w:rPr>
        <w:t xml:space="preserve"> </w:t>
      </w:r>
      <w:r w:rsidR="00155CEC">
        <w:rPr>
          <w:rFonts w:ascii="Arial" w:hAnsi="Arial" w:cs="Arial"/>
          <w:sz w:val="24"/>
        </w:rPr>
        <w:t>174</w:t>
      </w:r>
      <w:r>
        <w:rPr>
          <w:rFonts w:ascii="Arial" w:hAnsi="Arial" w:cs="Arial"/>
          <w:sz w:val="24"/>
        </w:rPr>
        <w:t xml:space="preserve">].  DVA Webclaim allows providers to download the last two years of their DVA claims history.  If you wish to query about a DVA Webclaim, contact Services Australia [see </w:t>
      </w:r>
      <w:r w:rsidRPr="00C91605">
        <w:rPr>
          <w:rFonts w:ascii="Arial" w:hAnsi="Arial" w:cs="Arial"/>
          <w:sz w:val="24"/>
        </w:rPr>
        <w:t>clause</w:t>
      </w:r>
      <w:r>
        <w:rPr>
          <w:rFonts w:ascii="Arial" w:hAnsi="Arial" w:cs="Arial"/>
          <w:sz w:val="24"/>
        </w:rPr>
        <w:t xml:space="preserve"> </w:t>
      </w:r>
      <w:r w:rsidR="00F21D3B">
        <w:rPr>
          <w:rFonts w:ascii="Arial" w:hAnsi="Arial" w:cs="Arial"/>
          <w:sz w:val="24"/>
        </w:rPr>
        <w:t>178</w:t>
      </w:r>
      <w:r>
        <w:rPr>
          <w:rFonts w:ascii="Arial" w:hAnsi="Arial" w:cs="Arial"/>
          <w:sz w:val="24"/>
        </w:rPr>
        <w:t>].</w:t>
      </w:r>
    </w:p>
    <w:p w14:paraId="0585E45A" w14:textId="77777777" w:rsidR="00543728" w:rsidRPr="00DA666A" w:rsidRDefault="00543728" w:rsidP="00543728">
      <w:pPr>
        <w:keepNext/>
        <w:spacing w:after="120"/>
        <w:ind w:left="425"/>
        <w:rPr>
          <w:rFonts w:ascii="Arial" w:hAnsi="Arial" w:cs="Arial"/>
          <w:i/>
          <w:sz w:val="24"/>
        </w:rPr>
      </w:pPr>
      <w:bookmarkStart w:id="213" w:name="_Toc312143782"/>
      <w:r w:rsidRPr="00DA666A">
        <w:rPr>
          <w:rFonts w:ascii="Arial" w:hAnsi="Arial" w:cs="Arial"/>
          <w:i/>
          <w:sz w:val="24"/>
        </w:rPr>
        <w:t>Manual Claims:</w:t>
      </w:r>
      <w:bookmarkEnd w:id="213"/>
    </w:p>
    <w:p w14:paraId="7C960152" w14:textId="77777777" w:rsidR="00543728" w:rsidRDefault="00543728" w:rsidP="2A31F30B">
      <w:pPr>
        <w:numPr>
          <w:ilvl w:val="0"/>
          <w:numId w:val="3"/>
        </w:numPr>
        <w:spacing w:after="120"/>
        <w:rPr>
          <w:rFonts w:ascii="Arial" w:hAnsi="Arial" w:cs="Arial"/>
          <w:sz w:val="24"/>
          <w:szCs w:val="24"/>
        </w:rPr>
      </w:pPr>
      <w:r w:rsidRPr="3C864489">
        <w:rPr>
          <w:rFonts w:ascii="Arial" w:hAnsi="Arial" w:cs="Arial"/>
          <w:sz w:val="24"/>
          <w:szCs w:val="24"/>
        </w:rPr>
        <w:t>Services Australia will process manual claims within 20 business days of receiving a complete and correct claim.  Do not contact Services Australia with queries relating to unpaid claims until at least 25 business days after posting a manual claim.  It may take up to an additional three business days for payable benefits to be received by the provider.</w:t>
      </w:r>
    </w:p>
    <w:bookmarkEnd w:id="211"/>
    <w:bookmarkEnd w:id="212"/>
    <w:p w14:paraId="21BDA293" w14:textId="77777777" w:rsidR="00543728" w:rsidRDefault="00543728" w:rsidP="00350D96">
      <w:pPr>
        <w:numPr>
          <w:ilvl w:val="0"/>
          <w:numId w:val="3"/>
        </w:numPr>
        <w:spacing w:after="120"/>
        <w:rPr>
          <w:rFonts w:ascii="Arial" w:hAnsi="Arial" w:cs="Arial"/>
          <w:sz w:val="24"/>
        </w:rPr>
      </w:pPr>
      <w:r>
        <w:rPr>
          <w:rFonts w:ascii="Arial" w:hAnsi="Arial" w:cs="Arial"/>
          <w:sz w:val="24"/>
        </w:rPr>
        <w:t xml:space="preserve">If a claim is not paid by Services Australia because of errors on the form, the entire claim or </w:t>
      </w:r>
      <w:proofErr w:type="gramStart"/>
      <w:r>
        <w:rPr>
          <w:rFonts w:ascii="Arial" w:hAnsi="Arial" w:cs="Arial"/>
          <w:sz w:val="24"/>
        </w:rPr>
        <w:t>a number of</w:t>
      </w:r>
      <w:proofErr w:type="gramEnd"/>
      <w:r>
        <w:rPr>
          <w:rFonts w:ascii="Arial" w:hAnsi="Arial" w:cs="Arial"/>
          <w:sz w:val="24"/>
        </w:rPr>
        <w:t xml:space="preserve"> service vouchers will be returned to the health care provider with an explanation of non-acceptance.</w:t>
      </w:r>
    </w:p>
    <w:p w14:paraId="03129794" w14:textId="77777777" w:rsidR="00543728" w:rsidRDefault="00543728" w:rsidP="00350D96">
      <w:pPr>
        <w:numPr>
          <w:ilvl w:val="0"/>
          <w:numId w:val="3"/>
        </w:numPr>
        <w:spacing w:after="120"/>
        <w:rPr>
          <w:rFonts w:ascii="Arial" w:hAnsi="Arial" w:cs="Arial"/>
          <w:sz w:val="24"/>
        </w:rPr>
      </w:pPr>
      <w:r>
        <w:rPr>
          <w:rFonts w:ascii="Arial" w:hAnsi="Arial" w:cs="Arial"/>
          <w:sz w:val="24"/>
        </w:rPr>
        <w:t>If an entire claim is returned, please resubmit it to Services Australia with a new Form D1217.  If a single voucher or number of vouchers is declined and returned, the information needs amending.  The voucher(s) can be resubmitted with the next claim.</w:t>
      </w:r>
    </w:p>
    <w:p w14:paraId="7B4DC8C0" w14:textId="4AEA16DD" w:rsidR="00543728" w:rsidRDefault="00543728" w:rsidP="2A31F30B">
      <w:pPr>
        <w:numPr>
          <w:ilvl w:val="0"/>
          <w:numId w:val="3"/>
        </w:numPr>
        <w:spacing w:after="120"/>
        <w:rPr>
          <w:rFonts w:ascii="Arial" w:hAnsi="Arial" w:cs="Arial"/>
          <w:sz w:val="24"/>
          <w:szCs w:val="24"/>
        </w:rPr>
      </w:pPr>
      <w:r w:rsidRPr="2A31F30B">
        <w:rPr>
          <w:rFonts w:ascii="Arial" w:hAnsi="Arial" w:cs="Arial"/>
          <w:sz w:val="24"/>
          <w:szCs w:val="24"/>
        </w:rPr>
        <w:t xml:space="preserve">If you wish to query a manual claim, contact Services Australia within two years of the date of service [see clause </w:t>
      </w:r>
      <w:r w:rsidR="007A66E2">
        <w:rPr>
          <w:rFonts w:ascii="Arial" w:hAnsi="Arial" w:cs="Arial"/>
          <w:sz w:val="24"/>
          <w:szCs w:val="24"/>
        </w:rPr>
        <w:fldChar w:fldCharType="begin"/>
      </w:r>
      <w:r w:rsidR="007A66E2">
        <w:rPr>
          <w:rFonts w:ascii="Arial" w:hAnsi="Arial" w:cs="Arial"/>
          <w:sz w:val="24"/>
          <w:szCs w:val="24"/>
        </w:rPr>
        <w:instrText xml:space="preserve"> REF _Ref89165101 \r \h </w:instrText>
      </w:r>
      <w:r w:rsidR="007A66E2">
        <w:rPr>
          <w:rFonts w:ascii="Arial" w:hAnsi="Arial" w:cs="Arial"/>
          <w:sz w:val="24"/>
          <w:szCs w:val="24"/>
        </w:rPr>
      </w:r>
      <w:r w:rsidR="007A66E2">
        <w:rPr>
          <w:rFonts w:ascii="Arial" w:hAnsi="Arial" w:cs="Arial"/>
          <w:sz w:val="24"/>
          <w:szCs w:val="24"/>
        </w:rPr>
        <w:fldChar w:fldCharType="separate"/>
      </w:r>
      <w:r w:rsidR="00A22A2D">
        <w:rPr>
          <w:rFonts w:ascii="Arial" w:hAnsi="Arial" w:cs="Arial"/>
          <w:sz w:val="24"/>
          <w:szCs w:val="24"/>
        </w:rPr>
        <w:t>174</w:t>
      </w:r>
      <w:r w:rsidR="007A66E2">
        <w:rPr>
          <w:rFonts w:ascii="Arial" w:hAnsi="Arial" w:cs="Arial"/>
          <w:sz w:val="24"/>
          <w:szCs w:val="24"/>
        </w:rPr>
        <w:fldChar w:fldCharType="end"/>
      </w:r>
      <w:r w:rsidR="0083188E" w:rsidRPr="2A31F30B">
        <w:rPr>
          <w:rFonts w:ascii="Arial" w:hAnsi="Arial" w:cs="Arial"/>
          <w:sz w:val="24"/>
          <w:szCs w:val="24"/>
        </w:rPr>
        <w:fldChar w:fldCharType="begin"/>
      </w:r>
      <w:r w:rsidR="0083188E" w:rsidRPr="2A31F30B">
        <w:rPr>
          <w:rFonts w:ascii="Arial" w:hAnsi="Arial" w:cs="Arial"/>
          <w:sz w:val="24"/>
          <w:szCs w:val="24"/>
        </w:rPr>
        <w:instrText xml:space="preserve"> REF _Ref89165101 \r \h </w:instrText>
      </w:r>
      <w:r w:rsidR="0083188E" w:rsidRPr="2A31F30B">
        <w:rPr>
          <w:rFonts w:ascii="Arial" w:hAnsi="Arial" w:cs="Arial"/>
          <w:sz w:val="24"/>
          <w:szCs w:val="24"/>
        </w:rPr>
      </w:r>
      <w:r w:rsidR="0083188E" w:rsidRPr="2A31F30B">
        <w:rPr>
          <w:rFonts w:ascii="Arial" w:hAnsi="Arial" w:cs="Arial"/>
          <w:sz w:val="24"/>
          <w:szCs w:val="24"/>
        </w:rPr>
        <w:fldChar w:fldCharType="separate"/>
      </w:r>
      <w:r w:rsidR="00A22A2D">
        <w:rPr>
          <w:rFonts w:ascii="Arial" w:hAnsi="Arial" w:cs="Arial"/>
          <w:sz w:val="24"/>
          <w:szCs w:val="24"/>
        </w:rPr>
        <w:t>174</w:t>
      </w:r>
      <w:r w:rsidR="0083188E" w:rsidRPr="2A31F30B">
        <w:rPr>
          <w:rFonts w:ascii="Arial" w:hAnsi="Arial" w:cs="Arial"/>
          <w:sz w:val="24"/>
          <w:szCs w:val="24"/>
        </w:rPr>
        <w:fldChar w:fldCharType="end"/>
      </w:r>
      <w:r w:rsidRPr="2A31F30B">
        <w:rPr>
          <w:rFonts w:ascii="Arial" w:hAnsi="Arial" w:cs="Arial"/>
          <w:sz w:val="24"/>
          <w:szCs w:val="24"/>
        </w:rPr>
        <w:t>].</w:t>
      </w:r>
    </w:p>
    <w:p w14:paraId="721B7299" w14:textId="13F1F443" w:rsidR="00543728" w:rsidRDefault="00543728" w:rsidP="00543728">
      <w:pPr>
        <w:pStyle w:val="Heading2"/>
      </w:pPr>
      <w:bookmarkStart w:id="214" w:name="_Toc521828301"/>
      <w:bookmarkStart w:id="215" w:name="_Toc521828373"/>
      <w:bookmarkStart w:id="216" w:name="_Toc521830952"/>
      <w:bookmarkStart w:id="217" w:name="_Toc521830999"/>
      <w:bookmarkStart w:id="218" w:name="_Toc174421636"/>
      <w:bookmarkStart w:id="219" w:name="_Toc312143783"/>
      <w:bookmarkStart w:id="220" w:name="_Toc118734234"/>
      <w:r>
        <w:t>Adjustments</w:t>
      </w:r>
      <w:bookmarkEnd w:id="214"/>
      <w:bookmarkEnd w:id="215"/>
      <w:bookmarkEnd w:id="216"/>
      <w:bookmarkEnd w:id="217"/>
      <w:bookmarkEnd w:id="218"/>
      <w:bookmarkEnd w:id="219"/>
      <w:bookmarkEnd w:id="220"/>
    </w:p>
    <w:p w14:paraId="22084A4D" w14:textId="77777777" w:rsidR="00543728" w:rsidRDefault="00543728" w:rsidP="00350D96">
      <w:pPr>
        <w:numPr>
          <w:ilvl w:val="0"/>
          <w:numId w:val="3"/>
        </w:numPr>
        <w:spacing w:after="120"/>
        <w:rPr>
          <w:rFonts w:ascii="Arial" w:hAnsi="Arial" w:cs="Arial"/>
          <w:sz w:val="24"/>
        </w:rPr>
      </w:pPr>
      <w:r>
        <w:rPr>
          <w:rFonts w:ascii="Arial" w:hAnsi="Arial" w:cs="Arial"/>
          <w:sz w:val="24"/>
        </w:rPr>
        <w:t>An adjustment may be required if an incorrect payment has been made.  Requests for adjustments must be made in writing to Services Australia, and the following information must be supplied:</w:t>
      </w:r>
    </w:p>
    <w:p w14:paraId="3317230C" w14:textId="77777777" w:rsidR="00543728" w:rsidRDefault="00543728" w:rsidP="00D91C9B">
      <w:pPr>
        <w:pStyle w:val="ListParagraph"/>
        <w:numPr>
          <w:ilvl w:val="4"/>
          <w:numId w:val="35"/>
        </w:numPr>
      </w:pPr>
      <w:r>
        <w:t xml:space="preserve">the reason for the </w:t>
      </w:r>
      <w:proofErr w:type="gramStart"/>
      <w:r>
        <w:t>adjustment;</w:t>
      </w:r>
      <w:proofErr w:type="gramEnd"/>
    </w:p>
    <w:p w14:paraId="19A84A3F" w14:textId="77777777" w:rsidR="00543728" w:rsidRDefault="00543728" w:rsidP="00D91C9B">
      <w:pPr>
        <w:pStyle w:val="ListParagraph"/>
        <w:numPr>
          <w:ilvl w:val="4"/>
          <w:numId w:val="35"/>
        </w:numPr>
      </w:pPr>
      <w:r>
        <w:t xml:space="preserve">the health care provider </w:t>
      </w:r>
      <w:proofErr w:type="gramStart"/>
      <w:r>
        <w:t>number;</w:t>
      </w:r>
      <w:proofErr w:type="gramEnd"/>
    </w:p>
    <w:p w14:paraId="6834FFEB" w14:textId="3F16EE96" w:rsidR="00543728" w:rsidRDefault="00543728" w:rsidP="00D91C9B">
      <w:pPr>
        <w:pStyle w:val="ListParagraph"/>
        <w:numPr>
          <w:ilvl w:val="4"/>
          <w:numId w:val="35"/>
        </w:numPr>
        <w:tabs>
          <w:tab w:val="clear" w:pos="737"/>
        </w:tabs>
      </w:pPr>
      <w:r>
        <w:t>the claim number of the original claim; and</w:t>
      </w:r>
    </w:p>
    <w:p w14:paraId="544ABA94" w14:textId="77777777" w:rsidR="00543728" w:rsidRDefault="00543728" w:rsidP="00D91C9B">
      <w:pPr>
        <w:pStyle w:val="ListParagraph"/>
        <w:numPr>
          <w:ilvl w:val="4"/>
          <w:numId w:val="35"/>
        </w:numPr>
      </w:pPr>
      <w:r>
        <w:t>details of the entitled person on the claim.</w:t>
      </w:r>
    </w:p>
    <w:p w14:paraId="51E4A24C" w14:textId="77777777" w:rsidR="00543728" w:rsidRDefault="00543728" w:rsidP="00543728">
      <w:pPr>
        <w:tabs>
          <w:tab w:val="num" w:pos="0"/>
        </w:tabs>
        <w:ind w:left="540" w:hanging="540"/>
        <w:rPr>
          <w:rFonts w:ascii="Arial" w:hAnsi="Arial" w:cs="Arial"/>
          <w:sz w:val="24"/>
        </w:rPr>
      </w:pPr>
    </w:p>
    <w:p w14:paraId="4B3311FA" w14:textId="77777777" w:rsidR="00543728" w:rsidRDefault="00543728" w:rsidP="00350D96">
      <w:pPr>
        <w:numPr>
          <w:ilvl w:val="0"/>
          <w:numId w:val="3"/>
        </w:numPr>
        <w:spacing w:after="120"/>
        <w:rPr>
          <w:rFonts w:ascii="Arial" w:hAnsi="Arial" w:cs="Arial"/>
          <w:sz w:val="24"/>
        </w:rPr>
      </w:pPr>
      <w:r>
        <w:rPr>
          <w:rFonts w:ascii="Arial" w:hAnsi="Arial" w:cs="Arial"/>
          <w:sz w:val="24"/>
        </w:rPr>
        <w:t xml:space="preserve">The health care provider should not submit a Form D1221 or a Form D1217 to make an adjustment.  </w:t>
      </w:r>
    </w:p>
    <w:p w14:paraId="014591E5" w14:textId="73622624" w:rsidR="00543728" w:rsidRDefault="00543728" w:rsidP="00543728">
      <w:pPr>
        <w:pStyle w:val="Heading2"/>
      </w:pPr>
      <w:bookmarkStart w:id="221" w:name="_Toc312143784"/>
      <w:bookmarkStart w:id="222" w:name="_Toc118734235"/>
      <w:r>
        <w:t>Services DVA does not accept</w:t>
      </w:r>
      <w:bookmarkEnd w:id="221"/>
      <w:bookmarkEnd w:id="222"/>
    </w:p>
    <w:p w14:paraId="64FAAB25" w14:textId="77777777" w:rsidR="00543728" w:rsidRPr="00776862" w:rsidRDefault="00543728" w:rsidP="00350D96">
      <w:pPr>
        <w:numPr>
          <w:ilvl w:val="0"/>
          <w:numId w:val="3"/>
        </w:numPr>
        <w:spacing w:after="120"/>
        <w:rPr>
          <w:rFonts w:ascii="Arial" w:hAnsi="Arial" w:cs="Arial"/>
          <w:sz w:val="24"/>
        </w:rPr>
      </w:pPr>
      <w:r w:rsidRPr="00776862">
        <w:rPr>
          <w:rFonts w:ascii="Arial" w:hAnsi="Arial" w:cs="Arial"/>
          <w:sz w:val="24"/>
        </w:rPr>
        <w:t>DVA will not pay for any of the following services:</w:t>
      </w:r>
    </w:p>
    <w:p w14:paraId="7F84AA0B" w14:textId="77777777" w:rsidR="00543728" w:rsidRDefault="00543728" w:rsidP="00D91C9B">
      <w:pPr>
        <w:pStyle w:val="ListParagraph"/>
        <w:numPr>
          <w:ilvl w:val="4"/>
          <w:numId w:val="31"/>
        </w:numPr>
      </w:pPr>
      <w:r>
        <w:t xml:space="preserve">services that have been paid for, wholly or partly, by Medicare or a private health insurance </w:t>
      </w:r>
      <w:proofErr w:type="gramStart"/>
      <w:r>
        <w:t>fund;</w:t>
      </w:r>
      <w:proofErr w:type="gramEnd"/>
      <w:r>
        <w:t xml:space="preserve"> </w:t>
      </w:r>
    </w:p>
    <w:p w14:paraId="1F7C5A1D" w14:textId="77777777" w:rsidR="00543728" w:rsidRDefault="00543728" w:rsidP="00D91C9B">
      <w:pPr>
        <w:pStyle w:val="ListParagraph"/>
        <w:numPr>
          <w:ilvl w:val="4"/>
          <w:numId w:val="31"/>
        </w:numPr>
      </w:pPr>
      <w:r>
        <w:t xml:space="preserve">services where the cost is otherwise recoverable, wholly or partly, by way of a legal </w:t>
      </w:r>
      <w:proofErr w:type="gramStart"/>
      <w:r>
        <w:t>claim;</w:t>
      </w:r>
      <w:proofErr w:type="gramEnd"/>
    </w:p>
    <w:p w14:paraId="0099D697" w14:textId="77777777" w:rsidR="00543728" w:rsidRDefault="00543728" w:rsidP="00D91C9B">
      <w:pPr>
        <w:pStyle w:val="ListParagraph"/>
        <w:numPr>
          <w:ilvl w:val="4"/>
          <w:numId w:val="31"/>
        </w:numPr>
      </w:pPr>
      <w:r>
        <w:t xml:space="preserve">examination for employment </w:t>
      </w:r>
      <w:proofErr w:type="gramStart"/>
      <w:r>
        <w:t>purposes;</w:t>
      </w:r>
      <w:proofErr w:type="gramEnd"/>
      <w:r>
        <w:t xml:space="preserve"> </w:t>
      </w:r>
    </w:p>
    <w:p w14:paraId="28CA2058" w14:textId="77777777" w:rsidR="00543728" w:rsidRDefault="00543728" w:rsidP="00D91C9B">
      <w:pPr>
        <w:pStyle w:val="ListParagraph"/>
        <w:numPr>
          <w:ilvl w:val="4"/>
          <w:numId w:val="31"/>
        </w:numPr>
      </w:pPr>
      <w:r>
        <w:t xml:space="preserve">examination for a medical certificate for membership of a friendly </w:t>
      </w:r>
      <w:proofErr w:type="gramStart"/>
      <w:r>
        <w:t>society;</w:t>
      </w:r>
      <w:proofErr w:type="gramEnd"/>
    </w:p>
    <w:p w14:paraId="6D47A05E" w14:textId="77777777" w:rsidR="00543728" w:rsidRDefault="00543728" w:rsidP="00D91C9B">
      <w:pPr>
        <w:pStyle w:val="ListParagraph"/>
        <w:numPr>
          <w:ilvl w:val="4"/>
          <w:numId w:val="31"/>
        </w:numPr>
      </w:pPr>
      <w:r>
        <w:t>all alternative therapies including herbalist services, homeopathy, naturopathy and iridology; and</w:t>
      </w:r>
    </w:p>
    <w:p w14:paraId="6FE017AA" w14:textId="77777777" w:rsidR="00543728" w:rsidRDefault="00543728" w:rsidP="00D91C9B">
      <w:pPr>
        <w:pStyle w:val="ListParagraph"/>
        <w:numPr>
          <w:ilvl w:val="4"/>
          <w:numId w:val="31"/>
        </w:numPr>
      </w:pPr>
      <w:r>
        <w:t>massage that is not performed as part of physiotherapy, chiropractic or osteopathic services claimable through DVA and performed by a physiotherapist, chiropractor or osteopath.</w:t>
      </w:r>
    </w:p>
    <w:p w14:paraId="02F8D15E" w14:textId="77777777" w:rsidR="00543728" w:rsidRDefault="00543728" w:rsidP="00543728">
      <w:pPr>
        <w:pStyle w:val="Heading2"/>
      </w:pPr>
      <w:bookmarkStart w:id="223" w:name="_Toc203278680"/>
      <w:bookmarkStart w:id="224" w:name="_Toc203285721"/>
      <w:bookmarkStart w:id="225" w:name="_Toc203299417"/>
      <w:bookmarkStart w:id="226" w:name="_Toc203299509"/>
      <w:bookmarkStart w:id="227" w:name="_Toc203363795"/>
      <w:bookmarkStart w:id="228" w:name="_Toc203363884"/>
      <w:bookmarkStart w:id="229" w:name="_Toc312143785"/>
      <w:bookmarkStart w:id="230" w:name="_Toc118734236"/>
      <w:bookmarkEnd w:id="223"/>
      <w:bookmarkEnd w:id="224"/>
      <w:bookmarkEnd w:id="225"/>
      <w:bookmarkEnd w:id="226"/>
      <w:bookmarkEnd w:id="227"/>
      <w:bookmarkEnd w:id="228"/>
      <w:r>
        <w:t>Contact list</w:t>
      </w:r>
      <w:bookmarkEnd w:id="229"/>
      <w:bookmarkEnd w:id="230"/>
    </w:p>
    <w:p w14:paraId="1E84B953" w14:textId="39C26D44" w:rsidR="00543728" w:rsidRPr="00346424" w:rsidRDefault="00543728" w:rsidP="20195E20">
      <w:pPr>
        <w:numPr>
          <w:ilvl w:val="0"/>
          <w:numId w:val="3"/>
        </w:numPr>
        <w:spacing w:after="120"/>
        <w:rPr>
          <w:rFonts w:ascii="Arial" w:hAnsi="Arial" w:cs="Arial"/>
          <w:sz w:val="24"/>
          <w:szCs w:val="24"/>
        </w:rPr>
      </w:pPr>
      <w:bookmarkStart w:id="231" w:name="_Ref211242616"/>
      <w:bookmarkStart w:id="232" w:name="_Ref311634940"/>
      <w:r w:rsidRPr="20195E20">
        <w:rPr>
          <w:rFonts w:ascii="Arial" w:hAnsi="Arial" w:cs="Arial"/>
          <w:sz w:val="24"/>
          <w:szCs w:val="24"/>
        </w:rPr>
        <w:t xml:space="preserve">Health care providers can contact DVA for advice, including requests for prior financial authorisation, </w:t>
      </w:r>
      <w:r w:rsidR="34D5DAC6" w:rsidRPr="016C315C">
        <w:rPr>
          <w:rFonts w:ascii="Arial" w:hAnsi="Arial" w:cs="Arial"/>
          <w:sz w:val="24"/>
          <w:szCs w:val="24"/>
        </w:rPr>
        <w:t xml:space="preserve">using </w:t>
      </w:r>
      <w:r w:rsidRPr="20195E20">
        <w:rPr>
          <w:rFonts w:ascii="Arial" w:hAnsi="Arial" w:cs="Arial"/>
          <w:sz w:val="24"/>
          <w:szCs w:val="24"/>
        </w:rPr>
        <w:t>the following</w:t>
      </w:r>
      <w:r w:rsidR="40115C4D" w:rsidRPr="371B4649">
        <w:rPr>
          <w:rFonts w:ascii="Arial" w:hAnsi="Arial" w:cs="Arial"/>
          <w:sz w:val="24"/>
          <w:szCs w:val="24"/>
        </w:rPr>
        <w:t>.</w:t>
      </w:r>
      <w:bookmarkEnd w:id="231"/>
      <w:r w:rsidRPr="20195E20">
        <w:rPr>
          <w:rFonts w:ascii="Arial" w:hAnsi="Arial" w:cs="Arial"/>
          <w:sz w:val="24"/>
          <w:szCs w:val="24"/>
        </w:rPr>
        <w:t xml:space="preserve"> </w:t>
      </w:r>
      <w:bookmarkEnd w:id="232"/>
    </w:p>
    <w:p w14:paraId="64C66524"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1800 550 457</w:t>
      </w:r>
    </w:p>
    <w:p w14:paraId="2A230B91" w14:textId="5233B883"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7" w:history="1">
        <w:r>
          <w:rPr>
            <w:rStyle w:val="Hyperlink"/>
            <w:rFonts w:ascii="Arial" w:hAnsi="Arial" w:cs="Arial"/>
            <w:sz w:val="24"/>
          </w:rPr>
          <w:t>Health.Approval</w:t>
        </w:r>
        <w:r w:rsidRPr="006B02BA">
          <w:rPr>
            <w:rStyle w:val="Hyperlink"/>
            <w:rFonts w:ascii="Arial" w:hAnsi="Arial" w:cs="Arial"/>
            <w:sz w:val="24"/>
          </w:rPr>
          <w:t>@dva.gov.au</w:t>
        </w:r>
      </w:hyperlink>
    </w:p>
    <w:p w14:paraId="1D7F8C53" w14:textId="77777777" w:rsidR="00543728" w:rsidRDefault="00543728" w:rsidP="00543728">
      <w:pPr>
        <w:tabs>
          <w:tab w:val="num" w:pos="540"/>
          <w:tab w:val="left" w:pos="3402"/>
        </w:tabs>
        <w:ind w:left="540" w:right="34"/>
        <w:rPr>
          <w:rFonts w:ascii="Arial" w:hAnsi="Arial" w:cs="Arial"/>
          <w:sz w:val="24"/>
        </w:rPr>
      </w:pPr>
    </w:p>
    <w:p w14:paraId="41370D0A"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Postal address:</w:t>
      </w:r>
      <w:r>
        <w:rPr>
          <w:rFonts w:ascii="Arial" w:hAnsi="Arial" w:cs="Arial"/>
          <w:sz w:val="24"/>
        </w:rPr>
        <w:tab/>
      </w:r>
      <w:r>
        <w:rPr>
          <w:rFonts w:ascii="Arial" w:hAnsi="Arial" w:cs="Arial"/>
          <w:sz w:val="24"/>
        </w:rPr>
        <w:tab/>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9998</w:t>
        </w:r>
      </w:smartTag>
    </w:p>
    <w:p w14:paraId="77FC1E02" w14:textId="77777777" w:rsidR="00543728" w:rsidRDefault="00543728" w:rsidP="00543728">
      <w:pPr>
        <w:tabs>
          <w:tab w:val="num" w:pos="540"/>
          <w:tab w:val="left" w:pos="3402"/>
        </w:tabs>
        <w:ind w:left="540" w:right="34"/>
        <w:rPr>
          <w:rFonts w:ascii="Arial" w:hAnsi="Arial" w:cs="Arial"/>
          <w:sz w:val="24"/>
        </w:rPr>
      </w:pPr>
      <w:r>
        <w:rPr>
          <w:rFonts w:ascii="Arial" w:hAnsi="Arial" w:cs="Arial"/>
          <w:sz w:val="24"/>
        </w:rPr>
        <w:tab/>
      </w:r>
      <w:r>
        <w:rPr>
          <w:rFonts w:ascii="Arial" w:hAnsi="Arial" w:cs="Arial"/>
          <w:sz w:val="24"/>
        </w:rPr>
        <w:tab/>
        <w:t>Brisbane   QLD   4000</w:t>
      </w:r>
    </w:p>
    <w:p w14:paraId="1E1829B7" w14:textId="77777777" w:rsidR="00543728" w:rsidRDefault="00543728" w:rsidP="00543728">
      <w:pPr>
        <w:tabs>
          <w:tab w:val="num" w:pos="0"/>
          <w:tab w:val="left" w:pos="3402"/>
        </w:tabs>
        <w:ind w:left="540" w:right="34" w:hanging="540"/>
        <w:rPr>
          <w:rFonts w:ascii="Arial" w:hAnsi="Arial" w:cs="Arial"/>
          <w:sz w:val="24"/>
        </w:rPr>
      </w:pPr>
    </w:p>
    <w:p w14:paraId="2005160B" w14:textId="77777777" w:rsidR="00543728" w:rsidRPr="00346424" w:rsidRDefault="00543728" w:rsidP="00350D96">
      <w:pPr>
        <w:numPr>
          <w:ilvl w:val="0"/>
          <w:numId w:val="3"/>
        </w:numPr>
        <w:spacing w:after="120"/>
        <w:rPr>
          <w:rFonts w:ascii="Arial" w:hAnsi="Arial" w:cs="Arial"/>
          <w:sz w:val="24"/>
        </w:rPr>
      </w:pPr>
      <w:bookmarkStart w:id="233" w:name="_Ref89164325"/>
      <w:r w:rsidRPr="00346424">
        <w:rPr>
          <w:rFonts w:ascii="Arial" w:hAnsi="Arial" w:cs="Arial"/>
          <w:sz w:val="24"/>
        </w:rPr>
        <w:t>Entitled persons can contact DVA for general information on the following.</w:t>
      </w:r>
      <w:bookmarkEnd w:id="233"/>
      <w:r w:rsidRPr="00346424">
        <w:rPr>
          <w:rFonts w:ascii="Arial" w:hAnsi="Arial" w:cs="Arial"/>
          <w:sz w:val="24"/>
        </w:rPr>
        <w:t xml:space="preserve">  </w:t>
      </w:r>
    </w:p>
    <w:p w14:paraId="7E2B5F30"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1800 838 372</w:t>
      </w:r>
    </w:p>
    <w:p w14:paraId="60EFA14E" w14:textId="253A5D65"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Email:</w:t>
      </w:r>
      <w:r>
        <w:rPr>
          <w:rFonts w:ascii="Arial" w:hAnsi="Arial" w:cs="Arial"/>
          <w:sz w:val="24"/>
        </w:rPr>
        <w:tab/>
      </w:r>
      <w:r>
        <w:rPr>
          <w:rFonts w:ascii="Arial" w:hAnsi="Arial" w:cs="Arial"/>
          <w:sz w:val="24"/>
        </w:rPr>
        <w:tab/>
      </w:r>
      <w:hyperlink r:id="rId28" w:history="1">
        <w:r>
          <w:rPr>
            <w:rStyle w:val="Hyperlink"/>
            <w:rFonts w:ascii="Arial" w:hAnsi="Arial" w:cs="Arial"/>
            <w:sz w:val="24"/>
          </w:rPr>
          <w:t>generalenquiries@dva.gov.au</w:t>
        </w:r>
      </w:hyperlink>
    </w:p>
    <w:p w14:paraId="640C2AB0" w14:textId="77777777" w:rsidR="00543728" w:rsidRDefault="00543728" w:rsidP="00543728">
      <w:pPr>
        <w:tabs>
          <w:tab w:val="num" w:pos="0"/>
          <w:tab w:val="left" w:pos="3402"/>
        </w:tabs>
        <w:ind w:left="540" w:right="32" w:hanging="540"/>
        <w:rPr>
          <w:rFonts w:ascii="Arial" w:hAnsi="Arial" w:cs="Arial"/>
          <w:sz w:val="24"/>
        </w:rPr>
      </w:pPr>
    </w:p>
    <w:p w14:paraId="41CE9DB8" w14:textId="77777777" w:rsidR="00543728" w:rsidRPr="00346424" w:rsidRDefault="00543728" w:rsidP="00350D96">
      <w:pPr>
        <w:numPr>
          <w:ilvl w:val="0"/>
          <w:numId w:val="3"/>
        </w:numPr>
        <w:spacing w:after="120"/>
        <w:rPr>
          <w:rFonts w:ascii="Arial" w:hAnsi="Arial" w:cs="Arial"/>
          <w:sz w:val="24"/>
        </w:rPr>
      </w:pPr>
      <w:bookmarkStart w:id="234" w:name="_Toc174421638"/>
      <w:r w:rsidRPr="00346424">
        <w:rPr>
          <w:rFonts w:ascii="Arial" w:hAnsi="Arial" w:cs="Arial"/>
          <w:sz w:val="24"/>
        </w:rPr>
        <w:t xml:space="preserve">Advice about prescriptions accessible under the Repatriation Pharmaceutical Benefits Schedule and approval for Authority prescriptions is available through the Veterans’ Affairs Pharmaceutical Advisory Centre (VAPAC). </w:t>
      </w:r>
    </w:p>
    <w:p w14:paraId="2E857862" w14:textId="77777777" w:rsidR="00543728" w:rsidRDefault="00543728" w:rsidP="00543728">
      <w:pPr>
        <w:tabs>
          <w:tab w:val="num" w:pos="540"/>
          <w:tab w:val="left" w:pos="3402"/>
        </w:tabs>
        <w:spacing w:before="120"/>
        <w:ind w:left="540" w:right="34"/>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1800 552 580</w:t>
      </w:r>
    </w:p>
    <w:p w14:paraId="51680797" w14:textId="77777777" w:rsidR="00543728" w:rsidRDefault="00543728" w:rsidP="00543728">
      <w:pPr>
        <w:tabs>
          <w:tab w:val="num" w:pos="540"/>
          <w:tab w:val="left" w:pos="3402"/>
        </w:tabs>
        <w:spacing w:before="60"/>
        <w:ind w:left="540" w:right="34"/>
        <w:rPr>
          <w:rFonts w:ascii="Arial" w:hAnsi="Arial" w:cs="Arial"/>
          <w:sz w:val="24"/>
        </w:rPr>
      </w:pPr>
      <w:r>
        <w:rPr>
          <w:rFonts w:ascii="Arial" w:hAnsi="Arial" w:cs="Arial"/>
          <w:sz w:val="24"/>
        </w:rPr>
        <w:t>Fax:</w:t>
      </w:r>
      <w:r>
        <w:rPr>
          <w:rFonts w:ascii="Arial" w:hAnsi="Arial" w:cs="Arial"/>
          <w:sz w:val="24"/>
        </w:rPr>
        <w:tab/>
      </w:r>
      <w:r>
        <w:rPr>
          <w:rFonts w:ascii="Arial" w:hAnsi="Arial" w:cs="Arial"/>
          <w:sz w:val="24"/>
        </w:rPr>
        <w:tab/>
        <w:t>(07) 3223 8651</w:t>
      </w:r>
    </w:p>
    <w:p w14:paraId="1EF80A58" w14:textId="77777777" w:rsidR="00543728" w:rsidRDefault="00543728" w:rsidP="00543728">
      <w:pPr>
        <w:tabs>
          <w:tab w:val="num" w:pos="0"/>
          <w:tab w:val="left" w:pos="3402"/>
        </w:tabs>
        <w:ind w:left="540" w:right="32" w:hanging="540"/>
        <w:rPr>
          <w:rFonts w:ascii="Arial" w:hAnsi="Arial" w:cs="Arial"/>
          <w:sz w:val="24"/>
        </w:rPr>
      </w:pPr>
    </w:p>
    <w:p w14:paraId="2CB18752" w14:textId="77777777" w:rsidR="00543728" w:rsidRPr="00346424" w:rsidRDefault="00543728" w:rsidP="00350D96">
      <w:pPr>
        <w:numPr>
          <w:ilvl w:val="0"/>
          <w:numId w:val="3"/>
        </w:numPr>
        <w:spacing w:after="120"/>
        <w:rPr>
          <w:rFonts w:ascii="Arial" w:hAnsi="Arial" w:cs="Arial"/>
          <w:sz w:val="24"/>
        </w:rPr>
      </w:pPr>
      <w:r w:rsidRPr="00346424">
        <w:rPr>
          <w:rFonts w:ascii="Arial" w:hAnsi="Arial" w:cs="Arial"/>
          <w:sz w:val="24"/>
        </w:rPr>
        <w:t>To make a transport booking for an entitled person or for information about transport from the Repatriation Transport Unit, use the following numbers:</w:t>
      </w:r>
    </w:p>
    <w:p w14:paraId="31A114DB"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550 454 from anywhere in Australia</w:t>
      </w:r>
    </w:p>
    <w:p w14:paraId="0BA9D4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ab/>
        <w:t>1800 550 454 from non-capital city areas only</w:t>
      </w:r>
    </w:p>
    <w:p w14:paraId="0D4FBBE6" w14:textId="77777777" w:rsidR="00543728" w:rsidRDefault="00543728" w:rsidP="00543728">
      <w:pPr>
        <w:tabs>
          <w:tab w:val="num" w:pos="0"/>
          <w:tab w:val="left" w:pos="3402"/>
        </w:tabs>
        <w:ind w:left="540" w:right="32" w:hanging="540"/>
        <w:rPr>
          <w:rFonts w:ascii="Arial" w:hAnsi="Arial" w:cs="Arial"/>
          <w:sz w:val="24"/>
        </w:rPr>
      </w:pPr>
    </w:p>
    <w:p w14:paraId="46E826FE" w14:textId="77777777" w:rsidR="00543728" w:rsidRPr="00346424" w:rsidRDefault="00543728" w:rsidP="00350D96">
      <w:pPr>
        <w:numPr>
          <w:ilvl w:val="0"/>
          <w:numId w:val="3"/>
        </w:numPr>
        <w:spacing w:after="120"/>
        <w:rPr>
          <w:rFonts w:ascii="Arial" w:hAnsi="Arial" w:cs="Arial"/>
          <w:sz w:val="24"/>
        </w:rPr>
      </w:pPr>
      <w:bookmarkStart w:id="235" w:name="_Ref311635413"/>
      <w:r w:rsidRPr="00346424">
        <w:rPr>
          <w:rFonts w:ascii="Arial" w:hAnsi="Arial" w:cs="Arial"/>
          <w:sz w:val="24"/>
        </w:rPr>
        <w:t>Information about the Rehabilitation Appliances Program (RAP) is available at:</w:t>
      </w:r>
      <w:bookmarkEnd w:id="235"/>
      <w:r w:rsidRPr="00346424">
        <w:rPr>
          <w:rFonts w:ascii="Arial" w:hAnsi="Arial" w:cs="Arial"/>
          <w:sz w:val="24"/>
        </w:rPr>
        <w:t xml:space="preserve"> </w:t>
      </w:r>
    </w:p>
    <w:p w14:paraId="532CC034" w14:textId="4B1DC36F" w:rsidR="00543728" w:rsidRPr="00892328" w:rsidRDefault="00543728" w:rsidP="00543728">
      <w:pPr>
        <w:tabs>
          <w:tab w:val="num" w:pos="0"/>
          <w:tab w:val="left" w:pos="3402"/>
        </w:tabs>
        <w:spacing w:before="120"/>
        <w:ind w:left="567" w:right="34"/>
        <w:rPr>
          <w:rStyle w:val="Hyperlink"/>
          <w:rFonts w:ascii="Arial" w:hAnsi="Arial" w:cs="Arial"/>
          <w:sz w:val="24"/>
          <w:szCs w:val="24"/>
        </w:rPr>
      </w:pPr>
      <w:hyperlink r:id="rId29" w:history="1">
        <w:r w:rsidRPr="00730F55">
          <w:rPr>
            <w:rFonts w:ascii="Arial" w:hAnsi="Arial" w:cs="Arial"/>
            <w:color w:val="0000FF"/>
            <w:sz w:val="24"/>
            <w:szCs w:val="24"/>
            <w:u w:val="single"/>
          </w:rPr>
          <w:t xml:space="preserve">https://www.dva.gov.au/providers/rehabilitation-appliances-program-rap/rap-overview </w:t>
        </w:r>
      </w:hyperlink>
    </w:p>
    <w:p w14:paraId="76D6743D" w14:textId="77777777" w:rsidR="00543728" w:rsidRPr="00E97FDE" w:rsidRDefault="00543728" w:rsidP="00543728">
      <w:pPr>
        <w:tabs>
          <w:tab w:val="num" w:pos="0"/>
          <w:tab w:val="left" w:pos="3402"/>
        </w:tabs>
        <w:spacing w:before="120"/>
        <w:ind w:left="567" w:right="34"/>
        <w:rPr>
          <w:rFonts w:ascii="Arial" w:hAnsi="Arial" w:cs="Arial"/>
          <w:color w:val="0000FF"/>
          <w:sz w:val="24"/>
          <w:szCs w:val="24"/>
          <w:u w:val="single"/>
        </w:rPr>
      </w:pPr>
    </w:p>
    <w:p w14:paraId="1C3630D6" w14:textId="4FDF47B3" w:rsidR="00543728" w:rsidRPr="00892328" w:rsidRDefault="00543728" w:rsidP="00350D96">
      <w:pPr>
        <w:numPr>
          <w:ilvl w:val="0"/>
          <w:numId w:val="3"/>
        </w:numPr>
        <w:spacing w:after="120"/>
        <w:rPr>
          <w:rFonts w:ascii="Arial" w:hAnsi="Arial" w:cs="Arial"/>
          <w:sz w:val="24"/>
        </w:rPr>
      </w:pPr>
      <w:r w:rsidRPr="00346424">
        <w:rPr>
          <w:rFonts w:ascii="Arial" w:hAnsi="Arial" w:cs="Arial"/>
          <w:sz w:val="24"/>
        </w:rPr>
        <w:t>Information about DVA’s community nursing program is available at:</w:t>
      </w:r>
      <w:r>
        <w:rPr>
          <w:rFonts w:ascii="Arial" w:hAnsi="Arial" w:cs="Arial"/>
          <w:sz w:val="24"/>
        </w:rPr>
        <w:t xml:space="preserve"> </w:t>
      </w:r>
      <w:hyperlink r:id="rId30" w:history="1">
        <w:r w:rsidRPr="00730F55">
          <w:rPr>
            <w:rFonts w:ascii="Arial" w:hAnsi="Arial" w:cs="Arial"/>
            <w:color w:val="0000FF"/>
            <w:sz w:val="22"/>
            <w:szCs w:val="22"/>
            <w:u w:val="single"/>
          </w:rPr>
          <w:t xml:space="preserve">Chttps://www.dva.gov.au/providers/health-programs-and-services-our-clients/community-nursing-services-and-providers </w:t>
        </w:r>
      </w:hyperlink>
    </w:p>
    <w:p w14:paraId="65FC5223" w14:textId="77777777" w:rsidR="00543728" w:rsidRDefault="00543728" w:rsidP="00543728">
      <w:pPr>
        <w:tabs>
          <w:tab w:val="num" w:pos="540"/>
          <w:tab w:val="left" w:pos="3402"/>
        </w:tabs>
        <w:spacing w:before="120"/>
        <w:ind w:left="567" w:right="34" w:hanging="2862"/>
        <w:rPr>
          <w:rFonts w:ascii="Arial" w:hAnsi="Arial" w:cs="Arial"/>
          <w:sz w:val="24"/>
        </w:rPr>
      </w:pPr>
      <w:r>
        <w:rPr>
          <w:rStyle w:val="Hyperlink"/>
          <w:rFonts w:ascii="Arial" w:hAnsi="Arial" w:cs="Arial"/>
          <w:sz w:val="24"/>
          <w:szCs w:val="24"/>
        </w:rPr>
        <w:t xml:space="preserve"> </w:t>
      </w:r>
      <w:r>
        <w:rPr>
          <w:rFonts w:ascii="Arial" w:hAnsi="Arial" w:cs="Arial"/>
          <w:sz w:val="24"/>
        </w:rPr>
        <w:t>Phone</w:t>
      </w:r>
      <w:r>
        <w:rPr>
          <w:rFonts w:ascii="Arial" w:hAnsi="Arial" w:cs="Arial"/>
          <w:sz w:val="24"/>
        </w:rPr>
        <w:tab/>
      </w:r>
      <w:proofErr w:type="spellStart"/>
      <w:r>
        <w:rPr>
          <w:rFonts w:ascii="Arial" w:hAnsi="Arial" w:cs="Arial"/>
          <w:sz w:val="24"/>
        </w:rPr>
        <w:t>Phone</w:t>
      </w:r>
      <w:proofErr w:type="spellEnd"/>
      <w:r>
        <w:rPr>
          <w:rFonts w:ascii="Arial" w:hAnsi="Arial" w:cs="Arial"/>
          <w:sz w:val="24"/>
        </w:rPr>
        <w:t>:</w:t>
      </w:r>
      <w:r>
        <w:rPr>
          <w:rFonts w:ascii="Arial" w:hAnsi="Arial" w:cs="Arial"/>
          <w:sz w:val="24"/>
        </w:rPr>
        <w:tab/>
      </w:r>
      <w:r>
        <w:rPr>
          <w:rFonts w:ascii="Arial" w:hAnsi="Arial" w:cs="Arial"/>
          <w:sz w:val="24"/>
        </w:rPr>
        <w:tab/>
        <w:t>1300 550 466</w:t>
      </w:r>
    </w:p>
    <w:p w14:paraId="1BE80519" w14:textId="77777777" w:rsidR="00543728" w:rsidRDefault="00543728" w:rsidP="00543728">
      <w:pPr>
        <w:tabs>
          <w:tab w:val="num" w:pos="0"/>
        </w:tabs>
        <w:spacing w:before="120"/>
        <w:ind w:left="540" w:right="34"/>
        <w:rPr>
          <w:rFonts w:ascii="Arial" w:hAnsi="Arial" w:cs="Arial"/>
          <w:sz w:val="24"/>
        </w:rPr>
      </w:pPr>
    </w:p>
    <w:p w14:paraId="2F1857A4" w14:textId="77777777" w:rsidR="00543728" w:rsidRPr="00346424" w:rsidRDefault="00543728" w:rsidP="00350D96">
      <w:pPr>
        <w:numPr>
          <w:ilvl w:val="0"/>
          <w:numId w:val="3"/>
        </w:numPr>
        <w:tabs>
          <w:tab w:val="num" w:pos="822"/>
        </w:tabs>
        <w:spacing w:after="120"/>
        <w:rPr>
          <w:rFonts w:ascii="Arial" w:hAnsi="Arial" w:cs="Arial"/>
          <w:sz w:val="24"/>
        </w:rPr>
      </w:pPr>
      <w:bookmarkStart w:id="236" w:name="_Ref311635592"/>
      <w:r w:rsidRPr="00346424">
        <w:rPr>
          <w:rFonts w:ascii="Arial" w:hAnsi="Arial" w:cs="Arial"/>
          <w:sz w:val="24"/>
        </w:rPr>
        <w:t>Recipient Created Tax Invoice (RCTI) Agreement:</w:t>
      </w:r>
      <w:bookmarkEnd w:id="236"/>
    </w:p>
    <w:p w14:paraId="53E6F3F6"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Form available at:</w:t>
      </w:r>
    </w:p>
    <w:p w14:paraId="5E2A05D9" w14:textId="43CE77B7" w:rsidR="00543728" w:rsidRPr="00730F55" w:rsidRDefault="00543728" w:rsidP="00543728">
      <w:pPr>
        <w:tabs>
          <w:tab w:val="num" w:pos="0"/>
          <w:tab w:val="left" w:pos="3402"/>
        </w:tabs>
        <w:ind w:left="567" w:right="-340"/>
        <w:rPr>
          <w:rFonts w:ascii="Arial" w:hAnsi="Arial" w:cs="Arial"/>
          <w:sz w:val="22"/>
          <w:szCs w:val="22"/>
        </w:rPr>
      </w:pPr>
      <w:hyperlink r:id="rId31" w:anchor="rcti" w:history="1">
        <w:r w:rsidRPr="00730F55">
          <w:rPr>
            <w:rFonts w:ascii="Arial" w:hAnsi="Arial" w:cs="Arial"/>
            <w:color w:val="0000FF"/>
            <w:sz w:val="22"/>
            <w:szCs w:val="22"/>
            <w:u w:val="single"/>
          </w:rPr>
          <w:t xml:space="preserve">https://www.dva.gov.au/providers/become-dva-health-care-provider#rcti </w:t>
        </w:r>
      </w:hyperlink>
    </w:p>
    <w:p w14:paraId="0D2F3BBD"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Enquiries:</w:t>
      </w:r>
      <w:r>
        <w:rPr>
          <w:rFonts w:ascii="Arial" w:hAnsi="Arial" w:cs="Arial"/>
          <w:sz w:val="24"/>
        </w:rPr>
        <w:tab/>
      </w:r>
      <w:r>
        <w:rPr>
          <w:rFonts w:ascii="Arial" w:hAnsi="Arial" w:cs="Arial"/>
          <w:sz w:val="24"/>
        </w:rPr>
        <w:tab/>
        <w:t>1800 653 629</w:t>
      </w:r>
    </w:p>
    <w:p w14:paraId="68137655" w14:textId="77777777" w:rsidR="00543728" w:rsidRDefault="00543728" w:rsidP="00543728">
      <w:pPr>
        <w:tabs>
          <w:tab w:val="num" w:pos="0"/>
          <w:tab w:val="left" w:pos="3402"/>
        </w:tabs>
        <w:ind w:left="567" w:right="-340"/>
        <w:rPr>
          <w:rFonts w:ascii="Arial" w:hAnsi="Arial" w:cs="Arial"/>
          <w:sz w:val="24"/>
        </w:rPr>
      </w:pPr>
      <w:r>
        <w:rPr>
          <w:rFonts w:ascii="Arial" w:hAnsi="Arial" w:cs="Arial"/>
          <w:sz w:val="24"/>
        </w:rPr>
        <w:t>Fax form to:</w:t>
      </w:r>
      <w:r>
        <w:rPr>
          <w:rFonts w:ascii="Arial" w:hAnsi="Arial" w:cs="Arial"/>
          <w:sz w:val="24"/>
        </w:rPr>
        <w:tab/>
      </w:r>
      <w:r>
        <w:rPr>
          <w:rFonts w:ascii="Arial" w:hAnsi="Arial" w:cs="Arial"/>
          <w:sz w:val="24"/>
        </w:rPr>
        <w:tab/>
        <w:t>1800 069 288</w:t>
      </w:r>
    </w:p>
    <w:p w14:paraId="4DAF8F51" w14:textId="6984BC65"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Email (scanned copy):</w:t>
      </w:r>
      <w:r>
        <w:rPr>
          <w:rFonts w:ascii="Arial" w:hAnsi="Arial" w:cs="Arial"/>
          <w:sz w:val="24"/>
        </w:rPr>
        <w:tab/>
      </w:r>
      <w:hyperlink r:id="rId32" w:history="1">
        <w:r w:rsidR="003A1CB0" w:rsidRPr="003A1CB0">
          <w:rPr>
            <w:rStyle w:val="Hyperlink"/>
          </w:rPr>
          <w:t>mailto:</w:t>
        </w:r>
      </w:hyperlink>
      <w:r w:rsidRPr="00AC25C4">
        <w:t xml:space="preserve"> </w:t>
      </w:r>
      <w:hyperlink r:id="rId33" w:history="1">
        <w:r w:rsidRPr="00F978B9">
          <w:rPr>
            <w:rStyle w:val="Hyperlink"/>
            <w:rFonts w:ascii="Arial" w:hAnsi="Arial" w:cs="Arial"/>
            <w:sz w:val="24"/>
          </w:rPr>
          <w:t>ABN.RCTI.notifications@servicesaustralia.gov.au</w:t>
        </w:r>
      </w:hyperlink>
      <w:r w:rsidRPr="00F978B9">
        <w:rPr>
          <w:rStyle w:val="Hyperlink"/>
        </w:rPr>
        <w:t xml:space="preserve"> </w:t>
      </w:r>
    </w:p>
    <w:p w14:paraId="6319FA9A"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Mail form to:</w:t>
      </w:r>
    </w:p>
    <w:p w14:paraId="76AFE086" w14:textId="77777777" w:rsidR="00543728" w:rsidRDefault="00543728" w:rsidP="00543728">
      <w:pPr>
        <w:tabs>
          <w:tab w:val="num" w:pos="0"/>
          <w:tab w:val="left" w:pos="3402"/>
        </w:tabs>
        <w:spacing w:before="60"/>
        <w:ind w:left="567" w:right="-340"/>
        <w:rPr>
          <w:rFonts w:ascii="Arial" w:hAnsi="Arial" w:cs="Arial"/>
          <w:sz w:val="24"/>
        </w:rPr>
      </w:pPr>
      <w:r>
        <w:rPr>
          <w:rFonts w:ascii="Arial" w:hAnsi="Arial" w:cs="Arial"/>
          <w:sz w:val="24"/>
        </w:rPr>
        <w:t>GST Program</w:t>
      </w:r>
    </w:p>
    <w:p w14:paraId="54457B2D" w14:textId="77777777" w:rsidR="00543728" w:rsidRDefault="00543728" w:rsidP="00543728">
      <w:pPr>
        <w:tabs>
          <w:tab w:val="num" w:pos="0"/>
        </w:tabs>
        <w:ind w:left="567"/>
        <w:rPr>
          <w:rFonts w:ascii="Arial" w:hAnsi="Arial" w:cs="Arial"/>
          <w:sz w:val="24"/>
        </w:rPr>
      </w:pPr>
      <w:r>
        <w:rPr>
          <w:rFonts w:ascii="Arial" w:hAnsi="Arial" w:cs="Arial"/>
          <w:sz w:val="24"/>
        </w:rPr>
        <w:t xml:space="preserve">GPO </w:t>
      </w:r>
      <w:smartTag w:uri="urn:schemas-microsoft-com:office:smarttags" w:element="address">
        <w:smartTag w:uri="urn:schemas-microsoft-com:office:smarttags" w:element="Street">
          <w:r>
            <w:rPr>
              <w:rFonts w:ascii="Arial" w:hAnsi="Arial" w:cs="Arial"/>
              <w:sz w:val="24"/>
            </w:rPr>
            <w:t>Box</w:t>
          </w:r>
        </w:smartTag>
        <w:r>
          <w:rPr>
            <w:rFonts w:ascii="Arial" w:hAnsi="Arial" w:cs="Arial"/>
            <w:sz w:val="24"/>
          </w:rPr>
          <w:t xml:space="preserve"> 2956</w:t>
        </w:r>
      </w:smartTag>
    </w:p>
    <w:p w14:paraId="089348FD" w14:textId="77777777" w:rsidR="00543728" w:rsidRDefault="00543728" w:rsidP="00543728">
      <w:pPr>
        <w:tabs>
          <w:tab w:val="num" w:pos="0"/>
        </w:tabs>
        <w:ind w:left="567"/>
        <w:rPr>
          <w:rFonts w:ascii="Arial" w:hAnsi="Arial" w:cs="Arial"/>
          <w:sz w:val="24"/>
        </w:rPr>
      </w:pPr>
      <w:r>
        <w:rPr>
          <w:rFonts w:ascii="Arial" w:hAnsi="Arial" w:cs="Arial"/>
          <w:sz w:val="24"/>
        </w:rPr>
        <w:t>ADELAIDE   SA   5001</w:t>
      </w:r>
    </w:p>
    <w:p w14:paraId="1563CB02" w14:textId="77777777" w:rsidR="00543728" w:rsidRDefault="00543728" w:rsidP="00543728">
      <w:pPr>
        <w:tabs>
          <w:tab w:val="num" w:pos="0"/>
        </w:tabs>
        <w:ind w:left="567"/>
        <w:rPr>
          <w:rFonts w:ascii="Arial" w:hAnsi="Arial" w:cs="Arial"/>
          <w:sz w:val="24"/>
        </w:rPr>
      </w:pPr>
    </w:p>
    <w:p w14:paraId="306FCEF0" w14:textId="77777777" w:rsidR="00543728" w:rsidRDefault="00543728" w:rsidP="00543728">
      <w:pPr>
        <w:tabs>
          <w:tab w:val="num" w:pos="0"/>
        </w:tabs>
        <w:ind w:left="540"/>
        <w:rPr>
          <w:rFonts w:ascii="Arial" w:hAnsi="Arial" w:cs="Arial"/>
          <w:sz w:val="24"/>
          <w:szCs w:val="24"/>
        </w:rPr>
      </w:pPr>
    </w:p>
    <w:p w14:paraId="4C62A467" w14:textId="29E4F37F" w:rsidR="00543728" w:rsidRPr="00346424" w:rsidRDefault="00543728" w:rsidP="20195E20">
      <w:pPr>
        <w:numPr>
          <w:ilvl w:val="0"/>
          <w:numId w:val="3"/>
        </w:numPr>
        <w:spacing w:after="120"/>
        <w:rPr>
          <w:rFonts w:ascii="Arial" w:hAnsi="Arial" w:cs="Arial"/>
          <w:sz w:val="24"/>
          <w:szCs w:val="24"/>
        </w:rPr>
      </w:pPr>
      <w:bookmarkStart w:id="237" w:name="_Ref89165101"/>
      <w:bookmarkStart w:id="238" w:name="_Ref311635205"/>
      <w:r w:rsidRPr="20195E20">
        <w:rPr>
          <w:rFonts w:ascii="Arial" w:hAnsi="Arial" w:cs="Arial"/>
          <w:sz w:val="24"/>
          <w:szCs w:val="24"/>
        </w:rPr>
        <w:t>Claims enquiries should be directed to Services Australia:</w:t>
      </w:r>
      <w:bookmarkEnd w:id="237"/>
    </w:p>
    <w:p w14:paraId="7F49EDB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1300 550 017</w:t>
      </w:r>
      <w:bookmarkEnd w:id="238"/>
    </w:p>
    <w:p w14:paraId="52326232" w14:textId="77777777" w:rsidR="00543728" w:rsidRPr="00346424" w:rsidRDefault="00543728" w:rsidP="00543728">
      <w:pPr>
        <w:spacing w:after="120"/>
        <w:ind w:left="426"/>
        <w:rPr>
          <w:rFonts w:ascii="Arial" w:hAnsi="Arial" w:cs="Arial"/>
          <w:sz w:val="24"/>
        </w:rPr>
      </w:pPr>
    </w:p>
    <w:p w14:paraId="71EDFFCA" w14:textId="77777777" w:rsidR="00543728" w:rsidRPr="00346424" w:rsidRDefault="00543728" w:rsidP="00350D96">
      <w:pPr>
        <w:numPr>
          <w:ilvl w:val="0"/>
          <w:numId w:val="3"/>
        </w:numPr>
        <w:spacing w:after="120"/>
        <w:rPr>
          <w:rFonts w:ascii="Arial" w:hAnsi="Arial" w:cs="Arial"/>
          <w:sz w:val="24"/>
        </w:rPr>
      </w:pPr>
      <w:bookmarkStart w:id="239" w:name="_Ref311635170"/>
      <w:r w:rsidRPr="00346424">
        <w:rPr>
          <w:rFonts w:ascii="Arial" w:hAnsi="Arial" w:cs="Arial"/>
          <w:sz w:val="24"/>
        </w:rPr>
        <w:t>Written queries and completed claims for payment should be sent to:</w:t>
      </w:r>
      <w:bookmarkEnd w:id="239"/>
    </w:p>
    <w:p w14:paraId="527ACA3D" w14:textId="77777777" w:rsidR="00543728" w:rsidRDefault="00543728" w:rsidP="00543728">
      <w:pPr>
        <w:pStyle w:val="BodyText"/>
        <w:tabs>
          <w:tab w:val="num" w:pos="0"/>
        </w:tabs>
        <w:spacing w:before="120"/>
        <w:ind w:left="540" w:right="0"/>
        <w:jc w:val="left"/>
        <w:rPr>
          <w:rFonts w:ascii="Arial" w:hAnsi="Arial" w:cs="Arial"/>
          <w:vanish w:val="0"/>
        </w:rPr>
      </w:pPr>
      <w:bookmarkStart w:id="240" w:name="OLE_LINK6"/>
      <w:r>
        <w:rPr>
          <w:rFonts w:ascii="Arial" w:hAnsi="Arial" w:cs="Arial"/>
          <w:vanish w:val="0"/>
          <w:szCs w:val="24"/>
        </w:rPr>
        <w:t>Services Australia, Veterans’ Affairs Processing</w:t>
      </w:r>
    </w:p>
    <w:p w14:paraId="4BAD68B1" w14:textId="7777777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 xml:space="preserve">GPO Box 964 </w:t>
      </w:r>
    </w:p>
    <w:p w14:paraId="569622AB" w14:textId="06F33897" w:rsidR="00543728" w:rsidRDefault="00543728" w:rsidP="00543728">
      <w:pPr>
        <w:pStyle w:val="BodyText"/>
        <w:tabs>
          <w:tab w:val="num" w:pos="0"/>
        </w:tabs>
        <w:ind w:left="540" w:right="0"/>
        <w:jc w:val="left"/>
        <w:rPr>
          <w:rFonts w:ascii="Arial" w:hAnsi="Arial" w:cs="Arial"/>
          <w:vanish w:val="0"/>
          <w:szCs w:val="24"/>
        </w:rPr>
      </w:pPr>
      <w:r>
        <w:rPr>
          <w:rFonts w:ascii="Arial" w:hAnsi="Arial" w:cs="Arial"/>
          <w:vanish w:val="0"/>
          <w:szCs w:val="24"/>
        </w:rPr>
        <w:t>ADELAIDE   SA   5001</w:t>
      </w:r>
      <w:r>
        <w:rPr>
          <w:rFonts w:ascii="Arial" w:hAnsi="Arial" w:cs="Arial"/>
          <w:vanish w:val="0"/>
          <w:szCs w:val="24"/>
        </w:rPr>
        <w:br/>
      </w:r>
    </w:p>
    <w:p w14:paraId="58BCE831" w14:textId="77777777" w:rsidR="00543728" w:rsidRPr="00346424" w:rsidRDefault="00543728" w:rsidP="00350D96">
      <w:pPr>
        <w:numPr>
          <w:ilvl w:val="0"/>
          <w:numId w:val="3"/>
        </w:numPr>
        <w:spacing w:after="120"/>
        <w:rPr>
          <w:rFonts w:ascii="Arial" w:hAnsi="Arial" w:cs="Arial"/>
          <w:sz w:val="24"/>
        </w:rPr>
      </w:pPr>
      <w:bookmarkStart w:id="241" w:name="_Ref311635320"/>
      <w:bookmarkEnd w:id="240"/>
      <w:r w:rsidRPr="00346424">
        <w:rPr>
          <w:rFonts w:ascii="Arial" w:hAnsi="Arial" w:cs="Arial"/>
          <w:sz w:val="24"/>
        </w:rPr>
        <w:t xml:space="preserve">Applications for provider registration, changes to address or health care provider details should be directed to </w:t>
      </w:r>
      <w:r>
        <w:rPr>
          <w:rFonts w:ascii="Arial" w:hAnsi="Arial" w:cs="Arial"/>
          <w:sz w:val="24"/>
        </w:rPr>
        <w:t>Services Australia</w:t>
      </w:r>
      <w:r w:rsidRPr="00346424">
        <w:rPr>
          <w:rFonts w:ascii="Arial" w:hAnsi="Arial" w:cs="Arial"/>
          <w:sz w:val="24"/>
        </w:rPr>
        <w:t xml:space="preserve"> as follows:</w:t>
      </w:r>
      <w:bookmarkEnd w:id="241"/>
    </w:p>
    <w:p w14:paraId="6224731F" w14:textId="77777777" w:rsidR="00543728" w:rsidRDefault="00543728" w:rsidP="00543728">
      <w:pPr>
        <w:tabs>
          <w:tab w:val="num" w:pos="0"/>
        </w:tabs>
        <w:spacing w:before="120"/>
        <w:ind w:left="567"/>
        <w:rPr>
          <w:rFonts w:ascii="Arial" w:hAnsi="Arial" w:cs="Arial"/>
          <w:sz w:val="24"/>
        </w:rPr>
      </w:pPr>
      <w:r>
        <w:rPr>
          <w:rFonts w:ascii="Arial" w:hAnsi="Arial" w:cs="Arial"/>
          <w:sz w:val="24"/>
        </w:rPr>
        <w:t>Application forms are available at:</w:t>
      </w:r>
    </w:p>
    <w:p w14:paraId="2B614581" w14:textId="243C6288" w:rsidR="00543728" w:rsidRPr="00E425A2" w:rsidRDefault="00543728" w:rsidP="00543728">
      <w:pPr>
        <w:tabs>
          <w:tab w:val="num" w:pos="0"/>
        </w:tabs>
        <w:ind w:left="567"/>
        <w:rPr>
          <w:rFonts w:ascii="Arial" w:hAnsi="Arial" w:cs="Arial"/>
          <w:sz w:val="24"/>
          <w:szCs w:val="24"/>
        </w:rPr>
      </w:pPr>
      <w:hyperlink r:id="rId34" w:history="1">
        <w:r w:rsidRPr="001E7B3F">
          <w:rPr>
            <w:rStyle w:val="Hyperlink"/>
            <w:rFonts w:ascii="Arial" w:hAnsi="Arial" w:cs="Arial"/>
            <w:sz w:val="24"/>
            <w:szCs w:val="24"/>
          </w:rPr>
          <w:t>https://www.servicesaustralia.gov.au/organisations/health-professionals/subjects/health-professionals-starting-medicare</w:t>
        </w:r>
      </w:hyperlink>
    </w:p>
    <w:p w14:paraId="4DB42627" w14:textId="77777777" w:rsidR="00543728" w:rsidRDefault="00543728" w:rsidP="00543728">
      <w:pPr>
        <w:tabs>
          <w:tab w:val="num" w:pos="0"/>
        </w:tabs>
        <w:ind w:left="567"/>
        <w:rPr>
          <w:rFonts w:ascii="Arial" w:hAnsi="Arial" w:cs="Arial"/>
          <w:sz w:val="24"/>
        </w:rPr>
      </w:pPr>
    </w:p>
    <w:p w14:paraId="13287A2A" w14:textId="77777777" w:rsidR="00543728" w:rsidRDefault="00543728" w:rsidP="00543728">
      <w:pPr>
        <w:tabs>
          <w:tab w:val="num" w:pos="0"/>
        </w:tabs>
        <w:ind w:left="567"/>
        <w:rPr>
          <w:rFonts w:ascii="Arial" w:hAnsi="Arial" w:cs="Arial"/>
          <w:sz w:val="24"/>
        </w:rPr>
      </w:pPr>
      <w:r>
        <w:rPr>
          <w:rFonts w:ascii="Arial" w:hAnsi="Arial" w:cs="Arial"/>
          <w:sz w:val="24"/>
        </w:rPr>
        <w:t>Changes to details and/or address:</w:t>
      </w:r>
    </w:p>
    <w:p w14:paraId="12E3687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r>
      <w:r>
        <w:rPr>
          <w:rFonts w:ascii="Arial" w:hAnsi="Arial" w:cs="Arial"/>
          <w:sz w:val="24"/>
        </w:rPr>
        <w:tab/>
        <w:t>1300 550 017</w:t>
      </w:r>
    </w:p>
    <w:p w14:paraId="392C44F9" w14:textId="77777777" w:rsidR="00543728" w:rsidRDefault="00543728" w:rsidP="00543728">
      <w:pPr>
        <w:tabs>
          <w:tab w:val="num" w:pos="0"/>
        </w:tabs>
        <w:ind w:left="540" w:right="34" w:hanging="540"/>
        <w:rPr>
          <w:rFonts w:ascii="Arial" w:hAnsi="Arial" w:cs="Arial"/>
          <w:sz w:val="24"/>
          <w:szCs w:val="24"/>
        </w:rPr>
      </w:pPr>
    </w:p>
    <w:p w14:paraId="725EDBD2" w14:textId="77777777" w:rsidR="00543728" w:rsidRPr="00346424" w:rsidRDefault="00543728" w:rsidP="00350D96">
      <w:pPr>
        <w:numPr>
          <w:ilvl w:val="0"/>
          <w:numId w:val="3"/>
        </w:numPr>
        <w:spacing w:after="120"/>
        <w:rPr>
          <w:rFonts w:ascii="Arial" w:hAnsi="Arial" w:cs="Arial"/>
          <w:sz w:val="24"/>
        </w:rPr>
      </w:pPr>
      <w:bookmarkStart w:id="242" w:name="_Ref311635146"/>
      <w:r w:rsidRPr="00346424">
        <w:rPr>
          <w:rFonts w:ascii="Arial" w:hAnsi="Arial" w:cs="Arial"/>
          <w:sz w:val="24"/>
        </w:rPr>
        <w:t>Online claiming</w:t>
      </w:r>
      <w:bookmarkEnd w:id="242"/>
    </w:p>
    <w:p w14:paraId="3C23FF8D" w14:textId="77777777"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1800 700 199</w:t>
      </w:r>
    </w:p>
    <w:p w14:paraId="4C0F8C3A" w14:textId="3B9CCE34"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Email</w:t>
      </w:r>
      <w:r>
        <w:rPr>
          <w:rFonts w:ascii="Arial" w:hAnsi="Arial" w:cs="Arial"/>
          <w:sz w:val="24"/>
        </w:rPr>
        <w:tab/>
      </w:r>
      <w:hyperlink r:id="rId35" w:history="1">
        <w:r w:rsidRPr="00747E10">
          <w:rPr>
            <w:rFonts w:ascii="Arial" w:hAnsi="Arial" w:cs="Arial"/>
            <w:sz w:val="24"/>
          </w:rPr>
          <w:t>ebusiness@servicesaustralia.gov.au</w:t>
        </w:r>
      </w:hyperlink>
    </w:p>
    <w:p w14:paraId="0B837C44" w14:textId="77777777" w:rsidR="00543728" w:rsidRDefault="00543728" w:rsidP="00543728">
      <w:pPr>
        <w:spacing w:before="60"/>
        <w:rPr>
          <w:rFonts w:ascii="Arial" w:hAnsi="Arial" w:cs="Arial"/>
          <w:sz w:val="24"/>
        </w:rPr>
      </w:pPr>
    </w:p>
    <w:p w14:paraId="4E430575" w14:textId="77777777" w:rsidR="00543728" w:rsidRDefault="00543728" w:rsidP="00350D96">
      <w:pPr>
        <w:numPr>
          <w:ilvl w:val="0"/>
          <w:numId w:val="3"/>
        </w:numPr>
        <w:spacing w:after="120"/>
        <w:rPr>
          <w:rFonts w:ascii="Arial" w:hAnsi="Arial" w:cs="Arial"/>
          <w:sz w:val="24"/>
        </w:rPr>
      </w:pPr>
      <w:bookmarkStart w:id="243" w:name="_Ref89165090"/>
      <w:r>
        <w:rPr>
          <w:rFonts w:ascii="Arial" w:hAnsi="Arial" w:cs="Arial"/>
          <w:sz w:val="24"/>
        </w:rPr>
        <w:t>Enquiries about DVA Webclaim</w:t>
      </w:r>
      <w:bookmarkEnd w:id="243"/>
    </w:p>
    <w:p w14:paraId="7C3541A7"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 xml:space="preserve">Phone: </w:t>
      </w:r>
      <w:r>
        <w:rPr>
          <w:rFonts w:ascii="Arial" w:hAnsi="Arial" w:cs="Arial"/>
          <w:sz w:val="24"/>
        </w:rPr>
        <w:tab/>
        <w:t>1800 700 199</w:t>
      </w:r>
    </w:p>
    <w:p w14:paraId="22248FF1" w14:textId="099F6FB8" w:rsidR="00543728" w:rsidRDefault="00543728" w:rsidP="00543728">
      <w:pPr>
        <w:tabs>
          <w:tab w:val="num" w:pos="0"/>
          <w:tab w:val="left" w:pos="3402"/>
        </w:tabs>
        <w:spacing w:before="120"/>
        <w:ind w:left="567" w:right="-340"/>
        <w:rPr>
          <w:rFonts w:ascii="Arial" w:hAnsi="Arial" w:cs="Arial"/>
          <w:sz w:val="24"/>
        </w:rPr>
      </w:pPr>
      <w:r>
        <w:rPr>
          <w:rFonts w:ascii="Arial" w:hAnsi="Arial" w:cs="Arial"/>
          <w:sz w:val="24"/>
        </w:rPr>
        <w:t xml:space="preserve">Email: </w:t>
      </w:r>
      <w:r>
        <w:rPr>
          <w:rFonts w:ascii="Arial" w:hAnsi="Arial" w:cs="Arial"/>
          <w:sz w:val="24"/>
        </w:rPr>
        <w:tab/>
      </w:r>
      <w:hyperlink r:id="rId36" w:history="1">
        <w:r w:rsidRPr="00F978B9">
          <w:rPr>
            <w:rFonts w:ascii="Arial" w:hAnsi="Arial" w:cs="Arial"/>
            <w:sz w:val="24"/>
          </w:rPr>
          <w:t>ebusiness@servicesaustralia.gov.au</w:t>
        </w:r>
      </w:hyperlink>
    </w:p>
    <w:p w14:paraId="6FB2D628" w14:textId="77777777" w:rsidR="00543728" w:rsidRDefault="00543728" w:rsidP="00543728">
      <w:pPr>
        <w:tabs>
          <w:tab w:val="num" w:pos="0"/>
        </w:tabs>
        <w:ind w:left="539" w:right="34" w:hanging="540"/>
        <w:rPr>
          <w:rFonts w:ascii="Arial" w:hAnsi="Arial" w:cs="Arial"/>
          <w:sz w:val="24"/>
          <w:szCs w:val="24"/>
        </w:rPr>
      </w:pPr>
    </w:p>
    <w:p w14:paraId="3ACEB2EB" w14:textId="77777777" w:rsidR="00543728" w:rsidRPr="00346424" w:rsidRDefault="00543728" w:rsidP="00350D96">
      <w:pPr>
        <w:numPr>
          <w:ilvl w:val="0"/>
          <w:numId w:val="3"/>
        </w:numPr>
        <w:spacing w:after="120"/>
        <w:rPr>
          <w:rFonts w:ascii="Arial" w:hAnsi="Arial" w:cs="Arial"/>
          <w:sz w:val="24"/>
        </w:rPr>
      </w:pPr>
      <w:r w:rsidRPr="00346424">
        <w:rPr>
          <w:rFonts w:ascii="Arial" w:hAnsi="Arial" w:cs="Arial"/>
          <w:sz w:val="24"/>
        </w:rPr>
        <w:t>Reporting Fraud</w:t>
      </w:r>
    </w:p>
    <w:p w14:paraId="26B2BAEA" w14:textId="77777777" w:rsidR="00543728" w:rsidRDefault="00543728" w:rsidP="00543728">
      <w:pPr>
        <w:tabs>
          <w:tab w:val="num" w:pos="0"/>
        </w:tabs>
        <w:spacing w:before="120"/>
        <w:ind w:left="540"/>
        <w:rPr>
          <w:rFonts w:ascii="Arial" w:hAnsi="Arial" w:cs="Arial"/>
          <w:sz w:val="24"/>
          <w:szCs w:val="24"/>
        </w:rPr>
      </w:pPr>
      <w:r>
        <w:rPr>
          <w:rFonts w:ascii="Arial" w:hAnsi="Arial" w:cs="Arial"/>
          <w:sz w:val="24"/>
          <w:szCs w:val="24"/>
        </w:rPr>
        <w:t>To report allegations of fraud to the Department’s Business Compliance Section:</w:t>
      </w:r>
    </w:p>
    <w:p w14:paraId="31B958CF" w14:textId="77777777" w:rsidR="00543728" w:rsidRDefault="00543728" w:rsidP="00543728">
      <w:pPr>
        <w:tabs>
          <w:tab w:val="left" w:pos="3402"/>
        </w:tabs>
        <w:spacing w:before="120"/>
        <w:ind w:left="567" w:right="-340"/>
        <w:rPr>
          <w:rFonts w:ascii="Arial" w:hAnsi="Arial" w:cs="Arial"/>
          <w:sz w:val="24"/>
        </w:rPr>
      </w:pPr>
      <w:r>
        <w:rPr>
          <w:rFonts w:ascii="Arial" w:hAnsi="Arial" w:cs="Arial"/>
          <w:sz w:val="24"/>
        </w:rPr>
        <w:t>Phone</w:t>
      </w:r>
      <w:r>
        <w:rPr>
          <w:rFonts w:ascii="Arial" w:hAnsi="Arial" w:cs="Arial"/>
          <w:sz w:val="24"/>
        </w:rPr>
        <w:tab/>
        <w:t>1800 838 372</w:t>
      </w:r>
    </w:p>
    <w:p w14:paraId="2E90C0B6" w14:textId="448D9C9E" w:rsidR="00543728" w:rsidRDefault="00543728" w:rsidP="00543728">
      <w:pPr>
        <w:tabs>
          <w:tab w:val="left" w:pos="3402"/>
        </w:tabs>
        <w:spacing w:before="120"/>
        <w:ind w:left="567" w:right="-340"/>
        <w:rPr>
          <w:rFonts w:ascii="Arial" w:hAnsi="Arial" w:cs="Arial"/>
          <w:sz w:val="24"/>
          <w:szCs w:val="24"/>
        </w:rPr>
      </w:pPr>
      <w:r>
        <w:rPr>
          <w:rFonts w:ascii="Arial" w:hAnsi="Arial" w:cs="Arial"/>
          <w:sz w:val="24"/>
        </w:rPr>
        <w:t>Email</w:t>
      </w:r>
      <w:r>
        <w:rPr>
          <w:rFonts w:ascii="Arial" w:hAnsi="Arial" w:cs="Arial"/>
          <w:sz w:val="24"/>
        </w:rPr>
        <w:tab/>
      </w:r>
      <w:hyperlink r:id="rId37" w:history="1">
        <w:r>
          <w:rPr>
            <w:rStyle w:val="Hyperlink"/>
            <w:rFonts w:ascii="Arial" w:hAnsi="Arial" w:cs="Arial"/>
            <w:sz w:val="24"/>
            <w:szCs w:val="24"/>
          </w:rPr>
          <w:t>fraudallegation@dva.gov.au</w:t>
        </w:r>
      </w:hyperlink>
    </w:p>
    <w:p w14:paraId="023DD2D9" w14:textId="49F860CF" w:rsidR="00543728" w:rsidRDefault="00543728" w:rsidP="00543728">
      <w:pPr>
        <w:pStyle w:val="Heading1"/>
        <w:tabs>
          <w:tab w:val="num" w:pos="0"/>
        </w:tabs>
      </w:pPr>
      <w:bookmarkStart w:id="244" w:name="_Toc118734237"/>
      <w:bookmarkEnd w:id="234"/>
      <w:r>
        <w:t>Additional Resources</w:t>
      </w:r>
      <w:bookmarkEnd w:id="244"/>
    </w:p>
    <w:p w14:paraId="18CE824F" w14:textId="5A94988F" w:rsidR="00543728" w:rsidRPr="00DA666A" w:rsidRDefault="00543728" w:rsidP="00350D96">
      <w:pPr>
        <w:numPr>
          <w:ilvl w:val="0"/>
          <w:numId w:val="3"/>
        </w:numPr>
        <w:tabs>
          <w:tab w:val="num" w:pos="822"/>
        </w:tabs>
        <w:spacing w:after="120"/>
        <w:rPr>
          <w:rFonts w:ascii="Arial" w:hAnsi="Arial" w:cs="Arial"/>
          <w:sz w:val="24"/>
          <w:szCs w:val="24"/>
        </w:rPr>
      </w:pPr>
      <w:bookmarkStart w:id="245" w:name="_Ref311634826"/>
      <w:r w:rsidRPr="4E308031">
        <w:rPr>
          <w:rFonts w:ascii="Arial" w:hAnsi="Arial" w:cs="Arial"/>
          <w:sz w:val="24"/>
          <w:szCs w:val="24"/>
        </w:rPr>
        <w:t xml:space="preserve">DVA produces a range of webpages with information for health care providers and entitled persons.  To access these webpages, go to </w:t>
      </w:r>
      <w:hyperlink r:id="rId38">
        <w:r w:rsidRPr="4E308031">
          <w:rPr>
            <w:rStyle w:val="Hyperlink"/>
            <w:rFonts w:ascii="Arial" w:hAnsi="Arial" w:cs="Arial"/>
            <w:sz w:val="24"/>
            <w:szCs w:val="24"/>
          </w:rPr>
          <w:t>https://www.dva.gov.au/providers</w:t>
        </w:r>
      </w:hyperlink>
      <w:r w:rsidRPr="4E308031">
        <w:rPr>
          <w:rStyle w:val="Hyperlink"/>
        </w:rPr>
        <w:t xml:space="preserve"> </w:t>
      </w:r>
      <w:bookmarkEnd w:id="245"/>
    </w:p>
    <w:p w14:paraId="7A343D9E" w14:textId="328E2956" w:rsidR="00C917EF" w:rsidRPr="00543728" w:rsidRDefault="00C917EF" w:rsidP="00543728"/>
    <w:sectPr w:rsidR="00C917EF" w:rsidRPr="00543728" w:rsidSect="00CC25FF">
      <w:headerReference w:type="even" r:id="rId39"/>
      <w:headerReference w:type="default" r:id="rId40"/>
      <w:footerReference w:type="default" r:id="rId41"/>
      <w:headerReference w:type="first" r:id="rId42"/>
      <w:pgSz w:w="11906" w:h="16838" w:code="9"/>
      <w:pgMar w:top="1440" w:right="1361" w:bottom="1247" w:left="1361" w:header="720" w:footer="5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E038" w14:textId="77777777" w:rsidR="00941D0A" w:rsidRDefault="00941D0A">
      <w:r>
        <w:separator/>
      </w:r>
    </w:p>
    <w:p w14:paraId="13BA81F0" w14:textId="77777777" w:rsidR="00941D0A" w:rsidRDefault="00941D0A"/>
    <w:p w14:paraId="75179380" w14:textId="77777777" w:rsidR="00941D0A" w:rsidRDefault="00941D0A"/>
  </w:endnote>
  <w:endnote w:type="continuationSeparator" w:id="0">
    <w:p w14:paraId="3DC1EE13" w14:textId="77777777" w:rsidR="00941D0A" w:rsidRDefault="00941D0A">
      <w:r>
        <w:continuationSeparator/>
      </w:r>
    </w:p>
    <w:p w14:paraId="53D731F5" w14:textId="77777777" w:rsidR="00941D0A" w:rsidRDefault="00941D0A"/>
    <w:p w14:paraId="01A462CB" w14:textId="77777777" w:rsidR="00941D0A" w:rsidRDefault="00941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UI">
    <w:panose1 w:val="020B05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DEC6" w14:textId="05E834D4"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r>
      <w:rPr>
        <w:rFonts w:ascii="Arial" w:hAnsi="Arial" w:cs="Arial"/>
      </w:rPr>
      <w:t>NOTES FOR ALLIED HEALTH PROVIDERS</w:t>
    </w:r>
    <w:r>
      <w:rPr>
        <w:rFonts w:ascii="Arial" w:hAnsi="Arial" w:cs="Arial"/>
      </w:rPr>
      <w:tab/>
    </w:r>
    <w:r>
      <w:rPr>
        <w:rFonts w:ascii="Arial" w:hAnsi="Arial" w:cs="Arial"/>
      </w:rPr>
      <w:tab/>
    </w:r>
    <w:r w:rsidR="005E413C">
      <w:rPr>
        <w:rFonts w:ascii="Arial" w:hAnsi="Arial" w:cs="Arial"/>
      </w:rPr>
      <w:t>20</w:t>
    </w:r>
    <w:r w:rsidR="003A66B3">
      <w:rPr>
        <w:rFonts w:ascii="Arial" w:hAnsi="Arial" w:cs="Arial"/>
      </w:rPr>
      <w:t xml:space="preserve"> </w:t>
    </w:r>
    <w:r w:rsidR="0017786B">
      <w:rPr>
        <w:rFonts w:ascii="Arial" w:hAnsi="Arial" w:cs="Arial"/>
      </w:rPr>
      <w:t>January</w:t>
    </w:r>
    <w:r w:rsidR="003A66B3">
      <w:rPr>
        <w:rFonts w:ascii="Arial" w:hAnsi="Arial" w:cs="Arial"/>
      </w:rPr>
      <w:t xml:space="preserve"> </w:t>
    </w:r>
    <w:r w:rsidR="00FB33F4">
      <w:rPr>
        <w:rFonts w:ascii="Arial" w:hAnsi="Arial" w:cs="Arial"/>
      </w:rPr>
      <w:t>202</w:t>
    </w:r>
    <w:r w:rsidR="0017786B">
      <w:rPr>
        <w:rFonts w:ascii="Arial" w:hAnsi="Arial" w:cs="Arial"/>
      </w:rPr>
      <w:t>6</w:t>
    </w:r>
  </w:p>
  <w:p w14:paraId="0ADE35D0" w14:textId="77777777" w:rsidR="009C168D" w:rsidRDefault="009C168D">
    <w:pPr>
      <w:pStyle w:val="Footer"/>
      <w:pBdr>
        <w:top w:val="single" w:sz="4" w:space="1" w:color="auto"/>
      </w:pBdr>
      <w:tabs>
        <w:tab w:val="clear" w:pos="4153"/>
        <w:tab w:val="clear" w:pos="8306"/>
        <w:tab w:val="center" w:pos="4536"/>
        <w:tab w:val="right" w:pos="9000"/>
      </w:tabs>
      <w:ind w:right="-52"/>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0723" w14:textId="29A83FB8" w:rsidR="009C168D" w:rsidRDefault="009C168D" w:rsidP="00DF5F13">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NOTE</w:t>
    </w:r>
    <w:r w:rsidR="009545AB">
      <w:rPr>
        <w:rFonts w:ascii="Arial" w:hAnsi="Arial" w:cs="Arial"/>
      </w:rPr>
      <w:t>S FOR ALLIED HEALTH PROVIDERS</w:t>
    </w:r>
    <w:r w:rsidR="009545AB">
      <w:rPr>
        <w:rFonts w:ascii="Arial" w:hAnsi="Arial" w:cs="Arial"/>
      </w:rPr>
      <w:tab/>
    </w:r>
    <w:r w:rsidR="00CF0756">
      <w:rPr>
        <w:rFonts w:ascii="Arial" w:hAnsi="Arial" w:cs="Arial"/>
      </w:rPr>
      <w:t>20</w:t>
    </w:r>
    <w:r w:rsidR="005850AE">
      <w:rPr>
        <w:rFonts w:ascii="Arial" w:hAnsi="Arial" w:cs="Arial"/>
      </w:rPr>
      <w:t xml:space="preserve"> </w:t>
    </w:r>
    <w:r w:rsidR="0017786B">
      <w:rPr>
        <w:rFonts w:ascii="Arial" w:hAnsi="Arial" w:cs="Arial"/>
      </w:rPr>
      <w:t>January</w:t>
    </w:r>
    <w:r w:rsidR="00DE0476">
      <w:rPr>
        <w:rFonts w:ascii="Arial" w:hAnsi="Arial" w:cs="Arial"/>
      </w:rPr>
      <w:t xml:space="preserve"> 202</w:t>
    </w:r>
    <w:r w:rsidR="0017786B">
      <w:rPr>
        <w:rFonts w:ascii="Arial" w:hAnsi="Arial" w:cs="Arial"/>
      </w:rPr>
      <w:t>6</w:t>
    </w:r>
  </w:p>
  <w:p w14:paraId="548AA833" w14:textId="0E5035B0" w:rsidR="009C168D" w:rsidRDefault="009C168D" w:rsidP="00F00311">
    <w:pPr>
      <w:pStyle w:val="Footer"/>
      <w:pBdr>
        <w:top w:val="single" w:sz="4" w:space="1" w:color="auto"/>
      </w:pBdr>
      <w:tabs>
        <w:tab w:val="clear" w:pos="4153"/>
        <w:tab w:val="clear" w:pos="8306"/>
        <w:tab w:val="right" w:pos="9000"/>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21D2C">
      <w:rPr>
        <w:rStyle w:val="PageNumber"/>
        <w:rFonts w:ascii="Arial" w:hAnsi="Arial" w:cs="Arial"/>
        <w:noProof/>
      </w:rPr>
      <w:t>18</w:t>
    </w:r>
    <w:r>
      <w:rPr>
        <w:rStyle w:val="PageNumber"/>
        <w:rFonts w:ascii="Arial" w:hAnsi="Arial" w:cs="Arial"/>
      </w:rPr>
      <w:fldChar w:fldCharType="end"/>
    </w:r>
    <w:r w:rsidR="00756802">
      <w:rPr>
        <w:rStyle w:val="PageNumber"/>
        <w:rFonts w:ascii="Arial" w:hAnsi="Arial" w:cs="Arial"/>
      </w:rPr>
      <w:t xml:space="preserve"> of </w:t>
    </w:r>
    <w:r w:rsidR="00F54470">
      <w:rPr>
        <w:rStyle w:val="PageNumber"/>
        <w:rFonts w:ascii="Arial" w:hAnsi="Arial" w:cs="Arial"/>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60EB" w14:textId="77777777" w:rsidR="00941D0A" w:rsidRDefault="00941D0A">
      <w:r>
        <w:separator/>
      </w:r>
    </w:p>
    <w:p w14:paraId="0E99E526" w14:textId="77777777" w:rsidR="00941D0A" w:rsidRDefault="00941D0A"/>
    <w:p w14:paraId="40F8AB1C" w14:textId="77777777" w:rsidR="00941D0A" w:rsidRDefault="00941D0A"/>
  </w:footnote>
  <w:footnote w:type="continuationSeparator" w:id="0">
    <w:p w14:paraId="2824B103" w14:textId="77777777" w:rsidR="00941D0A" w:rsidRDefault="00941D0A">
      <w:r>
        <w:continuationSeparator/>
      </w:r>
    </w:p>
    <w:p w14:paraId="22A78361" w14:textId="77777777" w:rsidR="00941D0A" w:rsidRDefault="00941D0A"/>
    <w:p w14:paraId="0F67D810" w14:textId="77777777" w:rsidR="00941D0A" w:rsidRDefault="00941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7030" w14:textId="005E9E6A" w:rsidR="009C168D" w:rsidRDefault="009C168D">
    <w:pPr>
      <w:pStyle w:val="Header"/>
    </w:pPr>
    <w:r>
      <w:rPr>
        <w:noProof/>
      </w:rPr>
      <w:drawing>
        <wp:anchor distT="0" distB="0" distL="114300" distR="114300" simplePos="0" relativeHeight="251658240" behindDoc="0" locked="0" layoutInCell="1" allowOverlap="0" wp14:anchorId="3F9C2BD9" wp14:editId="654AF32E">
          <wp:simplePos x="0" y="0"/>
          <wp:positionH relativeFrom="column">
            <wp:posOffset>-914400</wp:posOffset>
          </wp:positionH>
          <wp:positionV relativeFrom="paragraph">
            <wp:posOffset>-457200</wp:posOffset>
          </wp:positionV>
          <wp:extent cx="7581265" cy="1072388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265" cy="107238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C8E7" w14:textId="6B22D2E1"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2806F99F" w14:textId="77777777" w:rsidR="009C168D" w:rsidRDefault="009C16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85C" w14:textId="4FBAB1B4" w:rsidR="009C168D" w:rsidRDefault="009C168D">
    <w:pPr>
      <w:pStyle w:val="Header"/>
    </w:pPr>
  </w:p>
  <w:p w14:paraId="27BB6F1D" w14:textId="48402374" w:rsidR="009C168D" w:rsidRDefault="009C168D"/>
  <w:p w14:paraId="557BB0B0" w14:textId="77777777" w:rsidR="009C168D" w:rsidRDefault="009C16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FDCD" w14:textId="6678C890" w:rsidR="009C168D" w:rsidRDefault="009C168D">
    <w:pPr>
      <w:pStyle w:val="Header"/>
      <w:pBdr>
        <w:bottom w:val="single" w:sz="4" w:space="1" w:color="auto"/>
      </w:pBdr>
      <w:jc w:val="right"/>
      <w:rPr>
        <w:rFonts w:ascii="Arial" w:hAnsi="Arial" w:cs="Arial"/>
        <w:b/>
        <w:sz w:val="20"/>
      </w:rPr>
    </w:pPr>
    <w:r>
      <w:rPr>
        <w:rFonts w:ascii="Arial" w:hAnsi="Arial" w:cs="Arial"/>
        <w:b/>
        <w:sz w:val="20"/>
      </w:rPr>
      <w:t>SECTION ONE – GENERAL</w:t>
    </w:r>
  </w:p>
  <w:p w14:paraId="0DEF76E5" w14:textId="77777777" w:rsidR="009C168D" w:rsidRDefault="009C16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7297" w14:textId="77777777" w:rsidR="009C168D" w:rsidRDefault="009C1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F4D"/>
    <w:multiLevelType w:val="hybridMultilevel"/>
    <w:tmpl w:val="DD9C2BE8"/>
    <w:lvl w:ilvl="0" w:tplc="FFFAA400">
      <w:start w:val="1"/>
      <w:numFmt w:val="bullet"/>
      <w:lvlText w:val=""/>
      <w:lvlJc w:val="left"/>
      <w:pPr>
        <w:tabs>
          <w:tab w:val="num" w:pos="767"/>
        </w:tabs>
        <w:ind w:left="767" w:hanging="227"/>
      </w:pPr>
      <w:rPr>
        <w:rFonts w:ascii="Symbol" w:hAnsi="Symbol" w:hint="default"/>
        <w:sz w:val="20"/>
      </w:rPr>
    </w:lvl>
    <w:lvl w:ilvl="1" w:tplc="F168E3A0">
      <w:start w:val="1"/>
      <w:numFmt w:val="bullet"/>
      <w:lvlText w:val="o"/>
      <w:lvlJc w:val="left"/>
      <w:pPr>
        <w:tabs>
          <w:tab w:val="num" w:pos="1413"/>
        </w:tabs>
        <w:ind w:left="1413" w:hanging="360"/>
      </w:pPr>
      <w:rPr>
        <w:rFonts w:ascii="Courier New" w:hAnsi="Courier New" w:cs="Courier New" w:hint="default"/>
        <w:sz w:val="24"/>
        <w:szCs w:val="24"/>
      </w:rPr>
    </w:lvl>
    <w:lvl w:ilvl="2" w:tplc="0C090005">
      <w:start w:val="1"/>
      <w:numFmt w:val="bullet"/>
      <w:lvlText w:val=""/>
      <w:lvlJc w:val="left"/>
      <w:pPr>
        <w:tabs>
          <w:tab w:val="num" w:pos="2133"/>
        </w:tabs>
        <w:ind w:left="2133" w:hanging="360"/>
      </w:pPr>
      <w:rPr>
        <w:rFonts w:ascii="Wingdings" w:hAnsi="Wingdings" w:hint="default"/>
      </w:rPr>
    </w:lvl>
    <w:lvl w:ilvl="3" w:tplc="0C090001" w:tentative="1">
      <w:start w:val="1"/>
      <w:numFmt w:val="bullet"/>
      <w:lvlText w:val=""/>
      <w:lvlJc w:val="left"/>
      <w:pPr>
        <w:tabs>
          <w:tab w:val="num" w:pos="2853"/>
        </w:tabs>
        <w:ind w:left="2853" w:hanging="360"/>
      </w:pPr>
      <w:rPr>
        <w:rFonts w:ascii="Symbol" w:hAnsi="Symbol" w:hint="default"/>
      </w:rPr>
    </w:lvl>
    <w:lvl w:ilvl="4" w:tplc="0C090003" w:tentative="1">
      <w:start w:val="1"/>
      <w:numFmt w:val="bullet"/>
      <w:lvlText w:val="o"/>
      <w:lvlJc w:val="left"/>
      <w:pPr>
        <w:tabs>
          <w:tab w:val="num" w:pos="3573"/>
        </w:tabs>
        <w:ind w:left="3573" w:hanging="360"/>
      </w:pPr>
      <w:rPr>
        <w:rFonts w:ascii="Courier New" w:hAnsi="Courier New" w:cs="Courier New" w:hint="default"/>
      </w:rPr>
    </w:lvl>
    <w:lvl w:ilvl="5" w:tplc="0C090005" w:tentative="1">
      <w:start w:val="1"/>
      <w:numFmt w:val="bullet"/>
      <w:lvlText w:val=""/>
      <w:lvlJc w:val="left"/>
      <w:pPr>
        <w:tabs>
          <w:tab w:val="num" w:pos="4293"/>
        </w:tabs>
        <w:ind w:left="4293" w:hanging="360"/>
      </w:pPr>
      <w:rPr>
        <w:rFonts w:ascii="Wingdings" w:hAnsi="Wingdings" w:hint="default"/>
      </w:rPr>
    </w:lvl>
    <w:lvl w:ilvl="6" w:tplc="0C090001" w:tentative="1">
      <w:start w:val="1"/>
      <w:numFmt w:val="bullet"/>
      <w:lvlText w:val=""/>
      <w:lvlJc w:val="left"/>
      <w:pPr>
        <w:tabs>
          <w:tab w:val="num" w:pos="5013"/>
        </w:tabs>
        <w:ind w:left="5013" w:hanging="360"/>
      </w:pPr>
      <w:rPr>
        <w:rFonts w:ascii="Symbol" w:hAnsi="Symbol" w:hint="default"/>
      </w:rPr>
    </w:lvl>
    <w:lvl w:ilvl="7" w:tplc="0C090003" w:tentative="1">
      <w:start w:val="1"/>
      <w:numFmt w:val="bullet"/>
      <w:lvlText w:val="o"/>
      <w:lvlJc w:val="left"/>
      <w:pPr>
        <w:tabs>
          <w:tab w:val="num" w:pos="5733"/>
        </w:tabs>
        <w:ind w:left="5733" w:hanging="360"/>
      </w:pPr>
      <w:rPr>
        <w:rFonts w:ascii="Courier New" w:hAnsi="Courier New" w:cs="Courier New" w:hint="default"/>
      </w:rPr>
    </w:lvl>
    <w:lvl w:ilvl="8" w:tplc="0C090005" w:tentative="1">
      <w:start w:val="1"/>
      <w:numFmt w:val="bullet"/>
      <w:lvlText w:val=""/>
      <w:lvlJc w:val="left"/>
      <w:pPr>
        <w:tabs>
          <w:tab w:val="num" w:pos="6453"/>
        </w:tabs>
        <w:ind w:left="6453" w:hanging="360"/>
      </w:pPr>
      <w:rPr>
        <w:rFonts w:ascii="Wingdings" w:hAnsi="Wingdings" w:hint="default"/>
      </w:rPr>
    </w:lvl>
  </w:abstractNum>
  <w:abstractNum w:abstractNumId="1" w15:restartNumberingAfterBreak="0">
    <w:nsid w:val="07516E8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3573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B342F"/>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C0376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2F736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5D568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7666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91637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BD3DE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5D01B7"/>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102C36"/>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6B027B"/>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2905B4"/>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63E922"/>
    <w:multiLevelType w:val="hybridMultilevel"/>
    <w:tmpl w:val="FFFFFFFF"/>
    <w:lvl w:ilvl="0" w:tplc="87E6E8B8">
      <w:start w:val="1"/>
      <w:numFmt w:val="bullet"/>
      <w:lvlText w:val=""/>
      <w:lvlJc w:val="left"/>
      <w:pPr>
        <w:ind w:left="720" w:hanging="360"/>
      </w:pPr>
      <w:rPr>
        <w:rFonts w:ascii="Symbol" w:hAnsi="Symbol" w:hint="default"/>
      </w:rPr>
    </w:lvl>
    <w:lvl w:ilvl="1" w:tplc="72B4C6CA">
      <w:start w:val="1"/>
      <w:numFmt w:val="bullet"/>
      <w:lvlText w:val=""/>
      <w:lvlJc w:val="left"/>
      <w:pPr>
        <w:ind w:left="1440" w:hanging="360"/>
      </w:pPr>
      <w:rPr>
        <w:rFonts w:ascii="Symbol" w:hAnsi="Symbol" w:hint="default"/>
      </w:rPr>
    </w:lvl>
    <w:lvl w:ilvl="2" w:tplc="D048DB66">
      <w:start w:val="1"/>
      <w:numFmt w:val="bullet"/>
      <w:lvlText w:val=""/>
      <w:lvlJc w:val="left"/>
      <w:pPr>
        <w:ind w:left="2160" w:hanging="360"/>
      </w:pPr>
      <w:rPr>
        <w:rFonts w:ascii="Wingdings" w:hAnsi="Wingdings" w:hint="default"/>
      </w:rPr>
    </w:lvl>
    <w:lvl w:ilvl="3" w:tplc="53488226">
      <w:start w:val="1"/>
      <w:numFmt w:val="bullet"/>
      <w:lvlText w:val=""/>
      <w:lvlJc w:val="left"/>
      <w:pPr>
        <w:ind w:left="2880" w:hanging="360"/>
      </w:pPr>
      <w:rPr>
        <w:rFonts w:ascii="Symbol" w:hAnsi="Symbol" w:hint="default"/>
      </w:rPr>
    </w:lvl>
    <w:lvl w:ilvl="4" w:tplc="8872DFC0">
      <w:start w:val="1"/>
      <w:numFmt w:val="bullet"/>
      <w:lvlText w:val="o"/>
      <w:lvlJc w:val="left"/>
      <w:pPr>
        <w:ind w:left="3600" w:hanging="360"/>
      </w:pPr>
      <w:rPr>
        <w:rFonts w:ascii="Courier New" w:hAnsi="Courier New" w:hint="default"/>
      </w:rPr>
    </w:lvl>
    <w:lvl w:ilvl="5" w:tplc="4FBAEBCE">
      <w:start w:val="1"/>
      <w:numFmt w:val="bullet"/>
      <w:lvlText w:val=""/>
      <w:lvlJc w:val="left"/>
      <w:pPr>
        <w:ind w:left="4320" w:hanging="360"/>
      </w:pPr>
      <w:rPr>
        <w:rFonts w:ascii="Wingdings" w:hAnsi="Wingdings" w:hint="default"/>
      </w:rPr>
    </w:lvl>
    <w:lvl w:ilvl="6" w:tplc="CF860428">
      <w:start w:val="1"/>
      <w:numFmt w:val="bullet"/>
      <w:lvlText w:val=""/>
      <w:lvlJc w:val="left"/>
      <w:pPr>
        <w:ind w:left="5040" w:hanging="360"/>
      </w:pPr>
      <w:rPr>
        <w:rFonts w:ascii="Symbol" w:hAnsi="Symbol" w:hint="default"/>
      </w:rPr>
    </w:lvl>
    <w:lvl w:ilvl="7" w:tplc="C534F99A">
      <w:start w:val="1"/>
      <w:numFmt w:val="bullet"/>
      <w:lvlText w:val="o"/>
      <w:lvlJc w:val="left"/>
      <w:pPr>
        <w:ind w:left="5760" w:hanging="360"/>
      </w:pPr>
      <w:rPr>
        <w:rFonts w:ascii="Courier New" w:hAnsi="Courier New" w:hint="default"/>
      </w:rPr>
    </w:lvl>
    <w:lvl w:ilvl="8" w:tplc="2DB0071E">
      <w:start w:val="1"/>
      <w:numFmt w:val="bullet"/>
      <w:lvlText w:val=""/>
      <w:lvlJc w:val="left"/>
      <w:pPr>
        <w:ind w:left="6480" w:hanging="360"/>
      </w:pPr>
      <w:rPr>
        <w:rFonts w:ascii="Wingdings" w:hAnsi="Wingdings" w:hint="default"/>
      </w:rPr>
    </w:lvl>
  </w:abstractNum>
  <w:abstractNum w:abstractNumId="17" w15:restartNumberingAfterBreak="0">
    <w:nsid w:val="3A11544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15646A"/>
    <w:multiLevelType w:val="singleLevel"/>
    <w:tmpl w:val="1B04A9D2"/>
    <w:lvl w:ilvl="0">
      <w:start w:val="1"/>
      <w:numFmt w:val="bullet"/>
      <w:pStyle w:val="BulletText1Arial"/>
      <w:lvlText w:val=""/>
      <w:lvlJc w:val="left"/>
      <w:pPr>
        <w:tabs>
          <w:tab w:val="num" w:pos="360"/>
        </w:tabs>
        <w:ind w:left="360" w:hanging="360"/>
      </w:pPr>
      <w:rPr>
        <w:rFonts w:ascii="Symbol" w:hAnsi="Symbol" w:hint="default"/>
      </w:rPr>
    </w:lvl>
  </w:abstractNum>
  <w:abstractNum w:abstractNumId="19" w15:restartNumberingAfterBreak="0">
    <w:nsid w:val="3A1B642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8F4E9C"/>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22" w15:restartNumberingAfterBreak="0">
    <w:nsid w:val="3E1D2EC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F13A1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960F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2C0DF2"/>
    <w:multiLevelType w:val="hybridMultilevel"/>
    <w:tmpl w:val="3E605468"/>
    <w:lvl w:ilvl="0" w:tplc="108C5026">
      <w:start w:val="1"/>
      <w:numFmt w:val="bullet"/>
      <w:lvlText w:val=""/>
      <w:lvlJc w:val="left"/>
      <w:pPr>
        <w:tabs>
          <w:tab w:val="num" w:pos="1080"/>
        </w:tabs>
        <w:ind w:left="1080" w:hanging="360"/>
      </w:pPr>
      <w:rPr>
        <w:rFonts w:ascii="Symbol" w:hAnsi="Symbol" w:hint="default"/>
        <w:sz w:val="16"/>
      </w:rPr>
    </w:lvl>
    <w:lvl w:ilvl="1" w:tplc="351CD346" w:tentative="1">
      <w:start w:val="1"/>
      <w:numFmt w:val="bullet"/>
      <w:lvlText w:val="o"/>
      <w:lvlJc w:val="left"/>
      <w:pPr>
        <w:tabs>
          <w:tab w:val="num" w:pos="1800"/>
        </w:tabs>
        <w:ind w:left="1800" w:hanging="360"/>
      </w:pPr>
      <w:rPr>
        <w:rFonts w:ascii="Courier New" w:hAnsi="Courier New" w:cs="Courier New" w:hint="default"/>
      </w:rPr>
    </w:lvl>
    <w:lvl w:ilvl="2" w:tplc="9B6863F6" w:tentative="1">
      <w:start w:val="1"/>
      <w:numFmt w:val="bullet"/>
      <w:lvlText w:val=""/>
      <w:lvlJc w:val="left"/>
      <w:pPr>
        <w:tabs>
          <w:tab w:val="num" w:pos="2520"/>
        </w:tabs>
        <w:ind w:left="2520" w:hanging="360"/>
      </w:pPr>
      <w:rPr>
        <w:rFonts w:ascii="Wingdings" w:hAnsi="Wingdings" w:hint="default"/>
      </w:rPr>
    </w:lvl>
    <w:lvl w:ilvl="3" w:tplc="3E8AB582" w:tentative="1">
      <w:start w:val="1"/>
      <w:numFmt w:val="bullet"/>
      <w:lvlText w:val=""/>
      <w:lvlJc w:val="left"/>
      <w:pPr>
        <w:tabs>
          <w:tab w:val="num" w:pos="3240"/>
        </w:tabs>
        <w:ind w:left="3240" w:hanging="360"/>
      </w:pPr>
      <w:rPr>
        <w:rFonts w:ascii="Symbol" w:hAnsi="Symbol" w:hint="default"/>
      </w:rPr>
    </w:lvl>
    <w:lvl w:ilvl="4" w:tplc="D4F44B92" w:tentative="1">
      <w:start w:val="1"/>
      <w:numFmt w:val="bullet"/>
      <w:lvlText w:val="o"/>
      <w:lvlJc w:val="left"/>
      <w:pPr>
        <w:tabs>
          <w:tab w:val="num" w:pos="3960"/>
        </w:tabs>
        <w:ind w:left="3960" w:hanging="360"/>
      </w:pPr>
      <w:rPr>
        <w:rFonts w:ascii="Courier New" w:hAnsi="Courier New" w:cs="Courier New" w:hint="default"/>
      </w:rPr>
    </w:lvl>
    <w:lvl w:ilvl="5" w:tplc="8614263C" w:tentative="1">
      <w:start w:val="1"/>
      <w:numFmt w:val="bullet"/>
      <w:lvlText w:val=""/>
      <w:lvlJc w:val="left"/>
      <w:pPr>
        <w:tabs>
          <w:tab w:val="num" w:pos="4680"/>
        </w:tabs>
        <w:ind w:left="4680" w:hanging="360"/>
      </w:pPr>
      <w:rPr>
        <w:rFonts w:ascii="Wingdings" w:hAnsi="Wingdings" w:hint="default"/>
      </w:rPr>
    </w:lvl>
    <w:lvl w:ilvl="6" w:tplc="50A2CA26" w:tentative="1">
      <w:start w:val="1"/>
      <w:numFmt w:val="bullet"/>
      <w:lvlText w:val=""/>
      <w:lvlJc w:val="left"/>
      <w:pPr>
        <w:tabs>
          <w:tab w:val="num" w:pos="5400"/>
        </w:tabs>
        <w:ind w:left="5400" w:hanging="360"/>
      </w:pPr>
      <w:rPr>
        <w:rFonts w:ascii="Symbol" w:hAnsi="Symbol" w:hint="default"/>
      </w:rPr>
    </w:lvl>
    <w:lvl w:ilvl="7" w:tplc="98F42DCA" w:tentative="1">
      <w:start w:val="1"/>
      <w:numFmt w:val="bullet"/>
      <w:lvlText w:val="o"/>
      <w:lvlJc w:val="left"/>
      <w:pPr>
        <w:tabs>
          <w:tab w:val="num" w:pos="6120"/>
        </w:tabs>
        <w:ind w:left="6120" w:hanging="360"/>
      </w:pPr>
      <w:rPr>
        <w:rFonts w:ascii="Courier New" w:hAnsi="Courier New" w:cs="Courier New" w:hint="default"/>
      </w:rPr>
    </w:lvl>
    <w:lvl w:ilvl="8" w:tplc="25B640F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320B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A94E4D"/>
    <w:multiLevelType w:val="hybridMultilevel"/>
    <w:tmpl w:val="CC3488AE"/>
    <w:lvl w:ilvl="0" w:tplc="439A01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1454CA"/>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1F776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A7E9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931D4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625FF8"/>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4832884"/>
    <w:multiLevelType w:val="hybridMultilevel"/>
    <w:tmpl w:val="554EF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895525"/>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82606E"/>
    <w:multiLevelType w:val="multilevel"/>
    <w:tmpl w:val="3B2A2F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F812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8506276">
    <w:abstractNumId w:val="16"/>
  </w:num>
  <w:num w:numId="2" w16cid:durableId="868102672">
    <w:abstractNumId w:val="18"/>
  </w:num>
  <w:num w:numId="3" w16cid:durableId="982007050">
    <w:abstractNumId w:val="21"/>
  </w:num>
  <w:num w:numId="4" w16cid:durableId="1193686534">
    <w:abstractNumId w:val="25"/>
  </w:num>
  <w:num w:numId="5" w16cid:durableId="2127893333">
    <w:abstractNumId w:val="0"/>
  </w:num>
  <w:num w:numId="6" w16cid:durableId="735475178">
    <w:abstractNumId w:val="33"/>
  </w:num>
  <w:num w:numId="7" w16cid:durableId="1969311744">
    <w:abstractNumId w:val="8"/>
  </w:num>
  <w:num w:numId="8" w16cid:durableId="2059543674">
    <w:abstractNumId w:val="24"/>
  </w:num>
  <w:num w:numId="9" w16cid:durableId="934435982">
    <w:abstractNumId w:val="2"/>
  </w:num>
  <w:num w:numId="10" w16cid:durableId="1110003886">
    <w:abstractNumId w:val="6"/>
  </w:num>
  <w:num w:numId="11" w16cid:durableId="1656839060">
    <w:abstractNumId w:val="10"/>
  </w:num>
  <w:num w:numId="12" w16cid:durableId="634411666">
    <w:abstractNumId w:val="3"/>
  </w:num>
  <w:num w:numId="13" w16cid:durableId="278218784">
    <w:abstractNumId w:val="36"/>
  </w:num>
  <w:num w:numId="14" w16cid:durableId="1003094153">
    <w:abstractNumId w:val="30"/>
  </w:num>
  <w:num w:numId="15" w16cid:durableId="847451486">
    <w:abstractNumId w:val="22"/>
  </w:num>
  <w:num w:numId="16" w16cid:durableId="111705690">
    <w:abstractNumId w:val="19"/>
  </w:num>
  <w:num w:numId="17" w16cid:durableId="1935698348">
    <w:abstractNumId w:val="4"/>
  </w:num>
  <w:num w:numId="18" w16cid:durableId="1850947564">
    <w:abstractNumId w:val="13"/>
  </w:num>
  <w:num w:numId="19" w16cid:durableId="314996300">
    <w:abstractNumId w:val="1"/>
  </w:num>
  <w:num w:numId="20" w16cid:durableId="158280474">
    <w:abstractNumId w:val="9"/>
  </w:num>
  <w:num w:numId="21" w16cid:durableId="909120150">
    <w:abstractNumId w:val="32"/>
  </w:num>
  <w:num w:numId="22" w16cid:durableId="519004959">
    <w:abstractNumId w:val="23"/>
  </w:num>
  <w:num w:numId="23" w16cid:durableId="1867521524">
    <w:abstractNumId w:val="28"/>
  </w:num>
  <w:num w:numId="24" w16cid:durableId="1151026220">
    <w:abstractNumId w:val="17"/>
  </w:num>
  <w:num w:numId="25" w16cid:durableId="960302724">
    <w:abstractNumId w:val="11"/>
  </w:num>
  <w:num w:numId="26" w16cid:durableId="866018518">
    <w:abstractNumId w:val="5"/>
  </w:num>
  <w:num w:numId="27" w16cid:durableId="2145266871">
    <w:abstractNumId w:val="14"/>
  </w:num>
  <w:num w:numId="28" w16cid:durableId="2028556063">
    <w:abstractNumId w:val="34"/>
  </w:num>
  <w:num w:numId="29" w16cid:durableId="1893693151">
    <w:abstractNumId w:val="31"/>
  </w:num>
  <w:num w:numId="30" w16cid:durableId="110321029">
    <w:abstractNumId w:val="7"/>
  </w:num>
  <w:num w:numId="31" w16cid:durableId="708068376">
    <w:abstractNumId w:val="35"/>
  </w:num>
  <w:num w:numId="32" w16cid:durableId="332992751">
    <w:abstractNumId w:val="26"/>
  </w:num>
  <w:num w:numId="33" w16cid:durableId="434137709">
    <w:abstractNumId w:val="29"/>
  </w:num>
  <w:num w:numId="34" w16cid:durableId="299531423">
    <w:abstractNumId w:val="12"/>
  </w:num>
  <w:num w:numId="35" w16cid:durableId="823591774">
    <w:abstractNumId w:val="20"/>
  </w:num>
  <w:num w:numId="36" w16cid:durableId="4433110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9E"/>
    <w:rsid w:val="00001170"/>
    <w:rsid w:val="00002C69"/>
    <w:rsid w:val="000041CC"/>
    <w:rsid w:val="00005E10"/>
    <w:rsid w:val="000069D5"/>
    <w:rsid w:val="00007FD1"/>
    <w:rsid w:val="00010F4A"/>
    <w:rsid w:val="0001115B"/>
    <w:rsid w:val="000126F3"/>
    <w:rsid w:val="0001301D"/>
    <w:rsid w:val="00016FC7"/>
    <w:rsid w:val="0002126A"/>
    <w:rsid w:val="00025423"/>
    <w:rsid w:val="00031D7C"/>
    <w:rsid w:val="00032726"/>
    <w:rsid w:val="0003409E"/>
    <w:rsid w:val="00035B45"/>
    <w:rsid w:val="00035CCD"/>
    <w:rsid w:val="000403FB"/>
    <w:rsid w:val="00040E9A"/>
    <w:rsid w:val="000419D3"/>
    <w:rsid w:val="00041DC8"/>
    <w:rsid w:val="0004368E"/>
    <w:rsid w:val="00044186"/>
    <w:rsid w:val="00046664"/>
    <w:rsid w:val="00050F6B"/>
    <w:rsid w:val="000531D5"/>
    <w:rsid w:val="00053839"/>
    <w:rsid w:val="0005505E"/>
    <w:rsid w:val="00055FE6"/>
    <w:rsid w:val="000564CA"/>
    <w:rsid w:val="00060DF8"/>
    <w:rsid w:val="000610E2"/>
    <w:rsid w:val="000622D9"/>
    <w:rsid w:val="000642E9"/>
    <w:rsid w:val="00065A10"/>
    <w:rsid w:val="0006633C"/>
    <w:rsid w:val="00066A87"/>
    <w:rsid w:val="000673AD"/>
    <w:rsid w:val="000728CE"/>
    <w:rsid w:val="00074B54"/>
    <w:rsid w:val="00076B28"/>
    <w:rsid w:val="0007787D"/>
    <w:rsid w:val="00080DAF"/>
    <w:rsid w:val="000842E2"/>
    <w:rsid w:val="000871FF"/>
    <w:rsid w:val="000909BE"/>
    <w:rsid w:val="00091123"/>
    <w:rsid w:val="000917DF"/>
    <w:rsid w:val="00092D5A"/>
    <w:rsid w:val="00094B76"/>
    <w:rsid w:val="00096DBF"/>
    <w:rsid w:val="000A1CC3"/>
    <w:rsid w:val="000A3640"/>
    <w:rsid w:val="000A3E36"/>
    <w:rsid w:val="000A63AC"/>
    <w:rsid w:val="000A6966"/>
    <w:rsid w:val="000B13D7"/>
    <w:rsid w:val="000B4031"/>
    <w:rsid w:val="000B4EBC"/>
    <w:rsid w:val="000B74E9"/>
    <w:rsid w:val="000C2488"/>
    <w:rsid w:val="000C347F"/>
    <w:rsid w:val="000C3CB1"/>
    <w:rsid w:val="000C4CA9"/>
    <w:rsid w:val="000C6902"/>
    <w:rsid w:val="000C7F01"/>
    <w:rsid w:val="000D1427"/>
    <w:rsid w:val="000D2D9B"/>
    <w:rsid w:val="000D32B1"/>
    <w:rsid w:val="000D3A21"/>
    <w:rsid w:val="000E1A87"/>
    <w:rsid w:val="000E1FA4"/>
    <w:rsid w:val="000E3312"/>
    <w:rsid w:val="000F0196"/>
    <w:rsid w:val="000F1F26"/>
    <w:rsid w:val="000F4810"/>
    <w:rsid w:val="000F4814"/>
    <w:rsid w:val="000F4CC2"/>
    <w:rsid w:val="000F6429"/>
    <w:rsid w:val="000F6987"/>
    <w:rsid w:val="001025B8"/>
    <w:rsid w:val="00103D0E"/>
    <w:rsid w:val="00104032"/>
    <w:rsid w:val="001056FF"/>
    <w:rsid w:val="00106A60"/>
    <w:rsid w:val="00111E8F"/>
    <w:rsid w:val="0011618D"/>
    <w:rsid w:val="00116DC6"/>
    <w:rsid w:val="00117BD6"/>
    <w:rsid w:val="00127990"/>
    <w:rsid w:val="00136852"/>
    <w:rsid w:val="00136E9A"/>
    <w:rsid w:val="001425DA"/>
    <w:rsid w:val="00142C7E"/>
    <w:rsid w:val="00144C4E"/>
    <w:rsid w:val="00147102"/>
    <w:rsid w:val="00147DE4"/>
    <w:rsid w:val="00153DA4"/>
    <w:rsid w:val="001559D2"/>
    <w:rsid w:val="00155CEC"/>
    <w:rsid w:val="00156B7E"/>
    <w:rsid w:val="00157C4E"/>
    <w:rsid w:val="00165D60"/>
    <w:rsid w:val="00165F33"/>
    <w:rsid w:val="001660C9"/>
    <w:rsid w:val="00166FAC"/>
    <w:rsid w:val="00167065"/>
    <w:rsid w:val="0016726B"/>
    <w:rsid w:val="00167A24"/>
    <w:rsid w:val="001710F3"/>
    <w:rsid w:val="0017169A"/>
    <w:rsid w:val="001733E7"/>
    <w:rsid w:val="00176A08"/>
    <w:rsid w:val="0017786B"/>
    <w:rsid w:val="00177BB8"/>
    <w:rsid w:val="0018444C"/>
    <w:rsid w:val="0018560D"/>
    <w:rsid w:val="00192EB0"/>
    <w:rsid w:val="001946D2"/>
    <w:rsid w:val="001A3A51"/>
    <w:rsid w:val="001A62D0"/>
    <w:rsid w:val="001A7E51"/>
    <w:rsid w:val="001B1386"/>
    <w:rsid w:val="001B1A9E"/>
    <w:rsid w:val="001B2B06"/>
    <w:rsid w:val="001B2EE4"/>
    <w:rsid w:val="001B3BF5"/>
    <w:rsid w:val="001B4638"/>
    <w:rsid w:val="001C2B07"/>
    <w:rsid w:val="001C52BC"/>
    <w:rsid w:val="001C7658"/>
    <w:rsid w:val="001D187C"/>
    <w:rsid w:val="001D4817"/>
    <w:rsid w:val="001D7773"/>
    <w:rsid w:val="001E6972"/>
    <w:rsid w:val="001E7453"/>
    <w:rsid w:val="001F02CD"/>
    <w:rsid w:val="001F30D7"/>
    <w:rsid w:val="001F4B3E"/>
    <w:rsid w:val="001F5DA4"/>
    <w:rsid w:val="001F6E8C"/>
    <w:rsid w:val="00200FCD"/>
    <w:rsid w:val="002018EB"/>
    <w:rsid w:val="00204890"/>
    <w:rsid w:val="00217775"/>
    <w:rsid w:val="00220700"/>
    <w:rsid w:val="00223727"/>
    <w:rsid w:val="002253D9"/>
    <w:rsid w:val="00226A24"/>
    <w:rsid w:val="00231151"/>
    <w:rsid w:val="00233BAA"/>
    <w:rsid w:val="002351AE"/>
    <w:rsid w:val="0023634E"/>
    <w:rsid w:val="00236667"/>
    <w:rsid w:val="002449EA"/>
    <w:rsid w:val="00252E4B"/>
    <w:rsid w:val="0025417C"/>
    <w:rsid w:val="00255E33"/>
    <w:rsid w:val="002614AC"/>
    <w:rsid w:val="00261F87"/>
    <w:rsid w:val="00264DDD"/>
    <w:rsid w:val="002651DA"/>
    <w:rsid w:val="002651ED"/>
    <w:rsid w:val="00265591"/>
    <w:rsid w:val="00265A86"/>
    <w:rsid w:val="002665A7"/>
    <w:rsid w:val="00267B40"/>
    <w:rsid w:val="00270791"/>
    <w:rsid w:val="00271CAB"/>
    <w:rsid w:val="00273CD1"/>
    <w:rsid w:val="00276445"/>
    <w:rsid w:val="00276AE0"/>
    <w:rsid w:val="00277C0C"/>
    <w:rsid w:val="00281EB2"/>
    <w:rsid w:val="00284E03"/>
    <w:rsid w:val="002872BC"/>
    <w:rsid w:val="002925CF"/>
    <w:rsid w:val="00292963"/>
    <w:rsid w:val="002943F3"/>
    <w:rsid w:val="00297A47"/>
    <w:rsid w:val="002A2343"/>
    <w:rsid w:val="002A26EA"/>
    <w:rsid w:val="002A3C9B"/>
    <w:rsid w:val="002A69C5"/>
    <w:rsid w:val="002A732F"/>
    <w:rsid w:val="002B29A1"/>
    <w:rsid w:val="002B3332"/>
    <w:rsid w:val="002B3C55"/>
    <w:rsid w:val="002B3F53"/>
    <w:rsid w:val="002B416B"/>
    <w:rsid w:val="002C705D"/>
    <w:rsid w:val="002C78BC"/>
    <w:rsid w:val="002D4960"/>
    <w:rsid w:val="002D4DFF"/>
    <w:rsid w:val="002D596C"/>
    <w:rsid w:val="002D70D6"/>
    <w:rsid w:val="002D75A2"/>
    <w:rsid w:val="002D7BFB"/>
    <w:rsid w:val="002E1A67"/>
    <w:rsid w:val="002E397E"/>
    <w:rsid w:val="002E4CA7"/>
    <w:rsid w:val="002E60DF"/>
    <w:rsid w:val="002E6BAC"/>
    <w:rsid w:val="002F1C4F"/>
    <w:rsid w:val="002F1DEA"/>
    <w:rsid w:val="002F2D9A"/>
    <w:rsid w:val="002F3CDE"/>
    <w:rsid w:val="003034FE"/>
    <w:rsid w:val="00304AF8"/>
    <w:rsid w:val="00305913"/>
    <w:rsid w:val="0031089F"/>
    <w:rsid w:val="00311F0A"/>
    <w:rsid w:val="003166AB"/>
    <w:rsid w:val="00316749"/>
    <w:rsid w:val="00317664"/>
    <w:rsid w:val="0032096B"/>
    <w:rsid w:val="00323225"/>
    <w:rsid w:val="003244C2"/>
    <w:rsid w:val="00330675"/>
    <w:rsid w:val="003326AC"/>
    <w:rsid w:val="00334534"/>
    <w:rsid w:val="00340A9B"/>
    <w:rsid w:val="00344857"/>
    <w:rsid w:val="00346424"/>
    <w:rsid w:val="00350644"/>
    <w:rsid w:val="003507B9"/>
    <w:rsid w:val="00350D96"/>
    <w:rsid w:val="00351F1F"/>
    <w:rsid w:val="00352126"/>
    <w:rsid w:val="003528FD"/>
    <w:rsid w:val="00352D66"/>
    <w:rsid w:val="0035433E"/>
    <w:rsid w:val="0035646A"/>
    <w:rsid w:val="00360920"/>
    <w:rsid w:val="00360CA9"/>
    <w:rsid w:val="003635C7"/>
    <w:rsid w:val="00372AF1"/>
    <w:rsid w:val="00373AC3"/>
    <w:rsid w:val="00374DA6"/>
    <w:rsid w:val="00376257"/>
    <w:rsid w:val="00377D17"/>
    <w:rsid w:val="00377E20"/>
    <w:rsid w:val="0038174F"/>
    <w:rsid w:val="003870B5"/>
    <w:rsid w:val="00387EF6"/>
    <w:rsid w:val="00391DB3"/>
    <w:rsid w:val="00394ADC"/>
    <w:rsid w:val="00396E67"/>
    <w:rsid w:val="00397611"/>
    <w:rsid w:val="003A01EB"/>
    <w:rsid w:val="003A1CB0"/>
    <w:rsid w:val="003A2042"/>
    <w:rsid w:val="003A252C"/>
    <w:rsid w:val="003A2F69"/>
    <w:rsid w:val="003A4506"/>
    <w:rsid w:val="003A5BDA"/>
    <w:rsid w:val="003A6354"/>
    <w:rsid w:val="003A66B3"/>
    <w:rsid w:val="003B1F50"/>
    <w:rsid w:val="003B25A0"/>
    <w:rsid w:val="003B2C28"/>
    <w:rsid w:val="003B37A2"/>
    <w:rsid w:val="003C03AF"/>
    <w:rsid w:val="003C20AA"/>
    <w:rsid w:val="003C5DEF"/>
    <w:rsid w:val="003C7D8D"/>
    <w:rsid w:val="003D10AD"/>
    <w:rsid w:val="003D289F"/>
    <w:rsid w:val="003D3953"/>
    <w:rsid w:val="003D3A79"/>
    <w:rsid w:val="003E205D"/>
    <w:rsid w:val="003F031C"/>
    <w:rsid w:val="003F2938"/>
    <w:rsid w:val="003F2CCE"/>
    <w:rsid w:val="003F2F96"/>
    <w:rsid w:val="003F3A05"/>
    <w:rsid w:val="003F5734"/>
    <w:rsid w:val="003F6280"/>
    <w:rsid w:val="003F6B42"/>
    <w:rsid w:val="004001A1"/>
    <w:rsid w:val="00400987"/>
    <w:rsid w:val="004013DE"/>
    <w:rsid w:val="004048FA"/>
    <w:rsid w:val="00410ED2"/>
    <w:rsid w:val="004122EC"/>
    <w:rsid w:val="00413C59"/>
    <w:rsid w:val="0042059B"/>
    <w:rsid w:val="0042090D"/>
    <w:rsid w:val="00426E6E"/>
    <w:rsid w:val="00431C3B"/>
    <w:rsid w:val="00433629"/>
    <w:rsid w:val="00433867"/>
    <w:rsid w:val="00435B84"/>
    <w:rsid w:val="00435FA1"/>
    <w:rsid w:val="00440FE2"/>
    <w:rsid w:val="004443E1"/>
    <w:rsid w:val="004457EF"/>
    <w:rsid w:val="004478C7"/>
    <w:rsid w:val="004504E0"/>
    <w:rsid w:val="00450BD3"/>
    <w:rsid w:val="00451394"/>
    <w:rsid w:val="00451E7F"/>
    <w:rsid w:val="00454EEA"/>
    <w:rsid w:val="00460CB9"/>
    <w:rsid w:val="00462F2E"/>
    <w:rsid w:val="00464A57"/>
    <w:rsid w:val="00465767"/>
    <w:rsid w:val="004714E3"/>
    <w:rsid w:val="00471AC4"/>
    <w:rsid w:val="0047345A"/>
    <w:rsid w:val="00473943"/>
    <w:rsid w:val="0047404E"/>
    <w:rsid w:val="0047497F"/>
    <w:rsid w:val="004755D5"/>
    <w:rsid w:val="00477120"/>
    <w:rsid w:val="00480433"/>
    <w:rsid w:val="004813E3"/>
    <w:rsid w:val="00482E1D"/>
    <w:rsid w:val="004831CD"/>
    <w:rsid w:val="00484969"/>
    <w:rsid w:val="004902F0"/>
    <w:rsid w:val="00491E3A"/>
    <w:rsid w:val="00493226"/>
    <w:rsid w:val="004935B9"/>
    <w:rsid w:val="00496473"/>
    <w:rsid w:val="004A1A95"/>
    <w:rsid w:val="004A1E65"/>
    <w:rsid w:val="004A3145"/>
    <w:rsid w:val="004A7DB7"/>
    <w:rsid w:val="004B3A99"/>
    <w:rsid w:val="004C3195"/>
    <w:rsid w:val="004C32A7"/>
    <w:rsid w:val="004C3D5C"/>
    <w:rsid w:val="004C44FC"/>
    <w:rsid w:val="004C4639"/>
    <w:rsid w:val="004D2A61"/>
    <w:rsid w:val="004D3190"/>
    <w:rsid w:val="004D422D"/>
    <w:rsid w:val="004D5890"/>
    <w:rsid w:val="004E0658"/>
    <w:rsid w:val="004E1A1A"/>
    <w:rsid w:val="004E59F6"/>
    <w:rsid w:val="004E6252"/>
    <w:rsid w:val="004F2460"/>
    <w:rsid w:val="004F48F8"/>
    <w:rsid w:val="004F5BC2"/>
    <w:rsid w:val="004F5FB6"/>
    <w:rsid w:val="004F6262"/>
    <w:rsid w:val="00500632"/>
    <w:rsid w:val="00501705"/>
    <w:rsid w:val="00501B54"/>
    <w:rsid w:val="005053B4"/>
    <w:rsid w:val="00506BF5"/>
    <w:rsid w:val="00507882"/>
    <w:rsid w:val="0051046F"/>
    <w:rsid w:val="00511D9B"/>
    <w:rsid w:val="00513370"/>
    <w:rsid w:val="0051498E"/>
    <w:rsid w:val="005167C0"/>
    <w:rsid w:val="005169C2"/>
    <w:rsid w:val="005174D4"/>
    <w:rsid w:val="00521498"/>
    <w:rsid w:val="005259BD"/>
    <w:rsid w:val="0052743D"/>
    <w:rsid w:val="00530600"/>
    <w:rsid w:val="0053144D"/>
    <w:rsid w:val="00532DE2"/>
    <w:rsid w:val="00534F09"/>
    <w:rsid w:val="00536B66"/>
    <w:rsid w:val="00543728"/>
    <w:rsid w:val="00547A22"/>
    <w:rsid w:val="0055054B"/>
    <w:rsid w:val="00550D3C"/>
    <w:rsid w:val="00551BA6"/>
    <w:rsid w:val="00553D28"/>
    <w:rsid w:val="005542D6"/>
    <w:rsid w:val="005557A5"/>
    <w:rsid w:val="00556908"/>
    <w:rsid w:val="00557ABC"/>
    <w:rsid w:val="00562C7D"/>
    <w:rsid w:val="0056354A"/>
    <w:rsid w:val="005672DD"/>
    <w:rsid w:val="005704E9"/>
    <w:rsid w:val="00573673"/>
    <w:rsid w:val="00576657"/>
    <w:rsid w:val="00583415"/>
    <w:rsid w:val="00584271"/>
    <w:rsid w:val="005844B5"/>
    <w:rsid w:val="00584B7B"/>
    <w:rsid w:val="005850AE"/>
    <w:rsid w:val="00585DDA"/>
    <w:rsid w:val="0058698F"/>
    <w:rsid w:val="00592EF2"/>
    <w:rsid w:val="005A610E"/>
    <w:rsid w:val="005B1608"/>
    <w:rsid w:val="005B1DF7"/>
    <w:rsid w:val="005B3689"/>
    <w:rsid w:val="005B6CD2"/>
    <w:rsid w:val="005B73D7"/>
    <w:rsid w:val="005C08D9"/>
    <w:rsid w:val="005C729D"/>
    <w:rsid w:val="005D023E"/>
    <w:rsid w:val="005D0561"/>
    <w:rsid w:val="005D0829"/>
    <w:rsid w:val="005D2C05"/>
    <w:rsid w:val="005D52EE"/>
    <w:rsid w:val="005D6C24"/>
    <w:rsid w:val="005D7BC3"/>
    <w:rsid w:val="005D7C0A"/>
    <w:rsid w:val="005D7DFB"/>
    <w:rsid w:val="005E1921"/>
    <w:rsid w:val="005E2C52"/>
    <w:rsid w:val="005E3799"/>
    <w:rsid w:val="005E413C"/>
    <w:rsid w:val="005E62C9"/>
    <w:rsid w:val="005E6DD2"/>
    <w:rsid w:val="005E7016"/>
    <w:rsid w:val="005F151E"/>
    <w:rsid w:val="005F1C03"/>
    <w:rsid w:val="005F37C3"/>
    <w:rsid w:val="005F3F83"/>
    <w:rsid w:val="005F4786"/>
    <w:rsid w:val="005F47AD"/>
    <w:rsid w:val="005F4D61"/>
    <w:rsid w:val="005F7752"/>
    <w:rsid w:val="0060045F"/>
    <w:rsid w:val="006015EB"/>
    <w:rsid w:val="00602562"/>
    <w:rsid w:val="00603098"/>
    <w:rsid w:val="0060371D"/>
    <w:rsid w:val="00604E2D"/>
    <w:rsid w:val="006058B5"/>
    <w:rsid w:val="00605CBE"/>
    <w:rsid w:val="006106AC"/>
    <w:rsid w:val="00611FEE"/>
    <w:rsid w:val="00612698"/>
    <w:rsid w:val="006164D0"/>
    <w:rsid w:val="00620CB5"/>
    <w:rsid w:val="006221E6"/>
    <w:rsid w:val="00622D0E"/>
    <w:rsid w:val="00624C16"/>
    <w:rsid w:val="006252A3"/>
    <w:rsid w:val="00627344"/>
    <w:rsid w:val="0062769E"/>
    <w:rsid w:val="00627A95"/>
    <w:rsid w:val="00627AD4"/>
    <w:rsid w:val="006302A0"/>
    <w:rsid w:val="006317AF"/>
    <w:rsid w:val="00631B99"/>
    <w:rsid w:val="00632502"/>
    <w:rsid w:val="0063454B"/>
    <w:rsid w:val="00635EF2"/>
    <w:rsid w:val="00636F30"/>
    <w:rsid w:val="00644396"/>
    <w:rsid w:val="00645220"/>
    <w:rsid w:val="006475CA"/>
    <w:rsid w:val="00650E53"/>
    <w:rsid w:val="006530C6"/>
    <w:rsid w:val="00655FD7"/>
    <w:rsid w:val="00656141"/>
    <w:rsid w:val="00661C95"/>
    <w:rsid w:val="00663F5E"/>
    <w:rsid w:val="00673682"/>
    <w:rsid w:val="00674781"/>
    <w:rsid w:val="0068074D"/>
    <w:rsid w:val="006848B4"/>
    <w:rsid w:val="00687193"/>
    <w:rsid w:val="006903B0"/>
    <w:rsid w:val="00695C6D"/>
    <w:rsid w:val="006A065A"/>
    <w:rsid w:val="006A06F3"/>
    <w:rsid w:val="006A1344"/>
    <w:rsid w:val="006A2F0C"/>
    <w:rsid w:val="006B1C67"/>
    <w:rsid w:val="006B4D40"/>
    <w:rsid w:val="006C03AE"/>
    <w:rsid w:val="006C0BA9"/>
    <w:rsid w:val="006C0E3E"/>
    <w:rsid w:val="006C284E"/>
    <w:rsid w:val="006C3668"/>
    <w:rsid w:val="006C38A1"/>
    <w:rsid w:val="006D1AA4"/>
    <w:rsid w:val="006D1E06"/>
    <w:rsid w:val="006D297A"/>
    <w:rsid w:val="006D748A"/>
    <w:rsid w:val="006D74D1"/>
    <w:rsid w:val="006D7C2A"/>
    <w:rsid w:val="006E27E1"/>
    <w:rsid w:val="006E46A2"/>
    <w:rsid w:val="006E5A66"/>
    <w:rsid w:val="006E616F"/>
    <w:rsid w:val="006E6A0F"/>
    <w:rsid w:val="006E71A3"/>
    <w:rsid w:val="006F1595"/>
    <w:rsid w:val="006F312E"/>
    <w:rsid w:val="006F3258"/>
    <w:rsid w:val="006F7B31"/>
    <w:rsid w:val="006F7CA6"/>
    <w:rsid w:val="007030F9"/>
    <w:rsid w:val="00704BA5"/>
    <w:rsid w:val="0070538A"/>
    <w:rsid w:val="00710464"/>
    <w:rsid w:val="00711F23"/>
    <w:rsid w:val="00713BA1"/>
    <w:rsid w:val="00714E0B"/>
    <w:rsid w:val="00715FD0"/>
    <w:rsid w:val="0071654B"/>
    <w:rsid w:val="00720648"/>
    <w:rsid w:val="00721514"/>
    <w:rsid w:val="007233D3"/>
    <w:rsid w:val="00723691"/>
    <w:rsid w:val="00724C51"/>
    <w:rsid w:val="007300C0"/>
    <w:rsid w:val="00730324"/>
    <w:rsid w:val="007305BA"/>
    <w:rsid w:val="0073413A"/>
    <w:rsid w:val="0073439A"/>
    <w:rsid w:val="00737461"/>
    <w:rsid w:val="0074545F"/>
    <w:rsid w:val="0075450F"/>
    <w:rsid w:val="00754C52"/>
    <w:rsid w:val="00756802"/>
    <w:rsid w:val="00756DC8"/>
    <w:rsid w:val="00760609"/>
    <w:rsid w:val="00761DE9"/>
    <w:rsid w:val="00762B90"/>
    <w:rsid w:val="0076784D"/>
    <w:rsid w:val="0077296C"/>
    <w:rsid w:val="00776862"/>
    <w:rsid w:val="007772C1"/>
    <w:rsid w:val="0078158A"/>
    <w:rsid w:val="00784D36"/>
    <w:rsid w:val="00785522"/>
    <w:rsid w:val="00785A24"/>
    <w:rsid w:val="007860C2"/>
    <w:rsid w:val="007867C4"/>
    <w:rsid w:val="00790452"/>
    <w:rsid w:val="00791555"/>
    <w:rsid w:val="007919EA"/>
    <w:rsid w:val="00792A46"/>
    <w:rsid w:val="00793390"/>
    <w:rsid w:val="00793D1D"/>
    <w:rsid w:val="00794004"/>
    <w:rsid w:val="0079490E"/>
    <w:rsid w:val="0079533B"/>
    <w:rsid w:val="00796B92"/>
    <w:rsid w:val="007A157F"/>
    <w:rsid w:val="007A16C6"/>
    <w:rsid w:val="007A17E4"/>
    <w:rsid w:val="007A2D79"/>
    <w:rsid w:val="007A4474"/>
    <w:rsid w:val="007A4F19"/>
    <w:rsid w:val="007A5234"/>
    <w:rsid w:val="007A570F"/>
    <w:rsid w:val="007A66E2"/>
    <w:rsid w:val="007B3F05"/>
    <w:rsid w:val="007B42E7"/>
    <w:rsid w:val="007B4E7F"/>
    <w:rsid w:val="007C0003"/>
    <w:rsid w:val="007C0968"/>
    <w:rsid w:val="007C0E0E"/>
    <w:rsid w:val="007C2ABC"/>
    <w:rsid w:val="007C2B51"/>
    <w:rsid w:val="007C44CF"/>
    <w:rsid w:val="007C52D6"/>
    <w:rsid w:val="007D4B09"/>
    <w:rsid w:val="007D6B0F"/>
    <w:rsid w:val="007E4528"/>
    <w:rsid w:val="007E66D5"/>
    <w:rsid w:val="007F2A1B"/>
    <w:rsid w:val="007F5FED"/>
    <w:rsid w:val="00800866"/>
    <w:rsid w:val="00803DB6"/>
    <w:rsid w:val="00806709"/>
    <w:rsid w:val="00807302"/>
    <w:rsid w:val="0080748F"/>
    <w:rsid w:val="00810EC0"/>
    <w:rsid w:val="00812308"/>
    <w:rsid w:val="00821EC2"/>
    <w:rsid w:val="0082774C"/>
    <w:rsid w:val="00830690"/>
    <w:rsid w:val="0083188E"/>
    <w:rsid w:val="00831DFD"/>
    <w:rsid w:val="00835A6A"/>
    <w:rsid w:val="00835D6D"/>
    <w:rsid w:val="00840523"/>
    <w:rsid w:val="00845A8F"/>
    <w:rsid w:val="008476B0"/>
    <w:rsid w:val="00850B3F"/>
    <w:rsid w:val="00851899"/>
    <w:rsid w:val="008531CF"/>
    <w:rsid w:val="00854DC9"/>
    <w:rsid w:val="00857902"/>
    <w:rsid w:val="00860582"/>
    <w:rsid w:val="0086183D"/>
    <w:rsid w:val="008666B7"/>
    <w:rsid w:val="00867A39"/>
    <w:rsid w:val="0087314D"/>
    <w:rsid w:val="00874B16"/>
    <w:rsid w:val="008779B7"/>
    <w:rsid w:val="00892145"/>
    <w:rsid w:val="00896D0F"/>
    <w:rsid w:val="008A107E"/>
    <w:rsid w:val="008A2F21"/>
    <w:rsid w:val="008A5838"/>
    <w:rsid w:val="008B67C8"/>
    <w:rsid w:val="008B6C29"/>
    <w:rsid w:val="008B6F83"/>
    <w:rsid w:val="008C3243"/>
    <w:rsid w:val="008C437F"/>
    <w:rsid w:val="008C5BE3"/>
    <w:rsid w:val="008C6B26"/>
    <w:rsid w:val="008D2B81"/>
    <w:rsid w:val="008D2BCF"/>
    <w:rsid w:val="008D5545"/>
    <w:rsid w:val="008D5DD7"/>
    <w:rsid w:val="008E2790"/>
    <w:rsid w:val="008E6174"/>
    <w:rsid w:val="008E6AC6"/>
    <w:rsid w:val="008F0E68"/>
    <w:rsid w:val="008F47FD"/>
    <w:rsid w:val="008F503C"/>
    <w:rsid w:val="008F56ED"/>
    <w:rsid w:val="0090089D"/>
    <w:rsid w:val="00904111"/>
    <w:rsid w:val="0090431A"/>
    <w:rsid w:val="00904EEB"/>
    <w:rsid w:val="00905EC4"/>
    <w:rsid w:val="00911283"/>
    <w:rsid w:val="00912E8B"/>
    <w:rsid w:val="00912FFD"/>
    <w:rsid w:val="0091336D"/>
    <w:rsid w:val="00913A2E"/>
    <w:rsid w:val="00916D6B"/>
    <w:rsid w:val="00923733"/>
    <w:rsid w:val="00923861"/>
    <w:rsid w:val="009238CA"/>
    <w:rsid w:val="00930CAE"/>
    <w:rsid w:val="00931043"/>
    <w:rsid w:val="00931FBB"/>
    <w:rsid w:val="00932A3D"/>
    <w:rsid w:val="00937580"/>
    <w:rsid w:val="00940370"/>
    <w:rsid w:val="00941D0A"/>
    <w:rsid w:val="00943172"/>
    <w:rsid w:val="009444DF"/>
    <w:rsid w:val="00945351"/>
    <w:rsid w:val="009453D2"/>
    <w:rsid w:val="00945495"/>
    <w:rsid w:val="009468C3"/>
    <w:rsid w:val="00946E66"/>
    <w:rsid w:val="009545AB"/>
    <w:rsid w:val="00955DC7"/>
    <w:rsid w:val="00956DB7"/>
    <w:rsid w:val="00957083"/>
    <w:rsid w:val="00960F0D"/>
    <w:rsid w:val="00961D8F"/>
    <w:rsid w:val="00961EB2"/>
    <w:rsid w:val="00963355"/>
    <w:rsid w:val="00967AA9"/>
    <w:rsid w:val="00970C78"/>
    <w:rsid w:val="00971949"/>
    <w:rsid w:val="00973008"/>
    <w:rsid w:val="00977919"/>
    <w:rsid w:val="009840D7"/>
    <w:rsid w:val="009854EC"/>
    <w:rsid w:val="00986534"/>
    <w:rsid w:val="0098762F"/>
    <w:rsid w:val="00990511"/>
    <w:rsid w:val="00992B0E"/>
    <w:rsid w:val="009931AF"/>
    <w:rsid w:val="0099482D"/>
    <w:rsid w:val="00994DB2"/>
    <w:rsid w:val="00995349"/>
    <w:rsid w:val="00996E8A"/>
    <w:rsid w:val="009A2007"/>
    <w:rsid w:val="009A3B61"/>
    <w:rsid w:val="009A41F8"/>
    <w:rsid w:val="009B13B2"/>
    <w:rsid w:val="009B5086"/>
    <w:rsid w:val="009C025D"/>
    <w:rsid w:val="009C0356"/>
    <w:rsid w:val="009C0462"/>
    <w:rsid w:val="009C168D"/>
    <w:rsid w:val="009C52D5"/>
    <w:rsid w:val="009C7623"/>
    <w:rsid w:val="009C7A16"/>
    <w:rsid w:val="009D5400"/>
    <w:rsid w:val="009D77E5"/>
    <w:rsid w:val="009E1A6E"/>
    <w:rsid w:val="009E1ED3"/>
    <w:rsid w:val="009E4360"/>
    <w:rsid w:val="009E6F05"/>
    <w:rsid w:val="009F0A24"/>
    <w:rsid w:val="009F0FB1"/>
    <w:rsid w:val="009F3114"/>
    <w:rsid w:val="009F66B9"/>
    <w:rsid w:val="009F6CD6"/>
    <w:rsid w:val="00A008CE"/>
    <w:rsid w:val="00A00CFB"/>
    <w:rsid w:val="00A02F24"/>
    <w:rsid w:val="00A0591A"/>
    <w:rsid w:val="00A101B0"/>
    <w:rsid w:val="00A135F7"/>
    <w:rsid w:val="00A15ED0"/>
    <w:rsid w:val="00A15F02"/>
    <w:rsid w:val="00A16FBA"/>
    <w:rsid w:val="00A211CE"/>
    <w:rsid w:val="00A2150C"/>
    <w:rsid w:val="00A22A2D"/>
    <w:rsid w:val="00A258F5"/>
    <w:rsid w:val="00A30A1D"/>
    <w:rsid w:val="00A3373E"/>
    <w:rsid w:val="00A34518"/>
    <w:rsid w:val="00A34735"/>
    <w:rsid w:val="00A40975"/>
    <w:rsid w:val="00A42E27"/>
    <w:rsid w:val="00A43863"/>
    <w:rsid w:val="00A44FFC"/>
    <w:rsid w:val="00A46484"/>
    <w:rsid w:val="00A503C0"/>
    <w:rsid w:val="00A51368"/>
    <w:rsid w:val="00A52687"/>
    <w:rsid w:val="00A53DFF"/>
    <w:rsid w:val="00A54E9B"/>
    <w:rsid w:val="00A54FC1"/>
    <w:rsid w:val="00A551D8"/>
    <w:rsid w:val="00A61D87"/>
    <w:rsid w:val="00A65DE3"/>
    <w:rsid w:val="00A673F9"/>
    <w:rsid w:val="00A67D16"/>
    <w:rsid w:val="00A70BED"/>
    <w:rsid w:val="00A70FC6"/>
    <w:rsid w:val="00A7294E"/>
    <w:rsid w:val="00A7377F"/>
    <w:rsid w:val="00A737EC"/>
    <w:rsid w:val="00A75119"/>
    <w:rsid w:val="00A84823"/>
    <w:rsid w:val="00A84FF6"/>
    <w:rsid w:val="00A8562D"/>
    <w:rsid w:val="00A861F5"/>
    <w:rsid w:val="00A87B96"/>
    <w:rsid w:val="00A92101"/>
    <w:rsid w:val="00A93DC9"/>
    <w:rsid w:val="00A96018"/>
    <w:rsid w:val="00AA12DB"/>
    <w:rsid w:val="00AA4BE4"/>
    <w:rsid w:val="00AB04E1"/>
    <w:rsid w:val="00AB2843"/>
    <w:rsid w:val="00AB4368"/>
    <w:rsid w:val="00AB447F"/>
    <w:rsid w:val="00AC25C4"/>
    <w:rsid w:val="00AC38B5"/>
    <w:rsid w:val="00AC5058"/>
    <w:rsid w:val="00AC5787"/>
    <w:rsid w:val="00AC594F"/>
    <w:rsid w:val="00AD42E9"/>
    <w:rsid w:val="00AD4FCA"/>
    <w:rsid w:val="00AD53C2"/>
    <w:rsid w:val="00AD5BE6"/>
    <w:rsid w:val="00AE0581"/>
    <w:rsid w:val="00AE1B63"/>
    <w:rsid w:val="00AE2810"/>
    <w:rsid w:val="00AE3320"/>
    <w:rsid w:val="00AE44B8"/>
    <w:rsid w:val="00AE7F8D"/>
    <w:rsid w:val="00AF40F5"/>
    <w:rsid w:val="00AF473E"/>
    <w:rsid w:val="00AF4EBE"/>
    <w:rsid w:val="00AF7DDD"/>
    <w:rsid w:val="00B02EE5"/>
    <w:rsid w:val="00B06273"/>
    <w:rsid w:val="00B06EDC"/>
    <w:rsid w:val="00B113B5"/>
    <w:rsid w:val="00B12762"/>
    <w:rsid w:val="00B1521B"/>
    <w:rsid w:val="00B156A4"/>
    <w:rsid w:val="00B15772"/>
    <w:rsid w:val="00B21D2C"/>
    <w:rsid w:val="00B2568A"/>
    <w:rsid w:val="00B257C6"/>
    <w:rsid w:val="00B33B74"/>
    <w:rsid w:val="00B34445"/>
    <w:rsid w:val="00B372D4"/>
    <w:rsid w:val="00B40FB3"/>
    <w:rsid w:val="00B41199"/>
    <w:rsid w:val="00B431D0"/>
    <w:rsid w:val="00B4760D"/>
    <w:rsid w:val="00B47BA5"/>
    <w:rsid w:val="00B561DA"/>
    <w:rsid w:val="00B64F7C"/>
    <w:rsid w:val="00B66068"/>
    <w:rsid w:val="00B67AB2"/>
    <w:rsid w:val="00B75E5E"/>
    <w:rsid w:val="00B82BD7"/>
    <w:rsid w:val="00B8427E"/>
    <w:rsid w:val="00B93426"/>
    <w:rsid w:val="00B94FCD"/>
    <w:rsid w:val="00B95018"/>
    <w:rsid w:val="00B97C8A"/>
    <w:rsid w:val="00BA4E09"/>
    <w:rsid w:val="00BA4E51"/>
    <w:rsid w:val="00BA51CE"/>
    <w:rsid w:val="00BA5A8F"/>
    <w:rsid w:val="00BA64A8"/>
    <w:rsid w:val="00BB30CA"/>
    <w:rsid w:val="00BB450C"/>
    <w:rsid w:val="00BC0E80"/>
    <w:rsid w:val="00BC31C2"/>
    <w:rsid w:val="00BC328D"/>
    <w:rsid w:val="00BC5DEB"/>
    <w:rsid w:val="00BC5E10"/>
    <w:rsid w:val="00BD148E"/>
    <w:rsid w:val="00BE0694"/>
    <w:rsid w:val="00BE124E"/>
    <w:rsid w:val="00BE3107"/>
    <w:rsid w:val="00BE37BC"/>
    <w:rsid w:val="00BE4292"/>
    <w:rsid w:val="00BE6DCB"/>
    <w:rsid w:val="00BE72AF"/>
    <w:rsid w:val="00BE7BE1"/>
    <w:rsid w:val="00BF443F"/>
    <w:rsid w:val="00C01670"/>
    <w:rsid w:val="00C0290C"/>
    <w:rsid w:val="00C0572F"/>
    <w:rsid w:val="00C06203"/>
    <w:rsid w:val="00C06731"/>
    <w:rsid w:val="00C10421"/>
    <w:rsid w:val="00C14BFE"/>
    <w:rsid w:val="00C1671B"/>
    <w:rsid w:val="00C1708F"/>
    <w:rsid w:val="00C217A2"/>
    <w:rsid w:val="00C2230B"/>
    <w:rsid w:val="00C22791"/>
    <w:rsid w:val="00C234B0"/>
    <w:rsid w:val="00C24AFF"/>
    <w:rsid w:val="00C25323"/>
    <w:rsid w:val="00C30620"/>
    <w:rsid w:val="00C31604"/>
    <w:rsid w:val="00C33E4C"/>
    <w:rsid w:val="00C347FF"/>
    <w:rsid w:val="00C46062"/>
    <w:rsid w:val="00C47CBD"/>
    <w:rsid w:val="00C52328"/>
    <w:rsid w:val="00C53760"/>
    <w:rsid w:val="00C56DF7"/>
    <w:rsid w:val="00C608B9"/>
    <w:rsid w:val="00C60B5C"/>
    <w:rsid w:val="00C62979"/>
    <w:rsid w:val="00C62E5F"/>
    <w:rsid w:val="00C636FD"/>
    <w:rsid w:val="00C6547A"/>
    <w:rsid w:val="00C65A75"/>
    <w:rsid w:val="00C70663"/>
    <w:rsid w:val="00C7072C"/>
    <w:rsid w:val="00C73B91"/>
    <w:rsid w:val="00C7718B"/>
    <w:rsid w:val="00C81CF2"/>
    <w:rsid w:val="00C84E6D"/>
    <w:rsid w:val="00C9012D"/>
    <w:rsid w:val="00C9043B"/>
    <w:rsid w:val="00C91605"/>
    <w:rsid w:val="00C917D7"/>
    <w:rsid w:val="00C917EF"/>
    <w:rsid w:val="00C91C67"/>
    <w:rsid w:val="00C92489"/>
    <w:rsid w:val="00C92EAA"/>
    <w:rsid w:val="00C93BCB"/>
    <w:rsid w:val="00C955A3"/>
    <w:rsid w:val="00C96DB0"/>
    <w:rsid w:val="00C9723C"/>
    <w:rsid w:val="00CA0B3A"/>
    <w:rsid w:val="00CA0F7D"/>
    <w:rsid w:val="00CA74D6"/>
    <w:rsid w:val="00CB0D4E"/>
    <w:rsid w:val="00CB6B77"/>
    <w:rsid w:val="00CC0268"/>
    <w:rsid w:val="00CC1CCC"/>
    <w:rsid w:val="00CC25FF"/>
    <w:rsid w:val="00CD0F67"/>
    <w:rsid w:val="00CD1260"/>
    <w:rsid w:val="00CD530F"/>
    <w:rsid w:val="00CD7153"/>
    <w:rsid w:val="00CE17A3"/>
    <w:rsid w:val="00CE2A92"/>
    <w:rsid w:val="00CE4B8C"/>
    <w:rsid w:val="00CE4F9E"/>
    <w:rsid w:val="00CF0756"/>
    <w:rsid w:val="00CF08DB"/>
    <w:rsid w:val="00CF09A2"/>
    <w:rsid w:val="00CF5FD1"/>
    <w:rsid w:val="00CF6B7A"/>
    <w:rsid w:val="00D00632"/>
    <w:rsid w:val="00D01020"/>
    <w:rsid w:val="00D012E3"/>
    <w:rsid w:val="00D01E75"/>
    <w:rsid w:val="00D03C15"/>
    <w:rsid w:val="00D03EB9"/>
    <w:rsid w:val="00D04C42"/>
    <w:rsid w:val="00D052E1"/>
    <w:rsid w:val="00D07288"/>
    <w:rsid w:val="00D0781A"/>
    <w:rsid w:val="00D1008A"/>
    <w:rsid w:val="00D175F5"/>
    <w:rsid w:val="00D22C45"/>
    <w:rsid w:val="00D24DB6"/>
    <w:rsid w:val="00D30422"/>
    <w:rsid w:val="00D30AB1"/>
    <w:rsid w:val="00D340B5"/>
    <w:rsid w:val="00D461E8"/>
    <w:rsid w:val="00D466D3"/>
    <w:rsid w:val="00D46C78"/>
    <w:rsid w:val="00D47A21"/>
    <w:rsid w:val="00D53CA2"/>
    <w:rsid w:val="00D577A6"/>
    <w:rsid w:val="00D601C3"/>
    <w:rsid w:val="00D62499"/>
    <w:rsid w:val="00D659B7"/>
    <w:rsid w:val="00D73A8D"/>
    <w:rsid w:val="00D756D2"/>
    <w:rsid w:val="00D77E57"/>
    <w:rsid w:val="00D809F9"/>
    <w:rsid w:val="00D83709"/>
    <w:rsid w:val="00D85AFA"/>
    <w:rsid w:val="00D905DE"/>
    <w:rsid w:val="00D91882"/>
    <w:rsid w:val="00D91C9B"/>
    <w:rsid w:val="00D930CA"/>
    <w:rsid w:val="00D94681"/>
    <w:rsid w:val="00DA3F66"/>
    <w:rsid w:val="00DA5E6D"/>
    <w:rsid w:val="00DA666A"/>
    <w:rsid w:val="00DB00CC"/>
    <w:rsid w:val="00DB23CA"/>
    <w:rsid w:val="00DB4486"/>
    <w:rsid w:val="00DB49F2"/>
    <w:rsid w:val="00DB7943"/>
    <w:rsid w:val="00DC2111"/>
    <w:rsid w:val="00DC4153"/>
    <w:rsid w:val="00DC5062"/>
    <w:rsid w:val="00DD09FB"/>
    <w:rsid w:val="00DD0B79"/>
    <w:rsid w:val="00DD0C75"/>
    <w:rsid w:val="00DD11F2"/>
    <w:rsid w:val="00DD4729"/>
    <w:rsid w:val="00DD7864"/>
    <w:rsid w:val="00DE0476"/>
    <w:rsid w:val="00DE060A"/>
    <w:rsid w:val="00DE0C56"/>
    <w:rsid w:val="00DE282B"/>
    <w:rsid w:val="00DE7836"/>
    <w:rsid w:val="00DF0673"/>
    <w:rsid w:val="00DF3A38"/>
    <w:rsid w:val="00DF5F13"/>
    <w:rsid w:val="00DF65A3"/>
    <w:rsid w:val="00E0060D"/>
    <w:rsid w:val="00E017A0"/>
    <w:rsid w:val="00E01DF4"/>
    <w:rsid w:val="00E02510"/>
    <w:rsid w:val="00E0491E"/>
    <w:rsid w:val="00E05C9A"/>
    <w:rsid w:val="00E10F97"/>
    <w:rsid w:val="00E13CCE"/>
    <w:rsid w:val="00E149A2"/>
    <w:rsid w:val="00E15E1A"/>
    <w:rsid w:val="00E16642"/>
    <w:rsid w:val="00E20A2B"/>
    <w:rsid w:val="00E2193B"/>
    <w:rsid w:val="00E22132"/>
    <w:rsid w:val="00E22D78"/>
    <w:rsid w:val="00E253B5"/>
    <w:rsid w:val="00E277E4"/>
    <w:rsid w:val="00E4036B"/>
    <w:rsid w:val="00E40670"/>
    <w:rsid w:val="00E40E1E"/>
    <w:rsid w:val="00E415BC"/>
    <w:rsid w:val="00E425A2"/>
    <w:rsid w:val="00E44179"/>
    <w:rsid w:val="00E45CB3"/>
    <w:rsid w:val="00E46295"/>
    <w:rsid w:val="00E5265C"/>
    <w:rsid w:val="00E5294E"/>
    <w:rsid w:val="00E530D5"/>
    <w:rsid w:val="00E542AA"/>
    <w:rsid w:val="00E54A79"/>
    <w:rsid w:val="00E6056E"/>
    <w:rsid w:val="00E63354"/>
    <w:rsid w:val="00E64DFC"/>
    <w:rsid w:val="00E67868"/>
    <w:rsid w:val="00E67BBF"/>
    <w:rsid w:val="00E70EDE"/>
    <w:rsid w:val="00E760B3"/>
    <w:rsid w:val="00E87D88"/>
    <w:rsid w:val="00E90231"/>
    <w:rsid w:val="00E92B0B"/>
    <w:rsid w:val="00E9459E"/>
    <w:rsid w:val="00E974A2"/>
    <w:rsid w:val="00E97FDE"/>
    <w:rsid w:val="00EA04C5"/>
    <w:rsid w:val="00EA1E53"/>
    <w:rsid w:val="00EA569E"/>
    <w:rsid w:val="00EA624D"/>
    <w:rsid w:val="00EB1F04"/>
    <w:rsid w:val="00EB2B42"/>
    <w:rsid w:val="00EB2C6D"/>
    <w:rsid w:val="00EB66CA"/>
    <w:rsid w:val="00EB6BAC"/>
    <w:rsid w:val="00EC361E"/>
    <w:rsid w:val="00ED35DF"/>
    <w:rsid w:val="00ED75BE"/>
    <w:rsid w:val="00EE0EB5"/>
    <w:rsid w:val="00EE246F"/>
    <w:rsid w:val="00EE2741"/>
    <w:rsid w:val="00EE4BFD"/>
    <w:rsid w:val="00EE4FEE"/>
    <w:rsid w:val="00EE79C6"/>
    <w:rsid w:val="00EF0596"/>
    <w:rsid w:val="00EF266B"/>
    <w:rsid w:val="00EF5181"/>
    <w:rsid w:val="00EF5315"/>
    <w:rsid w:val="00EF5658"/>
    <w:rsid w:val="00F00311"/>
    <w:rsid w:val="00F012B9"/>
    <w:rsid w:val="00F07880"/>
    <w:rsid w:val="00F104E9"/>
    <w:rsid w:val="00F10C58"/>
    <w:rsid w:val="00F11A40"/>
    <w:rsid w:val="00F1277C"/>
    <w:rsid w:val="00F128CA"/>
    <w:rsid w:val="00F16D01"/>
    <w:rsid w:val="00F16E69"/>
    <w:rsid w:val="00F21D3B"/>
    <w:rsid w:val="00F2217B"/>
    <w:rsid w:val="00F22405"/>
    <w:rsid w:val="00F2243A"/>
    <w:rsid w:val="00F2559E"/>
    <w:rsid w:val="00F25786"/>
    <w:rsid w:val="00F25D2A"/>
    <w:rsid w:val="00F327E6"/>
    <w:rsid w:val="00F329B7"/>
    <w:rsid w:val="00F362B7"/>
    <w:rsid w:val="00F41457"/>
    <w:rsid w:val="00F435C4"/>
    <w:rsid w:val="00F43EE0"/>
    <w:rsid w:val="00F46D10"/>
    <w:rsid w:val="00F46FD7"/>
    <w:rsid w:val="00F47541"/>
    <w:rsid w:val="00F53EF8"/>
    <w:rsid w:val="00F54470"/>
    <w:rsid w:val="00F60A41"/>
    <w:rsid w:val="00F6604C"/>
    <w:rsid w:val="00F7153F"/>
    <w:rsid w:val="00F72DCE"/>
    <w:rsid w:val="00F73814"/>
    <w:rsid w:val="00F81A11"/>
    <w:rsid w:val="00F821A6"/>
    <w:rsid w:val="00F82AEB"/>
    <w:rsid w:val="00F843F2"/>
    <w:rsid w:val="00F84FBF"/>
    <w:rsid w:val="00F86B49"/>
    <w:rsid w:val="00F87337"/>
    <w:rsid w:val="00F90377"/>
    <w:rsid w:val="00F923E5"/>
    <w:rsid w:val="00F925F5"/>
    <w:rsid w:val="00F94373"/>
    <w:rsid w:val="00F954BE"/>
    <w:rsid w:val="00F96C7B"/>
    <w:rsid w:val="00F978B9"/>
    <w:rsid w:val="00FA06EA"/>
    <w:rsid w:val="00FA17E1"/>
    <w:rsid w:val="00FA4C6D"/>
    <w:rsid w:val="00FB2F4D"/>
    <w:rsid w:val="00FB33F4"/>
    <w:rsid w:val="00FB3436"/>
    <w:rsid w:val="00FB3902"/>
    <w:rsid w:val="00FB6CBA"/>
    <w:rsid w:val="00FC118F"/>
    <w:rsid w:val="00FC1237"/>
    <w:rsid w:val="00FC430D"/>
    <w:rsid w:val="00FC4B89"/>
    <w:rsid w:val="00FD4A97"/>
    <w:rsid w:val="00FE1EAA"/>
    <w:rsid w:val="00FE44DC"/>
    <w:rsid w:val="00FE4861"/>
    <w:rsid w:val="00FE559B"/>
    <w:rsid w:val="00FE733B"/>
    <w:rsid w:val="00FF2097"/>
    <w:rsid w:val="00FF4BA1"/>
    <w:rsid w:val="016C315C"/>
    <w:rsid w:val="033D2D99"/>
    <w:rsid w:val="05297FB4"/>
    <w:rsid w:val="062B0A60"/>
    <w:rsid w:val="067EF132"/>
    <w:rsid w:val="06C26622"/>
    <w:rsid w:val="07209C41"/>
    <w:rsid w:val="08358515"/>
    <w:rsid w:val="088C7940"/>
    <w:rsid w:val="0A5B932A"/>
    <w:rsid w:val="0A72267B"/>
    <w:rsid w:val="0B453BBC"/>
    <w:rsid w:val="0B581E96"/>
    <w:rsid w:val="0F77CF18"/>
    <w:rsid w:val="1026C380"/>
    <w:rsid w:val="103A17FF"/>
    <w:rsid w:val="1081AE69"/>
    <w:rsid w:val="1112262B"/>
    <w:rsid w:val="1224F688"/>
    <w:rsid w:val="1264350B"/>
    <w:rsid w:val="12972A1C"/>
    <w:rsid w:val="15860A13"/>
    <w:rsid w:val="159A9BB5"/>
    <w:rsid w:val="161BD59B"/>
    <w:rsid w:val="189A1C2F"/>
    <w:rsid w:val="189B4F8B"/>
    <w:rsid w:val="18CE955A"/>
    <w:rsid w:val="1AE60248"/>
    <w:rsid w:val="1AE73C4A"/>
    <w:rsid w:val="1CB94398"/>
    <w:rsid w:val="1CD4124B"/>
    <w:rsid w:val="20195E20"/>
    <w:rsid w:val="208905AF"/>
    <w:rsid w:val="2134E073"/>
    <w:rsid w:val="22224ED3"/>
    <w:rsid w:val="22BA664E"/>
    <w:rsid w:val="22DF6ABE"/>
    <w:rsid w:val="22FA5A08"/>
    <w:rsid w:val="23B11760"/>
    <w:rsid w:val="23B8015D"/>
    <w:rsid w:val="23F962CB"/>
    <w:rsid w:val="2426422D"/>
    <w:rsid w:val="25487F8F"/>
    <w:rsid w:val="257BD113"/>
    <w:rsid w:val="25E64D12"/>
    <w:rsid w:val="27CA2D91"/>
    <w:rsid w:val="280C9891"/>
    <w:rsid w:val="28AB7757"/>
    <w:rsid w:val="2A31F30B"/>
    <w:rsid w:val="2A5780DB"/>
    <w:rsid w:val="2AAD4915"/>
    <w:rsid w:val="2C659892"/>
    <w:rsid w:val="2C6FEF60"/>
    <w:rsid w:val="2CB2322B"/>
    <w:rsid w:val="2F0406A4"/>
    <w:rsid w:val="30FABA50"/>
    <w:rsid w:val="322A64B4"/>
    <w:rsid w:val="32C9B40F"/>
    <w:rsid w:val="332A3B2C"/>
    <w:rsid w:val="33BB7B30"/>
    <w:rsid w:val="340DBE88"/>
    <w:rsid w:val="34D5DAC6"/>
    <w:rsid w:val="34ED6408"/>
    <w:rsid w:val="356D0DF3"/>
    <w:rsid w:val="371B4649"/>
    <w:rsid w:val="38FBA1E4"/>
    <w:rsid w:val="3B7E2AC0"/>
    <w:rsid w:val="3BF6E66D"/>
    <w:rsid w:val="3C148D60"/>
    <w:rsid w:val="3C864489"/>
    <w:rsid w:val="3D01B7BE"/>
    <w:rsid w:val="3D5373A9"/>
    <w:rsid w:val="3D5BAC68"/>
    <w:rsid w:val="3E02AEE5"/>
    <w:rsid w:val="3F1DD9E7"/>
    <w:rsid w:val="3FAA59BC"/>
    <w:rsid w:val="40115C4D"/>
    <w:rsid w:val="41017440"/>
    <w:rsid w:val="425B3E09"/>
    <w:rsid w:val="42F9AC20"/>
    <w:rsid w:val="4413319D"/>
    <w:rsid w:val="4481B298"/>
    <w:rsid w:val="45D8DDE7"/>
    <w:rsid w:val="4648712F"/>
    <w:rsid w:val="46890760"/>
    <w:rsid w:val="46CC559B"/>
    <w:rsid w:val="47FD8013"/>
    <w:rsid w:val="4A5B702C"/>
    <w:rsid w:val="4AF681D0"/>
    <w:rsid w:val="4BC6767E"/>
    <w:rsid w:val="4DA7014C"/>
    <w:rsid w:val="4DF3E894"/>
    <w:rsid w:val="4E308031"/>
    <w:rsid w:val="4E7C29FB"/>
    <w:rsid w:val="4EE7C5C5"/>
    <w:rsid w:val="4F0DD8A4"/>
    <w:rsid w:val="4F4BEE94"/>
    <w:rsid w:val="4FBA43B8"/>
    <w:rsid w:val="517A79DA"/>
    <w:rsid w:val="539B37E9"/>
    <w:rsid w:val="53AB05D0"/>
    <w:rsid w:val="53D062B7"/>
    <w:rsid w:val="548DEFF0"/>
    <w:rsid w:val="565B3C79"/>
    <w:rsid w:val="572835A1"/>
    <w:rsid w:val="57A729FA"/>
    <w:rsid w:val="58DDA06E"/>
    <w:rsid w:val="58FAC105"/>
    <w:rsid w:val="595E3C74"/>
    <w:rsid w:val="598B3404"/>
    <w:rsid w:val="599753EE"/>
    <w:rsid w:val="5A65D96D"/>
    <w:rsid w:val="5B4ED29B"/>
    <w:rsid w:val="5B622C80"/>
    <w:rsid w:val="5C8F781A"/>
    <w:rsid w:val="5D05488A"/>
    <w:rsid w:val="5D448C3D"/>
    <w:rsid w:val="5D7E1B9C"/>
    <w:rsid w:val="5E5F97B5"/>
    <w:rsid w:val="5FBC2762"/>
    <w:rsid w:val="60DB418A"/>
    <w:rsid w:val="610C77D6"/>
    <w:rsid w:val="6147B718"/>
    <w:rsid w:val="6215C0D8"/>
    <w:rsid w:val="6476E6F8"/>
    <w:rsid w:val="64B3F94B"/>
    <w:rsid w:val="65347273"/>
    <w:rsid w:val="65FDC65D"/>
    <w:rsid w:val="669433E6"/>
    <w:rsid w:val="67B07B14"/>
    <w:rsid w:val="67DCF992"/>
    <w:rsid w:val="68B0CDDA"/>
    <w:rsid w:val="6922B9E5"/>
    <w:rsid w:val="6BE35495"/>
    <w:rsid w:val="6C5E07BB"/>
    <w:rsid w:val="6C961001"/>
    <w:rsid w:val="6CBCA10D"/>
    <w:rsid w:val="6D74A6EE"/>
    <w:rsid w:val="6F2EBD5C"/>
    <w:rsid w:val="6F648EEB"/>
    <w:rsid w:val="6F84B069"/>
    <w:rsid w:val="6FAB4EEF"/>
    <w:rsid w:val="70535A74"/>
    <w:rsid w:val="712892BD"/>
    <w:rsid w:val="720DA1D7"/>
    <w:rsid w:val="732C1051"/>
    <w:rsid w:val="7348C152"/>
    <w:rsid w:val="74F22981"/>
    <w:rsid w:val="756D40B7"/>
    <w:rsid w:val="75F8DFDE"/>
    <w:rsid w:val="7602C143"/>
    <w:rsid w:val="774B12C6"/>
    <w:rsid w:val="77EFDD51"/>
    <w:rsid w:val="78D93FB0"/>
    <w:rsid w:val="792DCCF7"/>
    <w:rsid w:val="79547C9F"/>
    <w:rsid w:val="7ABE5CB6"/>
    <w:rsid w:val="7C2312A9"/>
    <w:rsid w:val="7C7DBD24"/>
    <w:rsid w:val="7CEEC6AD"/>
    <w:rsid w:val="7F2F3C76"/>
    <w:rsid w:val="7F71A3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6EFB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Block Text"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921"/>
  </w:style>
  <w:style w:type="paragraph" w:styleId="Heading1">
    <w:name w:val="heading 1"/>
    <w:basedOn w:val="Normal"/>
    <w:next w:val="Normal"/>
    <w:qFormat/>
    <w:pPr>
      <w:keepNext/>
      <w:spacing w:before="240" w:after="240"/>
      <w:outlineLvl w:val="0"/>
    </w:pPr>
    <w:rPr>
      <w:rFonts w:ascii="Arial" w:hAnsi="Arial" w:cs="Arial"/>
      <w:b/>
      <w:bCs/>
      <w:kern w:val="32"/>
      <w:sz w:val="32"/>
      <w:szCs w:val="32"/>
    </w:rPr>
  </w:style>
  <w:style w:type="paragraph" w:styleId="Heading2">
    <w:name w:val="heading 2"/>
    <w:basedOn w:val="Normal"/>
    <w:next w:val="Normal"/>
    <w:qFormat/>
    <w:rsid w:val="00860582"/>
    <w:pPr>
      <w:keepNext/>
      <w:spacing w:before="240" w:after="120"/>
      <w:ind w:left="567"/>
      <w:outlineLvl w:val="1"/>
    </w:pPr>
    <w:rPr>
      <w:rFonts w:ascii="Arial" w:hAnsi="Arial"/>
      <w:b/>
      <w:bCs/>
      <w:sz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keepLines/>
      <w:tabs>
        <w:tab w:val="left" w:pos="993"/>
      </w:tabs>
      <w:ind w:right="197"/>
      <w:outlineLvl w:val="3"/>
    </w:pPr>
    <w:rPr>
      <w:b/>
      <w:sz w:val="28"/>
    </w:rPr>
  </w:style>
  <w:style w:type="paragraph" w:styleId="Heading5">
    <w:name w:val="heading 5"/>
    <w:basedOn w:val="Normal"/>
    <w:next w:val="Normal"/>
    <w:qFormat/>
    <w:pPr>
      <w:keepNext/>
      <w:keepLines/>
      <w:tabs>
        <w:tab w:val="left" w:pos="993"/>
      </w:tabs>
      <w:ind w:right="197"/>
      <w:outlineLvl w:val="4"/>
    </w:pPr>
    <w:rPr>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qFormat/>
    <w:pPr>
      <w:keepNext/>
      <w:keepLines/>
      <w:tabs>
        <w:tab w:val="left" w:pos="993"/>
      </w:tabs>
      <w:ind w:right="197"/>
      <w:outlineLvl w:val="6"/>
    </w:pPr>
    <w:rPr>
      <w:b/>
      <w:sz w:val="28"/>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keepLines/>
      <w:spacing w:line="240" w:lineRule="atLeast"/>
      <w:ind w:right="197"/>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819"/>
        <w:tab w:val="right" w:pos="9071"/>
      </w:tabs>
    </w:pPr>
    <w:rPr>
      <w:rFonts w:ascii="NewCenturySchlbk" w:hAnsi="NewCenturySchlbk"/>
      <w:sz w:val="24"/>
    </w:rPr>
  </w:style>
  <w:style w:type="paragraph" w:styleId="Title">
    <w:name w:val="Title"/>
    <w:basedOn w:val="Normal"/>
    <w:link w:val="TitleChar"/>
    <w:qFormat/>
    <w:pPr>
      <w:keepLines/>
      <w:ind w:right="197"/>
      <w:jc w:val="center"/>
    </w:pPr>
    <w:rPr>
      <w:b/>
      <w:sz w:val="70"/>
    </w:rPr>
  </w:style>
  <w:style w:type="character" w:styleId="PageNumber">
    <w:name w:val="page number"/>
    <w:basedOn w:val="DefaultParagraphFont"/>
  </w:style>
  <w:style w:type="paragraph" w:styleId="BodyText">
    <w:name w:val="Body Text"/>
    <w:basedOn w:val="Normal"/>
    <w:link w:val="BodyTextChar"/>
    <w:pPr>
      <w:ind w:right="1047"/>
      <w:jc w:val="both"/>
    </w:pPr>
    <w:rPr>
      <w:vanish/>
      <w:sz w:val="24"/>
    </w:rPr>
  </w:style>
  <w:style w:type="paragraph" w:styleId="BodyText3">
    <w:name w:val="Body Text 3"/>
    <w:basedOn w:val="Normal"/>
    <w:pPr>
      <w:keepLines/>
      <w:ind w:right="1047"/>
      <w:jc w:val="both"/>
    </w:pPr>
    <w:rPr>
      <w:b/>
      <w:sz w:val="24"/>
    </w:rPr>
  </w:style>
  <w:style w:type="paragraph" w:styleId="BodyText2">
    <w:name w:val="Body Text 2"/>
    <w:basedOn w:val="Normal"/>
    <w:pPr>
      <w:keepLines/>
      <w:ind w:right="1047"/>
    </w:pPr>
    <w:rPr>
      <w:sz w:val="24"/>
    </w:rPr>
  </w:style>
  <w:style w:type="paragraph" w:styleId="BlockText">
    <w:name w:val="Block Text"/>
    <w:aliases w:val="Block Text + 11pt"/>
    <w:basedOn w:val="Normal"/>
    <w:link w:val="BlockTextChar"/>
    <w:uiPriority w:val="99"/>
    <w:pPr>
      <w:keepLines/>
      <w:tabs>
        <w:tab w:val="left" w:pos="993"/>
      </w:tabs>
      <w:ind w:left="1440" w:right="197" w:hanging="1440"/>
    </w:pPr>
    <w:rPr>
      <w:b/>
      <w:sz w:val="28"/>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TOC1">
    <w:name w:val="toc 1"/>
    <w:basedOn w:val="Normal"/>
    <w:next w:val="Normal"/>
    <w:autoRedefine/>
    <w:uiPriority w:val="39"/>
    <w:pPr>
      <w:tabs>
        <w:tab w:val="right" w:pos="9016"/>
      </w:tabs>
      <w:spacing w:before="120" w:after="120" w:line="26" w:lineRule="atLeast"/>
    </w:pPr>
    <w:rPr>
      <w:rFonts w:ascii="Arial" w:hAnsi="Arial"/>
      <w:b/>
      <w:bCs/>
      <w:sz w:val="28"/>
      <w:szCs w:val="24"/>
      <w:u w:val="single"/>
    </w:rPr>
  </w:style>
  <w:style w:type="paragraph" w:styleId="TOC2">
    <w:name w:val="toc 2"/>
    <w:basedOn w:val="Normal"/>
    <w:next w:val="Normal"/>
    <w:autoRedefine/>
    <w:uiPriority w:val="39"/>
    <w:rPr>
      <w:rFonts w:ascii="Arial" w:hAnsi="Arial"/>
      <w:b/>
      <w:bCs/>
      <w:smallCaps/>
      <w:sz w:val="22"/>
      <w:szCs w:val="22"/>
    </w:rPr>
  </w:style>
  <w:style w:type="paragraph" w:styleId="TOC3">
    <w:name w:val="toc 3"/>
    <w:basedOn w:val="Normal"/>
    <w:next w:val="Normal"/>
    <w:autoRedefine/>
    <w:semiHidden/>
    <w:rPr>
      <w:smallCaps/>
      <w:sz w:val="22"/>
      <w:szCs w:val="22"/>
    </w:rPr>
  </w:style>
  <w:style w:type="paragraph" w:styleId="TOC4">
    <w:name w:val="toc 4"/>
    <w:basedOn w:val="Normal"/>
    <w:next w:val="Normal"/>
    <w:autoRedefine/>
    <w:semiHidden/>
    <w:rPr>
      <w:sz w:val="22"/>
      <w:szCs w:val="22"/>
    </w:rPr>
  </w:style>
  <w:style w:type="paragraph" w:styleId="TOC5">
    <w:name w:val="toc 5"/>
    <w:basedOn w:val="Normal"/>
    <w:next w:val="Normal"/>
    <w:autoRedefine/>
    <w:semiHidden/>
    <w:rPr>
      <w:sz w:val="22"/>
      <w:szCs w:val="22"/>
    </w:rPr>
  </w:style>
  <w:style w:type="paragraph" w:styleId="TOC6">
    <w:name w:val="toc 6"/>
    <w:basedOn w:val="Normal"/>
    <w:next w:val="Normal"/>
    <w:autoRedefine/>
    <w:semiHidden/>
    <w:rPr>
      <w:sz w:val="22"/>
      <w:szCs w:val="22"/>
    </w:rPr>
  </w:style>
  <w:style w:type="paragraph" w:styleId="TOC7">
    <w:name w:val="toc 7"/>
    <w:basedOn w:val="Normal"/>
    <w:next w:val="Normal"/>
    <w:autoRedefine/>
    <w:semiHidden/>
    <w:rPr>
      <w:sz w:val="22"/>
      <w:szCs w:val="22"/>
    </w:rPr>
  </w:style>
  <w:style w:type="paragraph" w:styleId="TOC8">
    <w:name w:val="toc 8"/>
    <w:basedOn w:val="Normal"/>
    <w:next w:val="Normal"/>
    <w:autoRedefine/>
    <w:semiHidden/>
    <w:rPr>
      <w:sz w:val="22"/>
      <w:szCs w:val="22"/>
    </w:rPr>
  </w:style>
  <w:style w:type="paragraph" w:styleId="TOC9">
    <w:name w:val="toc 9"/>
    <w:basedOn w:val="Normal"/>
    <w:next w:val="Normal"/>
    <w:autoRedefine/>
    <w:semiHidden/>
    <w:rPr>
      <w:sz w:val="22"/>
      <w:szCs w:val="22"/>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sz w:val="24"/>
    </w:rPr>
  </w:style>
  <w:style w:type="character" w:styleId="Hyperlink">
    <w:name w:val="Hyperlink"/>
    <w:rPr>
      <w:color w:val="0000FF"/>
      <w:u w:val="single"/>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LogoHeader">
    <w:name w:val="LogoHeader"/>
    <w:basedOn w:val="Normal"/>
    <w:pPr>
      <w:keepLines/>
    </w:pPr>
    <w:rPr>
      <w:rFonts w:ascii="Univers" w:hAnsi="Univers"/>
      <w:sz w:val="24"/>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styleId="Index1">
    <w:name w:val="index 1"/>
    <w:basedOn w:val="Normal"/>
    <w:next w:val="Normal"/>
    <w:autoRedefine/>
    <w:semiHidden/>
    <w:pPr>
      <w:ind w:left="200" w:hanging="200"/>
    </w:pPr>
  </w:style>
  <w:style w:type="character" w:customStyle="1" w:styleId="BodyTextChar">
    <w:name w:val="Body Text Char"/>
    <w:link w:val="BodyText"/>
    <w:semiHidden/>
    <w:locked/>
    <w:rPr>
      <w:vanish/>
      <w:sz w:val="24"/>
      <w:lang w:val="en-AU" w:eastAsia="en-AU" w:bidi="ar-SA"/>
    </w:rPr>
  </w:style>
  <w:style w:type="character" w:customStyle="1" w:styleId="TitleChar">
    <w:name w:val="Title Char"/>
    <w:link w:val="Title"/>
    <w:locked/>
    <w:rPr>
      <w:b/>
      <w:sz w:val="70"/>
      <w:lang w:val="en-AU" w:eastAsia="en-AU" w:bidi="ar-SA"/>
    </w:rPr>
  </w:style>
  <w:style w:type="character" w:customStyle="1" w:styleId="CommentTextChar">
    <w:name w:val="Comment Text Char"/>
    <w:link w:val="CommentText"/>
    <w:semiHidden/>
    <w:locked/>
    <w:rPr>
      <w:lang w:val="en-AU" w:eastAsia="en-AU" w:bidi="ar-SA"/>
    </w:rPr>
  </w:style>
  <w:style w:type="paragraph" w:customStyle="1" w:styleId="default">
    <w:name w:val="default"/>
    <w:basedOn w:val="Normal"/>
    <w:rPr>
      <w:color w:val="000000"/>
      <w:sz w:val="24"/>
      <w:szCs w:val="24"/>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spacing w:after="120"/>
      <w:ind w:left="283"/>
    </w:pPr>
  </w:style>
  <w:style w:type="paragraph" w:styleId="EndnoteText">
    <w:name w:val="endnote text"/>
    <w:basedOn w:val="Normal"/>
    <w:semiHidden/>
  </w:style>
  <w:style w:type="character" w:styleId="EndnoteReference">
    <w:name w:val="endnote reference"/>
    <w:semiHidden/>
    <w:rPr>
      <w:vertAlign w:val="superscript"/>
    </w:rPr>
  </w:style>
  <w:style w:type="paragraph" w:customStyle="1" w:styleId="BulletText1Arial">
    <w:name w:val="Bullet Text 1 (Arial)"/>
    <w:basedOn w:val="Normal"/>
    <w:pPr>
      <w:widowControl w:val="0"/>
      <w:numPr>
        <w:numId w:val="2"/>
      </w:numPr>
      <w:spacing w:before="60"/>
    </w:pPr>
    <w:rPr>
      <w:rFonts w:ascii="Arial" w:hAnsi="Arial"/>
      <w:lang w:eastAsia="en-US"/>
    </w:rPr>
  </w:style>
  <w:style w:type="paragraph" w:customStyle="1" w:styleId="TableTextAriel-left">
    <w:name w:val="Table Text (Ariel - left)"/>
    <w:basedOn w:val="Normal"/>
    <w:pPr>
      <w:widowControl w:val="0"/>
      <w:spacing w:before="60" w:after="60"/>
    </w:pPr>
    <w:rPr>
      <w:rFonts w:ascii="Arial" w:hAnsi="Arial"/>
      <w:lang w:eastAsia="en-US"/>
    </w:rPr>
  </w:style>
  <w:style w:type="character" w:customStyle="1" w:styleId="BlockTextArialChar">
    <w:name w:val="Block Text (Arial) Char"/>
    <w:link w:val="BlockTextArial"/>
    <w:locked/>
    <w:rPr>
      <w:rFonts w:ascii="Arial" w:hAnsi="Arial" w:cs="Arial"/>
      <w:lang w:val="en-AU" w:eastAsia="en-US" w:bidi="ar-SA"/>
    </w:rPr>
  </w:style>
  <w:style w:type="paragraph" w:customStyle="1" w:styleId="BlockTextArial">
    <w:name w:val="Block Text (Arial)"/>
    <w:basedOn w:val="Normal"/>
    <w:link w:val="BlockTextArialChar"/>
    <w:pPr>
      <w:widowControl w:val="0"/>
      <w:spacing w:before="60"/>
    </w:pPr>
    <w:rPr>
      <w:rFonts w:ascii="Arial" w:hAnsi="Arial" w:cs="Arial"/>
      <w:lang w:eastAsia="en-US"/>
    </w:rPr>
  </w:style>
  <w:style w:type="paragraph" w:customStyle="1" w:styleId="StyleHeading212ptNotItalicLeft063cmFirstline0">
    <w:name w:val="Style Heading 2 + 12 pt Not Italic Left:  0.63 cm First line:  0..."/>
    <w:basedOn w:val="Heading2"/>
    <w:pPr>
      <w:ind w:right="34"/>
    </w:pPr>
    <w:rPr>
      <w:i/>
      <w:iCs/>
    </w:rPr>
  </w:style>
  <w:style w:type="paragraph" w:customStyle="1" w:styleId="StyleHeading212ptNotItalicLeft063cmFirstline01">
    <w:name w:val="Style Heading 2 + 12 pt Not Italic Left:  0.63 cm First line:  0...1"/>
    <w:basedOn w:val="Heading2"/>
    <w:rPr>
      <w:i/>
      <w:iCs/>
    </w:rPr>
  </w:style>
  <w:style w:type="paragraph" w:customStyle="1" w:styleId="StyleTOC1Left">
    <w:name w:val="Style TOC 1 + Left"/>
    <w:basedOn w:val="TOC1"/>
    <w:rPr>
      <w:sz w:val="32"/>
      <w:szCs w:val="20"/>
      <w:u w:val="none"/>
    </w:rPr>
  </w:style>
  <w:style w:type="character" w:customStyle="1" w:styleId="FooterChar">
    <w:name w:val="Footer Char"/>
    <w:link w:val="Footer"/>
    <w:semiHidden/>
    <w:locked/>
    <w:rPr>
      <w:lang w:val="en-AU" w:eastAsia="en-AU" w:bidi="ar-SA"/>
    </w:rPr>
  </w:style>
  <w:style w:type="character" w:customStyle="1" w:styleId="HeaderChar">
    <w:name w:val="Header Char"/>
    <w:link w:val="Header"/>
    <w:semiHidden/>
    <w:locked/>
    <w:rPr>
      <w:rFonts w:ascii="NewCenturySchlbk" w:hAnsi="NewCenturySchlbk"/>
      <w:sz w:val="24"/>
      <w:lang w:val="en-AU" w:eastAsia="en-AU" w:bidi="ar-SA"/>
    </w:rPr>
  </w:style>
  <w:style w:type="character" w:styleId="FollowedHyperlink">
    <w:name w:val="FollowedHyperlink"/>
    <w:rPr>
      <w:color w:val="800080"/>
      <w:u w:val="single"/>
    </w:rPr>
  </w:style>
  <w:style w:type="paragraph" w:customStyle="1" w:styleId="StyleStyleHeading212ptNotItalicLeft063cmFirstline">
    <w:name w:val="Style Style Heading 2 + 12 pt Not Italic Left:  0.63 cm First line:..."/>
    <w:basedOn w:val="StyleHeading212ptNotItalicLeft063cmFirstline01"/>
  </w:style>
  <w:style w:type="character" w:customStyle="1" w:styleId="BlockTextChar">
    <w:name w:val="Block Text Char"/>
    <w:aliases w:val="Block Text + 11pt Char"/>
    <w:link w:val="BlockText"/>
    <w:locked/>
    <w:rPr>
      <w:b/>
      <w:sz w:val="28"/>
      <w:lang w:val="en-AU" w:eastAsia="en-AU" w:bidi="ar-SA"/>
    </w:rPr>
  </w:style>
  <w:style w:type="paragraph" w:customStyle="1" w:styleId="paragraphsub">
    <w:name w:val="paragraph(sub)"/>
    <w:aliases w:val="aa"/>
    <w:basedOn w:val="Normal"/>
    <w:pPr>
      <w:tabs>
        <w:tab w:val="right" w:pos="1985"/>
      </w:tabs>
      <w:spacing w:before="40"/>
      <w:ind w:left="2098" w:hanging="2098"/>
    </w:pPr>
    <w:rPr>
      <w:rFonts w:eastAsia="Calibri"/>
      <w:sz w:val="22"/>
    </w:rPr>
  </w:style>
  <w:style w:type="paragraph" w:customStyle="1" w:styleId="paragraph">
    <w:name w:val="paragraph"/>
    <w:aliases w:val="a"/>
    <w:basedOn w:val="Normal"/>
    <w:link w:val="paragraphChar"/>
    <w:pPr>
      <w:tabs>
        <w:tab w:val="right" w:pos="1531"/>
      </w:tabs>
      <w:spacing w:before="40"/>
      <w:ind w:left="1644" w:hanging="1644"/>
    </w:pPr>
    <w:rPr>
      <w:rFonts w:eastAsia="Calibri"/>
      <w:sz w:val="22"/>
    </w:rPr>
  </w:style>
  <w:style w:type="character" w:customStyle="1" w:styleId="paragraphChar">
    <w:name w:val="paragraph Char"/>
    <w:aliases w:val="a Char"/>
    <w:link w:val="paragraph"/>
    <w:locked/>
    <w:rPr>
      <w:rFonts w:eastAsia="Calibri"/>
      <w:sz w:val="22"/>
      <w:lang w:val="en-AU" w:eastAsia="en-AU" w:bidi="ar-SA"/>
    </w:rPr>
  </w:style>
  <w:style w:type="paragraph" w:styleId="NoSpacing">
    <w:name w:val="No Spacing"/>
    <w:uiPriority w:val="1"/>
    <w:qFormat/>
    <w:rsid w:val="00E97FDE"/>
  </w:style>
  <w:style w:type="paragraph" w:styleId="ListParagraph">
    <w:name w:val="List Paragraph"/>
    <w:basedOn w:val="Normal"/>
    <w:uiPriority w:val="34"/>
    <w:qFormat/>
    <w:rsid w:val="00AC38B5"/>
    <w:pPr>
      <w:spacing w:before="60"/>
    </w:pPr>
    <w:rPr>
      <w:rFonts w:ascii="Arial" w:hAnsi="Arial" w:cs="Arial"/>
      <w:sz w:val="24"/>
    </w:rPr>
  </w:style>
  <w:style w:type="table" w:styleId="TableGrid">
    <w:name w:val="Table Grid"/>
    <w:basedOn w:val="TableNormal"/>
    <w:rsid w:val="00EE4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2C7D"/>
  </w:style>
  <w:style w:type="paragraph" w:customStyle="1" w:styleId="TOC">
    <w:name w:val="TOC"/>
    <w:basedOn w:val="Heading1"/>
    <w:rsid w:val="00860582"/>
    <w:pPr>
      <w:spacing w:before="60" w:line="26" w:lineRule="atLeast"/>
      <w:ind w:right="34"/>
    </w:pPr>
    <w:rPr>
      <w:rFonts w:cs="Times New Roman"/>
      <w:kern w:val="0"/>
      <w:szCs w:val="20"/>
    </w:rPr>
  </w:style>
  <w:style w:type="character" w:customStyle="1" w:styleId="FootnoteTextChar">
    <w:name w:val="Footnote Text Char"/>
    <w:basedOn w:val="DefaultParagraphFont"/>
    <w:link w:val="FootnoteText"/>
    <w:uiPriority w:val="99"/>
    <w:semiHidden/>
    <w:rsid w:val="00DD0C75"/>
  </w:style>
  <w:style w:type="character" w:styleId="UnresolvedMention">
    <w:name w:val="Unresolved Mention"/>
    <w:basedOn w:val="DefaultParagraphFont"/>
    <w:uiPriority w:val="99"/>
    <w:semiHidden/>
    <w:unhideWhenUsed/>
    <w:rsid w:val="00252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51">
      <w:bodyDiv w:val="1"/>
      <w:marLeft w:val="0"/>
      <w:marRight w:val="0"/>
      <w:marTop w:val="0"/>
      <w:marBottom w:val="0"/>
      <w:divBdr>
        <w:top w:val="none" w:sz="0" w:space="0" w:color="auto"/>
        <w:left w:val="none" w:sz="0" w:space="0" w:color="auto"/>
        <w:bottom w:val="none" w:sz="0" w:space="0" w:color="auto"/>
        <w:right w:val="none" w:sz="0" w:space="0" w:color="auto"/>
      </w:divBdr>
    </w:div>
    <w:div w:id="18437102">
      <w:bodyDiv w:val="1"/>
      <w:marLeft w:val="0"/>
      <w:marRight w:val="0"/>
      <w:marTop w:val="0"/>
      <w:marBottom w:val="0"/>
      <w:divBdr>
        <w:top w:val="none" w:sz="0" w:space="0" w:color="auto"/>
        <w:left w:val="none" w:sz="0" w:space="0" w:color="auto"/>
        <w:bottom w:val="none" w:sz="0" w:space="0" w:color="auto"/>
        <w:right w:val="none" w:sz="0" w:space="0" w:color="auto"/>
      </w:divBdr>
    </w:div>
    <w:div w:id="38407979">
      <w:bodyDiv w:val="1"/>
      <w:marLeft w:val="0"/>
      <w:marRight w:val="0"/>
      <w:marTop w:val="0"/>
      <w:marBottom w:val="0"/>
      <w:divBdr>
        <w:top w:val="none" w:sz="0" w:space="0" w:color="auto"/>
        <w:left w:val="none" w:sz="0" w:space="0" w:color="auto"/>
        <w:bottom w:val="none" w:sz="0" w:space="0" w:color="auto"/>
        <w:right w:val="none" w:sz="0" w:space="0" w:color="auto"/>
      </w:divBdr>
    </w:div>
    <w:div w:id="71782788">
      <w:bodyDiv w:val="1"/>
      <w:marLeft w:val="0"/>
      <w:marRight w:val="0"/>
      <w:marTop w:val="0"/>
      <w:marBottom w:val="0"/>
      <w:divBdr>
        <w:top w:val="none" w:sz="0" w:space="0" w:color="auto"/>
        <w:left w:val="none" w:sz="0" w:space="0" w:color="auto"/>
        <w:bottom w:val="none" w:sz="0" w:space="0" w:color="auto"/>
        <w:right w:val="none" w:sz="0" w:space="0" w:color="auto"/>
      </w:divBdr>
    </w:div>
    <w:div w:id="122584764">
      <w:bodyDiv w:val="1"/>
      <w:marLeft w:val="0"/>
      <w:marRight w:val="0"/>
      <w:marTop w:val="0"/>
      <w:marBottom w:val="0"/>
      <w:divBdr>
        <w:top w:val="none" w:sz="0" w:space="0" w:color="auto"/>
        <w:left w:val="none" w:sz="0" w:space="0" w:color="auto"/>
        <w:bottom w:val="none" w:sz="0" w:space="0" w:color="auto"/>
        <w:right w:val="none" w:sz="0" w:space="0" w:color="auto"/>
      </w:divBdr>
    </w:div>
    <w:div w:id="128331405">
      <w:bodyDiv w:val="1"/>
      <w:marLeft w:val="0"/>
      <w:marRight w:val="0"/>
      <w:marTop w:val="0"/>
      <w:marBottom w:val="0"/>
      <w:divBdr>
        <w:top w:val="none" w:sz="0" w:space="0" w:color="auto"/>
        <w:left w:val="none" w:sz="0" w:space="0" w:color="auto"/>
        <w:bottom w:val="none" w:sz="0" w:space="0" w:color="auto"/>
        <w:right w:val="none" w:sz="0" w:space="0" w:color="auto"/>
      </w:divBdr>
      <w:divsChild>
        <w:div w:id="495606894">
          <w:marLeft w:val="0"/>
          <w:marRight w:val="0"/>
          <w:marTop w:val="0"/>
          <w:marBottom w:val="0"/>
          <w:divBdr>
            <w:top w:val="none" w:sz="0" w:space="0" w:color="auto"/>
            <w:left w:val="none" w:sz="0" w:space="0" w:color="auto"/>
            <w:bottom w:val="none" w:sz="0" w:space="0" w:color="auto"/>
            <w:right w:val="none" w:sz="0" w:space="0" w:color="auto"/>
          </w:divBdr>
        </w:div>
        <w:div w:id="563183434">
          <w:marLeft w:val="0"/>
          <w:marRight w:val="0"/>
          <w:marTop w:val="0"/>
          <w:marBottom w:val="0"/>
          <w:divBdr>
            <w:top w:val="none" w:sz="0" w:space="0" w:color="auto"/>
            <w:left w:val="none" w:sz="0" w:space="0" w:color="auto"/>
            <w:bottom w:val="none" w:sz="0" w:space="0" w:color="auto"/>
            <w:right w:val="none" w:sz="0" w:space="0" w:color="auto"/>
          </w:divBdr>
        </w:div>
        <w:div w:id="1234703074">
          <w:marLeft w:val="0"/>
          <w:marRight w:val="0"/>
          <w:marTop w:val="0"/>
          <w:marBottom w:val="0"/>
          <w:divBdr>
            <w:top w:val="none" w:sz="0" w:space="0" w:color="auto"/>
            <w:left w:val="none" w:sz="0" w:space="0" w:color="auto"/>
            <w:bottom w:val="none" w:sz="0" w:space="0" w:color="auto"/>
            <w:right w:val="none" w:sz="0" w:space="0" w:color="auto"/>
          </w:divBdr>
        </w:div>
        <w:div w:id="1309289451">
          <w:marLeft w:val="0"/>
          <w:marRight w:val="0"/>
          <w:marTop w:val="0"/>
          <w:marBottom w:val="0"/>
          <w:divBdr>
            <w:top w:val="none" w:sz="0" w:space="0" w:color="auto"/>
            <w:left w:val="none" w:sz="0" w:space="0" w:color="auto"/>
            <w:bottom w:val="none" w:sz="0" w:space="0" w:color="auto"/>
            <w:right w:val="none" w:sz="0" w:space="0" w:color="auto"/>
          </w:divBdr>
        </w:div>
        <w:div w:id="1530681577">
          <w:marLeft w:val="0"/>
          <w:marRight w:val="0"/>
          <w:marTop w:val="0"/>
          <w:marBottom w:val="0"/>
          <w:divBdr>
            <w:top w:val="none" w:sz="0" w:space="0" w:color="auto"/>
            <w:left w:val="none" w:sz="0" w:space="0" w:color="auto"/>
            <w:bottom w:val="none" w:sz="0" w:space="0" w:color="auto"/>
            <w:right w:val="none" w:sz="0" w:space="0" w:color="auto"/>
          </w:divBdr>
        </w:div>
        <w:div w:id="2107724800">
          <w:marLeft w:val="0"/>
          <w:marRight w:val="0"/>
          <w:marTop w:val="0"/>
          <w:marBottom w:val="0"/>
          <w:divBdr>
            <w:top w:val="none" w:sz="0" w:space="0" w:color="auto"/>
            <w:left w:val="none" w:sz="0" w:space="0" w:color="auto"/>
            <w:bottom w:val="none" w:sz="0" w:space="0" w:color="auto"/>
            <w:right w:val="none" w:sz="0" w:space="0" w:color="auto"/>
          </w:divBdr>
        </w:div>
      </w:divsChild>
    </w:div>
    <w:div w:id="170264896">
      <w:bodyDiv w:val="1"/>
      <w:marLeft w:val="0"/>
      <w:marRight w:val="0"/>
      <w:marTop w:val="0"/>
      <w:marBottom w:val="0"/>
      <w:divBdr>
        <w:top w:val="none" w:sz="0" w:space="0" w:color="auto"/>
        <w:left w:val="none" w:sz="0" w:space="0" w:color="auto"/>
        <w:bottom w:val="none" w:sz="0" w:space="0" w:color="auto"/>
        <w:right w:val="none" w:sz="0" w:space="0" w:color="auto"/>
      </w:divBdr>
    </w:div>
    <w:div w:id="190842986">
      <w:bodyDiv w:val="1"/>
      <w:marLeft w:val="0"/>
      <w:marRight w:val="0"/>
      <w:marTop w:val="0"/>
      <w:marBottom w:val="0"/>
      <w:divBdr>
        <w:top w:val="none" w:sz="0" w:space="0" w:color="auto"/>
        <w:left w:val="none" w:sz="0" w:space="0" w:color="auto"/>
        <w:bottom w:val="none" w:sz="0" w:space="0" w:color="auto"/>
        <w:right w:val="none" w:sz="0" w:space="0" w:color="auto"/>
      </w:divBdr>
    </w:div>
    <w:div w:id="240606028">
      <w:bodyDiv w:val="1"/>
      <w:marLeft w:val="0"/>
      <w:marRight w:val="0"/>
      <w:marTop w:val="0"/>
      <w:marBottom w:val="0"/>
      <w:divBdr>
        <w:top w:val="none" w:sz="0" w:space="0" w:color="auto"/>
        <w:left w:val="none" w:sz="0" w:space="0" w:color="auto"/>
        <w:bottom w:val="none" w:sz="0" w:space="0" w:color="auto"/>
        <w:right w:val="none" w:sz="0" w:space="0" w:color="auto"/>
      </w:divBdr>
    </w:div>
    <w:div w:id="262885904">
      <w:bodyDiv w:val="1"/>
      <w:marLeft w:val="0"/>
      <w:marRight w:val="0"/>
      <w:marTop w:val="0"/>
      <w:marBottom w:val="0"/>
      <w:divBdr>
        <w:top w:val="none" w:sz="0" w:space="0" w:color="auto"/>
        <w:left w:val="none" w:sz="0" w:space="0" w:color="auto"/>
        <w:bottom w:val="none" w:sz="0" w:space="0" w:color="auto"/>
        <w:right w:val="none" w:sz="0" w:space="0" w:color="auto"/>
      </w:divBdr>
    </w:div>
    <w:div w:id="356081679">
      <w:bodyDiv w:val="1"/>
      <w:marLeft w:val="0"/>
      <w:marRight w:val="0"/>
      <w:marTop w:val="0"/>
      <w:marBottom w:val="0"/>
      <w:divBdr>
        <w:top w:val="none" w:sz="0" w:space="0" w:color="auto"/>
        <w:left w:val="none" w:sz="0" w:space="0" w:color="auto"/>
        <w:bottom w:val="none" w:sz="0" w:space="0" w:color="auto"/>
        <w:right w:val="none" w:sz="0" w:space="0" w:color="auto"/>
      </w:divBdr>
    </w:div>
    <w:div w:id="439954720">
      <w:bodyDiv w:val="1"/>
      <w:marLeft w:val="0"/>
      <w:marRight w:val="0"/>
      <w:marTop w:val="0"/>
      <w:marBottom w:val="0"/>
      <w:divBdr>
        <w:top w:val="none" w:sz="0" w:space="0" w:color="auto"/>
        <w:left w:val="none" w:sz="0" w:space="0" w:color="auto"/>
        <w:bottom w:val="none" w:sz="0" w:space="0" w:color="auto"/>
        <w:right w:val="none" w:sz="0" w:space="0" w:color="auto"/>
      </w:divBdr>
    </w:div>
    <w:div w:id="476996301">
      <w:bodyDiv w:val="1"/>
      <w:marLeft w:val="0"/>
      <w:marRight w:val="0"/>
      <w:marTop w:val="0"/>
      <w:marBottom w:val="0"/>
      <w:divBdr>
        <w:top w:val="none" w:sz="0" w:space="0" w:color="auto"/>
        <w:left w:val="none" w:sz="0" w:space="0" w:color="auto"/>
        <w:bottom w:val="none" w:sz="0" w:space="0" w:color="auto"/>
        <w:right w:val="none" w:sz="0" w:space="0" w:color="auto"/>
      </w:divBdr>
    </w:div>
    <w:div w:id="614336469">
      <w:bodyDiv w:val="1"/>
      <w:marLeft w:val="0"/>
      <w:marRight w:val="0"/>
      <w:marTop w:val="0"/>
      <w:marBottom w:val="0"/>
      <w:divBdr>
        <w:top w:val="none" w:sz="0" w:space="0" w:color="auto"/>
        <w:left w:val="none" w:sz="0" w:space="0" w:color="auto"/>
        <w:bottom w:val="none" w:sz="0" w:space="0" w:color="auto"/>
        <w:right w:val="none" w:sz="0" w:space="0" w:color="auto"/>
      </w:divBdr>
    </w:div>
    <w:div w:id="643436963">
      <w:bodyDiv w:val="1"/>
      <w:marLeft w:val="0"/>
      <w:marRight w:val="0"/>
      <w:marTop w:val="0"/>
      <w:marBottom w:val="0"/>
      <w:divBdr>
        <w:top w:val="none" w:sz="0" w:space="0" w:color="auto"/>
        <w:left w:val="none" w:sz="0" w:space="0" w:color="auto"/>
        <w:bottom w:val="none" w:sz="0" w:space="0" w:color="auto"/>
        <w:right w:val="none" w:sz="0" w:space="0" w:color="auto"/>
      </w:divBdr>
    </w:div>
    <w:div w:id="778570941">
      <w:bodyDiv w:val="1"/>
      <w:marLeft w:val="0"/>
      <w:marRight w:val="0"/>
      <w:marTop w:val="0"/>
      <w:marBottom w:val="0"/>
      <w:divBdr>
        <w:top w:val="none" w:sz="0" w:space="0" w:color="auto"/>
        <w:left w:val="none" w:sz="0" w:space="0" w:color="auto"/>
        <w:bottom w:val="none" w:sz="0" w:space="0" w:color="auto"/>
        <w:right w:val="none" w:sz="0" w:space="0" w:color="auto"/>
      </w:divBdr>
    </w:div>
    <w:div w:id="987201299">
      <w:bodyDiv w:val="1"/>
      <w:marLeft w:val="0"/>
      <w:marRight w:val="0"/>
      <w:marTop w:val="0"/>
      <w:marBottom w:val="0"/>
      <w:divBdr>
        <w:top w:val="none" w:sz="0" w:space="0" w:color="auto"/>
        <w:left w:val="none" w:sz="0" w:space="0" w:color="auto"/>
        <w:bottom w:val="none" w:sz="0" w:space="0" w:color="auto"/>
        <w:right w:val="none" w:sz="0" w:space="0" w:color="auto"/>
      </w:divBdr>
    </w:div>
    <w:div w:id="1080640571">
      <w:bodyDiv w:val="1"/>
      <w:marLeft w:val="0"/>
      <w:marRight w:val="0"/>
      <w:marTop w:val="0"/>
      <w:marBottom w:val="0"/>
      <w:divBdr>
        <w:top w:val="none" w:sz="0" w:space="0" w:color="auto"/>
        <w:left w:val="none" w:sz="0" w:space="0" w:color="auto"/>
        <w:bottom w:val="none" w:sz="0" w:space="0" w:color="auto"/>
        <w:right w:val="none" w:sz="0" w:space="0" w:color="auto"/>
      </w:divBdr>
    </w:div>
    <w:div w:id="1217011765">
      <w:bodyDiv w:val="1"/>
      <w:marLeft w:val="0"/>
      <w:marRight w:val="0"/>
      <w:marTop w:val="0"/>
      <w:marBottom w:val="0"/>
      <w:divBdr>
        <w:top w:val="none" w:sz="0" w:space="0" w:color="auto"/>
        <w:left w:val="none" w:sz="0" w:space="0" w:color="auto"/>
        <w:bottom w:val="none" w:sz="0" w:space="0" w:color="auto"/>
        <w:right w:val="none" w:sz="0" w:space="0" w:color="auto"/>
      </w:divBdr>
    </w:div>
    <w:div w:id="1316647476">
      <w:bodyDiv w:val="1"/>
      <w:marLeft w:val="0"/>
      <w:marRight w:val="0"/>
      <w:marTop w:val="0"/>
      <w:marBottom w:val="0"/>
      <w:divBdr>
        <w:top w:val="none" w:sz="0" w:space="0" w:color="auto"/>
        <w:left w:val="none" w:sz="0" w:space="0" w:color="auto"/>
        <w:bottom w:val="none" w:sz="0" w:space="0" w:color="auto"/>
        <w:right w:val="none" w:sz="0" w:space="0" w:color="auto"/>
      </w:divBdr>
    </w:div>
    <w:div w:id="1399673407">
      <w:bodyDiv w:val="1"/>
      <w:marLeft w:val="0"/>
      <w:marRight w:val="0"/>
      <w:marTop w:val="0"/>
      <w:marBottom w:val="0"/>
      <w:divBdr>
        <w:top w:val="none" w:sz="0" w:space="0" w:color="auto"/>
        <w:left w:val="none" w:sz="0" w:space="0" w:color="auto"/>
        <w:bottom w:val="none" w:sz="0" w:space="0" w:color="auto"/>
        <w:right w:val="none" w:sz="0" w:space="0" w:color="auto"/>
      </w:divBdr>
    </w:div>
    <w:div w:id="1406606116">
      <w:bodyDiv w:val="1"/>
      <w:marLeft w:val="0"/>
      <w:marRight w:val="0"/>
      <w:marTop w:val="0"/>
      <w:marBottom w:val="0"/>
      <w:divBdr>
        <w:top w:val="none" w:sz="0" w:space="0" w:color="auto"/>
        <w:left w:val="none" w:sz="0" w:space="0" w:color="auto"/>
        <w:bottom w:val="none" w:sz="0" w:space="0" w:color="auto"/>
        <w:right w:val="none" w:sz="0" w:space="0" w:color="auto"/>
      </w:divBdr>
    </w:div>
    <w:div w:id="1438407417">
      <w:bodyDiv w:val="1"/>
      <w:marLeft w:val="0"/>
      <w:marRight w:val="0"/>
      <w:marTop w:val="0"/>
      <w:marBottom w:val="0"/>
      <w:divBdr>
        <w:top w:val="none" w:sz="0" w:space="0" w:color="auto"/>
        <w:left w:val="none" w:sz="0" w:space="0" w:color="auto"/>
        <w:bottom w:val="none" w:sz="0" w:space="0" w:color="auto"/>
        <w:right w:val="none" w:sz="0" w:space="0" w:color="auto"/>
      </w:divBdr>
      <w:divsChild>
        <w:div w:id="179662680">
          <w:marLeft w:val="0"/>
          <w:marRight w:val="0"/>
          <w:marTop w:val="0"/>
          <w:marBottom w:val="0"/>
          <w:divBdr>
            <w:top w:val="none" w:sz="0" w:space="0" w:color="auto"/>
            <w:left w:val="none" w:sz="0" w:space="0" w:color="auto"/>
            <w:bottom w:val="none" w:sz="0" w:space="0" w:color="auto"/>
            <w:right w:val="none" w:sz="0" w:space="0" w:color="auto"/>
          </w:divBdr>
        </w:div>
        <w:div w:id="187985934">
          <w:marLeft w:val="0"/>
          <w:marRight w:val="0"/>
          <w:marTop w:val="0"/>
          <w:marBottom w:val="0"/>
          <w:divBdr>
            <w:top w:val="none" w:sz="0" w:space="0" w:color="auto"/>
            <w:left w:val="none" w:sz="0" w:space="0" w:color="auto"/>
            <w:bottom w:val="none" w:sz="0" w:space="0" w:color="auto"/>
            <w:right w:val="none" w:sz="0" w:space="0" w:color="auto"/>
          </w:divBdr>
        </w:div>
        <w:div w:id="578297186">
          <w:marLeft w:val="0"/>
          <w:marRight w:val="0"/>
          <w:marTop w:val="0"/>
          <w:marBottom w:val="0"/>
          <w:divBdr>
            <w:top w:val="none" w:sz="0" w:space="0" w:color="auto"/>
            <w:left w:val="none" w:sz="0" w:space="0" w:color="auto"/>
            <w:bottom w:val="none" w:sz="0" w:space="0" w:color="auto"/>
            <w:right w:val="none" w:sz="0" w:space="0" w:color="auto"/>
          </w:divBdr>
        </w:div>
        <w:div w:id="1368335622">
          <w:marLeft w:val="0"/>
          <w:marRight w:val="0"/>
          <w:marTop w:val="0"/>
          <w:marBottom w:val="0"/>
          <w:divBdr>
            <w:top w:val="none" w:sz="0" w:space="0" w:color="auto"/>
            <w:left w:val="none" w:sz="0" w:space="0" w:color="auto"/>
            <w:bottom w:val="none" w:sz="0" w:space="0" w:color="auto"/>
            <w:right w:val="none" w:sz="0" w:space="0" w:color="auto"/>
          </w:divBdr>
        </w:div>
        <w:div w:id="1863283755">
          <w:marLeft w:val="0"/>
          <w:marRight w:val="0"/>
          <w:marTop w:val="0"/>
          <w:marBottom w:val="0"/>
          <w:divBdr>
            <w:top w:val="none" w:sz="0" w:space="0" w:color="auto"/>
            <w:left w:val="none" w:sz="0" w:space="0" w:color="auto"/>
            <w:bottom w:val="none" w:sz="0" w:space="0" w:color="auto"/>
            <w:right w:val="none" w:sz="0" w:space="0" w:color="auto"/>
          </w:divBdr>
        </w:div>
        <w:div w:id="2132554192">
          <w:marLeft w:val="0"/>
          <w:marRight w:val="0"/>
          <w:marTop w:val="0"/>
          <w:marBottom w:val="0"/>
          <w:divBdr>
            <w:top w:val="none" w:sz="0" w:space="0" w:color="auto"/>
            <w:left w:val="none" w:sz="0" w:space="0" w:color="auto"/>
            <w:bottom w:val="none" w:sz="0" w:space="0" w:color="auto"/>
            <w:right w:val="none" w:sz="0" w:space="0" w:color="auto"/>
          </w:divBdr>
        </w:div>
      </w:divsChild>
    </w:div>
    <w:div w:id="1461146205">
      <w:bodyDiv w:val="1"/>
      <w:marLeft w:val="0"/>
      <w:marRight w:val="0"/>
      <w:marTop w:val="0"/>
      <w:marBottom w:val="0"/>
      <w:divBdr>
        <w:top w:val="none" w:sz="0" w:space="0" w:color="auto"/>
        <w:left w:val="none" w:sz="0" w:space="0" w:color="auto"/>
        <w:bottom w:val="none" w:sz="0" w:space="0" w:color="auto"/>
        <w:right w:val="none" w:sz="0" w:space="0" w:color="auto"/>
      </w:divBdr>
    </w:div>
    <w:div w:id="1468283168">
      <w:bodyDiv w:val="1"/>
      <w:marLeft w:val="0"/>
      <w:marRight w:val="0"/>
      <w:marTop w:val="0"/>
      <w:marBottom w:val="0"/>
      <w:divBdr>
        <w:top w:val="none" w:sz="0" w:space="0" w:color="auto"/>
        <w:left w:val="none" w:sz="0" w:space="0" w:color="auto"/>
        <w:bottom w:val="none" w:sz="0" w:space="0" w:color="auto"/>
        <w:right w:val="none" w:sz="0" w:space="0" w:color="auto"/>
      </w:divBdr>
    </w:div>
    <w:div w:id="1591618378">
      <w:bodyDiv w:val="1"/>
      <w:marLeft w:val="0"/>
      <w:marRight w:val="0"/>
      <w:marTop w:val="0"/>
      <w:marBottom w:val="0"/>
      <w:divBdr>
        <w:top w:val="none" w:sz="0" w:space="0" w:color="auto"/>
        <w:left w:val="none" w:sz="0" w:space="0" w:color="auto"/>
        <w:bottom w:val="none" w:sz="0" w:space="0" w:color="auto"/>
        <w:right w:val="none" w:sz="0" w:space="0" w:color="auto"/>
      </w:divBdr>
    </w:div>
    <w:div w:id="1595358946">
      <w:bodyDiv w:val="1"/>
      <w:marLeft w:val="0"/>
      <w:marRight w:val="0"/>
      <w:marTop w:val="0"/>
      <w:marBottom w:val="0"/>
      <w:divBdr>
        <w:top w:val="none" w:sz="0" w:space="0" w:color="auto"/>
        <w:left w:val="none" w:sz="0" w:space="0" w:color="auto"/>
        <w:bottom w:val="none" w:sz="0" w:space="0" w:color="auto"/>
        <w:right w:val="none" w:sz="0" w:space="0" w:color="auto"/>
      </w:divBdr>
      <w:divsChild>
        <w:div w:id="557715726">
          <w:marLeft w:val="0"/>
          <w:marRight w:val="0"/>
          <w:marTop w:val="0"/>
          <w:marBottom w:val="0"/>
          <w:divBdr>
            <w:top w:val="none" w:sz="0" w:space="0" w:color="auto"/>
            <w:left w:val="none" w:sz="0" w:space="0" w:color="auto"/>
            <w:bottom w:val="none" w:sz="0" w:space="0" w:color="auto"/>
            <w:right w:val="none" w:sz="0" w:space="0" w:color="auto"/>
          </w:divBdr>
          <w:divsChild>
            <w:div w:id="312875798">
              <w:marLeft w:val="0"/>
              <w:marRight w:val="0"/>
              <w:marTop w:val="0"/>
              <w:marBottom w:val="0"/>
              <w:divBdr>
                <w:top w:val="none" w:sz="0" w:space="0" w:color="auto"/>
                <w:left w:val="none" w:sz="0" w:space="0" w:color="auto"/>
                <w:bottom w:val="none" w:sz="0" w:space="0" w:color="auto"/>
                <w:right w:val="none" w:sz="0" w:space="0" w:color="auto"/>
              </w:divBdr>
              <w:divsChild>
                <w:div w:id="120922271">
                  <w:marLeft w:val="0"/>
                  <w:marRight w:val="0"/>
                  <w:marTop w:val="0"/>
                  <w:marBottom w:val="0"/>
                  <w:divBdr>
                    <w:top w:val="none" w:sz="0" w:space="0" w:color="auto"/>
                    <w:left w:val="none" w:sz="0" w:space="0" w:color="auto"/>
                    <w:bottom w:val="none" w:sz="0" w:space="0" w:color="auto"/>
                    <w:right w:val="none" w:sz="0" w:space="0" w:color="auto"/>
                  </w:divBdr>
                  <w:divsChild>
                    <w:div w:id="1267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2992">
      <w:bodyDiv w:val="1"/>
      <w:marLeft w:val="0"/>
      <w:marRight w:val="0"/>
      <w:marTop w:val="0"/>
      <w:marBottom w:val="0"/>
      <w:divBdr>
        <w:top w:val="none" w:sz="0" w:space="0" w:color="auto"/>
        <w:left w:val="none" w:sz="0" w:space="0" w:color="auto"/>
        <w:bottom w:val="none" w:sz="0" w:space="0" w:color="auto"/>
        <w:right w:val="none" w:sz="0" w:space="0" w:color="auto"/>
      </w:divBdr>
    </w:div>
    <w:div w:id="1619752152">
      <w:bodyDiv w:val="1"/>
      <w:marLeft w:val="0"/>
      <w:marRight w:val="0"/>
      <w:marTop w:val="0"/>
      <w:marBottom w:val="0"/>
      <w:divBdr>
        <w:top w:val="none" w:sz="0" w:space="0" w:color="auto"/>
        <w:left w:val="none" w:sz="0" w:space="0" w:color="auto"/>
        <w:bottom w:val="none" w:sz="0" w:space="0" w:color="auto"/>
        <w:right w:val="none" w:sz="0" w:space="0" w:color="auto"/>
      </w:divBdr>
    </w:div>
    <w:div w:id="1735934454">
      <w:bodyDiv w:val="1"/>
      <w:marLeft w:val="0"/>
      <w:marRight w:val="0"/>
      <w:marTop w:val="0"/>
      <w:marBottom w:val="0"/>
      <w:divBdr>
        <w:top w:val="none" w:sz="0" w:space="0" w:color="auto"/>
        <w:left w:val="none" w:sz="0" w:space="0" w:color="auto"/>
        <w:bottom w:val="none" w:sz="0" w:space="0" w:color="auto"/>
        <w:right w:val="none" w:sz="0" w:space="0" w:color="auto"/>
      </w:divBdr>
    </w:div>
    <w:div w:id="1737506911">
      <w:bodyDiv w:val="1"/>
      <w:marLeft w:val="0"/>
      <w:marRight w:val="0"/>
      <w:marTop w:val="0"/>
      <w:marBottom w:val="0"/>
      <w:divBdr>
        <w:top w:val="none" w:sz="0" w:space="0" w:color="auto"/>
        <w:left w:val="none" w:sz="0" w:space="0" w:color="auto"/>
        <w:bottom w:val="none" w:sz="0" w:space="0" w:color="auto"/>
        <w:right w:val="none" w:sz="0" w:space="0" w:color="auto"/>
      </w:divBdr>
    </w:div>
    <w:div w:id="1750301602">
      <w:bodyDiv w:val="1"/>
      <w:marLeft w:val="0"/>
      <w:marRight w:val="0"/>
      <w:marTop w:val="0"/>
      <w:marBottom w:val="0"/>
      <w:divBdr>
        <w:top w:val="none" w:sz="0" w:space="0" w:color="auto"/>
        <w:left w:val="none" w:sz="0" w:space="0" w:color="auto"/>
        <w:bottom w:val="none" w:sz="0" w:space="0" w:color="auto"/>
        <w:right w:val="none" w:sz="0" w:space="0" w:color="auto"/>
      </w:divBdr>
    </w:div>
    <w:div w:id="1779566580">
      <w:bodyDiv w:val="1"/>
      <w:marLeft w:val="0"/>
      <w:marRight w:val="0"/>
      <w:marTop w:val="0"/>
      <w:marBottom w:val="0"/>
      <w:divBdr>
        <w:top w:val="none" w:sz="0" w:space="0" w:color="auto"/>
        <w:left w:val="none" w:sz="0" w:space="0" w:color="auto"/>
        <w:bottom w:val="none" w:sz="0" w:space="0" w:color="auto"/>
        <w:right w:val="none" w:sz="0" w:space="0" w:color="auto"/>
      </w:divBdr>
    </w:div>
    <w:div w:id="2048405792">
      <w:bodyDiv w:val="1"/>
      <w:marLeft w:val="0"/>
      <w:marRight w:val="0"/>
      <w:marTop w:val="0"/>
      <w:marBottom w:val="0"/>
      <w:divBdr>
        <w:top w:val="none" w:sz="0" w:space="0" w:color="auto"/>
        <w:left w:val="none" w:sz="0" w:space="0" w:color="auto"/>
        <w:bottom w:val="none" w:sz="0" w:space="0" w:color="auto"/>
        <w:right w:val="none" w:sz="0" w:space="0" w:color="auto"/>
      </w:divBdr>
    </w:div>
    <w:div w:id="21091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va.gov.au/health-and-treatment/veteran-healthcare-cards" TargetMode="External"/><Relationship Id="rId18" Type="http://schemas.openxmlformats.org/officeDocument/2006/relationships/hyperlink" Target="https://www.dva.gov.au/providers/notes-fee-schedules-and-guidelines/allied-health-treatment-cycle-and-referrals-0" TargetMode="External"/><Relationship Id="rId26" Type="http://schemas.openxmlformats.org/officeDocument/2006/relationships/hyperlink" Target="https://www.dva.gov.au/providers/claiming-and-compliance/provider-claims"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dva.gov.au/health-and-treatment/local-or-overseas-medical-care/claim-travel-expenses-under-rts" TargetMode="External"/><Relationship Id="rId34" Type="http://schemas.openxmlformats.org/officeDocument/2006/relationships/hyperlink" Target="https://www.servicesaustralia.gov.au/organisations/health-professionals/subjects/health-professionals-starting-medicare" TargetMode="External"/><Relationship Id="rId42"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5" Type="http://schemas.openxmlformats.org/officeDocument/2006/relationships/hyperlink" Target="https://www.dva.gov.au/providers/notes-fee-schedules-and-guidelines/fee-schedules/dental-and-allied-health-fee-schedules" TargetMode="External"/><Relationship Id="rId33" Type="http://schemas.openxmlformats.org/officeDocument/2006/relationships/hyperlink" Target="mailto:ABN.RCTI.notifications@servicesaustralia.gov.au" TargetMode="External"/><Relationship Id="rId38" Type="http://schemas.openxmlformats.org/officeDocument/2006/relationships/hyperlink" Target="https://www.dva.gov.au/provider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dva.gov.au/providers/rehabilitation-appliances-program-rap/rap-overview" TargetMode="External"/><Relationship Id="rId29" Type="http://schemas.openxmlformats.org/officeDocument/2006/relationships/hyperlink" Target="https://www.dva.gov.au/providers/rehabilitation-appliances-program-rap/rap-overview"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mailto:Integrity@dva.gov.au" TargetMode="External"/><Relationship Id="rId32" Type="http://schemas.openxmlformats.org/officeDocument/2006/relationships/hyperlink" Target="mailto:" TargetMode="External"/><Relationship Id="rId37" Type="http://schemas.openxmlformats.org/officeDocument/2006/relationships/hyperlink" Target="mailto:fraudallegation@dva.gov.au"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hyperlink" Target="mailto:generalenquiries@dva.gov.au" TargetMode="External"/><Relationship Id="rId36" Type="http://schemas.openxmlformats.org/officeDocument/2006/relationships/hyperlink" Target="mailto:ebusiness@servicesaustralia.gov.au" TargetMode="External"/><Relationship Id="rId10" Type="http://schemas.openxmlformats.org/officeDocument/2006/relationships/footer" Target="footer1.xml"/><Relationship Id="rId19" Type="http://schemas.openxmlformats.org/officeDocument/2006/relationships/hyperlink" Target="https://www.dva.gov.au/about-us/forms" TargetMode="External"/><Relationship Id="rId31" Type="http://schemas.openxmlformats.org/officeDocument/2006/relationships/hyperlink" Target="https://www.dva.gov.au/providers/become-dva-health-care-provid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hyperlink" Target="mailto:generalenquiries@dva.gov.au" TargetMode="External"/><Relationship Id="rId30" Type="http://schemas.openxmlformats.org/officeDocument/2006/relationships/hyperlink" Target="https://www.dva.gov.au/providers/health-programs-and-services-our-clients/community-nursing-services-and-providers" TargetMode="External"/><Relationship Id="rId35" Type="http://schemas.openxmlformats.org/officeDocument/2006/relationships/hyperlink" Target="mailto:ebusiness@servicesaustralia.gov.au"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F9C2-E16B-4D78-BAEA-F97ECCB3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10044</Words>
  <Characters>55406</Characters>
  <Application>Microsoft Office Word</Application>
  <DocSecurity>0</DocSecurity>
  <Lines>1148</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2026-01-29T05:39:00Z</dcterms:created>
  <dcterms:modified xsi:type="dcterms:W3CDTF">2026-01-29T05:39:00Z</dcterms:modified>
</cp:coreProperties>
</file>