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AACF6" w14:textId="4459A238" w:rsidR="00B95B9D" w:rsidRPr="00773147" w:rsidRDefault="00B95B9D" w:rsidP="00B95B9D">
      <w:pPr>
        <w:pStyle w:val="Title"/>
        <w:spacing w:after="320"/>
        <w:rPr>
          <w:color w:val="223C71" w:themeColor="accent6"/>
          <w:szCs w:val="96"/>
        </w:rPr>
      </w:pPr>
      <w:r w:rsidRPr="00773147">
        <w:rPr>
          <w:color w:val="223C71" w:themeColor="accent6"/>
          <w:szCs w:val="96"/>
        </w:rPr>
        <w:t>Guidelines for applicants and permit holders</w:t>
      </w:r>
    </w:p>
    <w:p w14:paraId="390BA077" w14:textId="1FE9BDA9" w:rsidR="00B95B9D" w:rsidRPr="00B61E05" w:rsidRDefault="00B95B9D" w:rsidP="00B61E05">
      <w:pPr>
        <w:pStyle w:val="Subtitle"/>
        <w:rPr>
          <w:color w:val="A5A5A5" w:themeColor="accent3"/>
          <w:sz w:val="48"/>
          <w:szCs w:val="48"/>
        </w:rPr>
      </w:pPr>
      <w:r w:rsidRPr="00773147">
        <w:rPr>
          <w:color w:val="A5A5A5" w:themeColor="accent3"/>
          <w:sz w:val="48"/>
          <w:szCs w:val="48"/>
        </w:rPr>
        <w:t xml:space="preserve">Protection of Word </w:t>
      </w:r>
      <w:r w:rsidR="00B61E05">
        <w:rPr>
          <w:color w:val="A5A5A5" w:themeColor="accent3"/>
          <w:sz w:val="48"/>
          <w:szCs w:val="48"/>
        </w:rPr>
        <w:t>‘</w:t>
      </w:r>
      <w:r w:rsidRPr="00773147">
        <w:rPr>
          <w:color w:val="A5A5A5" w:themeColor="accent3"/>
          <w:sz w:val="48"/>
          <w:szCs w:val="48"/>
        </w:rPr>
        <w:t>Anzac</w:t>
      </w:r>
      <w:r w:rsidR="00B61E05">
        <w:rPr>
          <w:color w:val="A5A5A5" w:themeColor="accent3"/>
          <w:sz w:val="48"/>
          <w:szCs w:val="48"/>
        </w:rPr>
        <w:t>’</w:t>
      </w:r>
      <w:r w:rsidRPr="00773147">
        <w:rPr>
          <w:color w:val="A5A5A5" w:themeColor="accent3"/>
          <w:sz w:val="48"/>
          <w:szCs w:val="48"/>
        </w:rPr>
        <w:t xml:space="preserve"> Regulations</w:t>
      </w:r>
    </w:p>
    <w:p w14:paraId="36FCD00B" w14:textId="13150691" w:rsidR="00B95B9D" w:rsidRPr="00773147" w:rsidRDefault="00F432B6" w:rsidP="00B95B9D">
      <w:pPr>
        <w:rPr>
          <w:color w:val="A5A5A5" w:themeColor="accent3"/>
        </w:rPr>
      </w:pPr>
      <w:r w:rsidRPr="005D6191">
        <w:rPr>
          <w:color w:val="A5A5A5" w:themeColor="accent3"/>
        </w:rPr>
        <w:t>December</w:t>
      </w:r>
      <w:r w:rsidR="00065714" w:rsidRPr="005D6191">
        <w:rPr>
          <w:color w:val="A5A5A5" w:themeColor="accent3"/>
        </w:rPr>
        <w:t xml:space="preserve"> 2025</w:t>
      </w:r>
    </w:p>
    <w:p w14:paraId="1BC6148F" w14:textId="77777777" w:rsidR="00B95B9D" w:rsidRPr="00773147" w:rsidRDefault="00B95B9D" w:rsidP="00B95B9D">
      <w:pPr>
        <w:rPr>
          <w:color w:val="A5A5A5" w:themeColor="accent3"/>
        </w:rPr>
      </w:pPr>
      <w:r w:rsidRPr="00773147">
        <w:rPr>
          <w:color w:val="A5A5A5" w:themeColor="accent3"/>
        </w:rPr>
        <w:br w:type="page"/>
      </w:r>
    </w:p>
    <w:sdt>
      <w:sdtPr>
        <w:rPr>
          <w:rFonts w:asciiTheme="minorHAnsi" w:eastAsiaTheme="minorHAnsi" w:hAnsiTheme="minorHAnsi" w:cstheme="minorBidi"/>
          <w:color w:val="auto"/>
          <w:spacing w:val="-10"/>
          <w:kern w:val="28"/>
          <w:sz w:val="22"/>
          <w:szCs w:val="24"/>
        </w:rPr>
        <w:id w:val="454067989"/>
        <w:docPartObj>
          <w:docPartGallery w:val="Table of Contents"/>
          <w:docPartUnique/>
        </w:docPartObj>
      </w:sdtPr>
      <w:sdtEndPr>
        <w:rPr>
          <w:rFonts w:ascii="Open Sans" w:hAnsi="Open Sans"/>
          <w:spacing w:val="0"/>
          <w:kern w:val="0"/>
          <w:sz w:val="24"/>
          <w:szCs w:val="20"/>
        </w:rPr>
      </w:sdtEndPr>
      <w:sdtContent>
        <w:p w14:paraId="1A234D4C" w14:textId="77777777" w:rsidR="00B95B9D" w:rsidRPr="00773147" w:rsidRDefault="00B95B9D" w:rsidP="00B95B9D">
          <w:pPr>
            <w:pStyle w:val="TOCHeading"/>
          </w:pPr>
          <w:r w:rsidRPr="00773147">
            <w:t>Contents</w:t>
          </w:r>
        </w:p>
        <w:p w14:paraId="1FC33505" w14:textId="7721D6BA" w:rsidR="00BE5B57" w:rsidRDefault="008E348E">
          <w:pPr>
            <w:pStyle w:val="TOC1"/>
            <w:rPr>
              <w:rFonts w:asciiTheme="minorHAnsi" w:eastAsiaTheme="minorEastAsia" w:hAnsiTheme="minorHAnsi"/>
              <w:noProof/>
              <w:kern w:val="2"/>
              <w:szCs w:val="24"/>
              <w:lang w:eastAsia="en-AU"/>
              <w14:ligatures w14:val="standardContextual"/>
            </w:rPr>
          </w:pPr>
          <w:r>
            <w:rPr>
              <w:szCs w:val="24"/>
            </w:rPr>
            <w:fldChar w:fldCharType="begin"/>
          </w:r>
          <w:r>
            <w:rPr>
              <w:szCs w:val="24"/>
            </w:rPr>
            <w:instrText xml:space="preserve"> TOC \o "1-1" \h \z \u </w:instrText>
          </w:r>
          <w:r>
            <w:rPr>
              <w:szCs w:val="24"/>
            </w:rPr>
            <w:fldChar w:fldCharType="separate"/>
          </w:r>
          <w:hyperlink w:anchor="_Toc215838288" w:history="1">
            <w:r w:rsidR="00BE5B57" w:rsidRPr="00AA4D89">
              <w:rPr>
                <w:rStyle w:val="Hyperlink"/>
                <w:noProof/>
              </w:rPr>
              <w:t>About the Anzac Regulations</w:t>
            </w:r>
            <w:r w:rsidR="00BE5B57">
              <w:rPr>
                <w:noProof/>
                <w:webHidden/>
              </w:rPr>
              <w:tab/>
            </w:r>
            <w:r w:rsidR="00BE5B57">
              <w:rPr>
                <w:noProof/>
                <w:webHidden/>
              </w:rPr>
              <w:fldChar w:fldCharType="begin"/>
            </w:r>
            <w:r w:rsidR="00BE5B57">
              <w:rPr>
                <w:noProof/>
                <w:webHidden/>
              </w:rPr>
              <w:instrText xml:space="preserve"> PAGEREF _Toc215838288 \h </w:instrText>
            </w:r>
            <w:r w:rsidR="00BE5B57">
              <w:rPr>
                <w:noProof/>
                <w:webHidden/>
              </w:rPr>
            </w:r>
            <w:r w:rsidR="00BE5B57">
              <w:rPr>
                <w:noProof/>
                <w:webHidden/>
              </w:rPr>
              <w:fldChar w:fldCharType="separate"/>
            </w:r>
            <w:r w:rsidR="00BE5B57">
              <w:rPr>
                <w:noProof/>
                <w:webHidden/>
              </w:rPr>
              <w:t>3</w:t>
            </w:r>
            <w:r w:rsidR="00BE5B57">
              <w:rPr>
                <w:noProof/>
                <w:webHidden/>
              </w:rPr>
              <w:fldChar w:fldCharType="end"/>
            </w:r>
          </w:hyperlink>
        </w:p>
        <w:p w14:paraId="1ED5B2A5" w14:textId="3A3654E2" w:rsidR="00BE5B57" w:rsidRDefault="00BE5B57">
          <w:pPr>
            <w:pStyle w:val="TOC1"/>
            <w:rPr>
              <w:rFonts w:asciiTheme="minorHAnsi" w:eastAsiaTheme="minorEastAsia" w:hAnsiTheme="minorHAnsi"/>
              <w:noProof/>
              <w:kern w:val="2"/>
              <w:szCs w:val="24"/>
              <w:lang w:eastAsia="en-AU"/>
              <w14:ligatures w14:val="standardContextual"/>
            </w:rPr>
          </w:pPr>
          <w:hyperlink w:anchor="_Toc215838289" w:history="1">
            <w:r w:rsidRPr="00AA4D89">
              <w:rPr>
                <w:rStyle w:val="Hyperlink"/>
                <w:noProof/>
              </w:rPr>
              <w:t>Activities and situations that need approval</w:t>
            </w:r>
            <w:r>
              <w:rPr>
                <w:noProof/>
                <w:webHidden/>
              </w:rPr>
              <w:tab/>
            </w:r>
            <w:r>
              <w:rPr>
                <w:noProof/>
                <w:webHidden/>
              </w:rPr>
              <w:fldChar w:fldCharType="begin"/>
            </w:r>
            <w:r>
              <w:rPr>
                <w:noProof/>
                <w:webHidden/>
              </w:rPr>
              <w:instrText xml:space="preserve"> PAGEREF _Toc215838289 \h </w:instrText>
            </w:r>
            <w:r>
              <w:rPr>
                <w:noProof/>
                <w:webHidden/>
              </w:rPr>
            </w:r>
            <w:r>
              <w:rPr>
                <w:noProof/>
                <w:webHidden/>
              </w:rPr>
              <w:fldChar w:fldCharType="separate"/>
            </w:r>
            <w:r>
              <w:rPr>
                <w:noProof/>
                <w:webHidden/>
              </w:rPr>
              <w:t>4</w:t>
            </w:r>
            <w:r>
              <w:rPr>
                <w:noProof/>
                <w:webHidden/>
              </w:rPr>
              <w:fldChar w:fldCharType="end"/>
            </w:r>
          </w:hyperlink>
        </w:p>
        <w:p w14:paraId="073335C4" w14:textId="688EEC3F" w:rsidR="00BE5B57" w:rsidRDefault="00BE5B57">
          <w:pPr>
            <w:pStyle w:val="TOC1"/>
            <w:rPr>
              <w:rFonts w:asciiTheme="minorHAnsi" w:eastAsiaTheme="minorEastAsia" w:hAnsiTheme="minorHAnsi"/>
              <w:noProof/>
              <w:kern w:val="2"/>
              <w:szCs w:val="24"/>
              <w:lang w:eastAsia="en-AU"/>
              <w14:ligatures w14:val="standardContextual"/>
            </w:rPr>
          </w:pPr>
          <w:hyperlink w:anchor="_Toc215838290" w:history="1">
            <w:r w:rsidRPr="00AA4D89">
              <w:rPr>
                <w:rStyle w:val="Hyperlink"/>
                <w:noProof/>
              </w:rPr>
              <w:t>Permit application and assessment</w:t>
            </w:r>
            <w:r>
              <w:rPr>
                <w:noProof/>
                <w:webHidden/>
              </w:rPr>
              <w:tab/>
            </w:r>
            <w:r>
              <w:rPr>
                <w:noProof/>
                <w:webHidden/>
              </w:rPr>
              <w:fldChar w:fldCharType="begin"/>
            </w:r>
            <w:r>
              <w:rPr>
                <w:noProof/>
                <w:webHidden/>
              </w:rPr>
              <w:instrText xml:space="preserve"> PAGEREF _Toc215838290 \h </w:instrText>
            </w:r>
            <w:r>
              <w:rPr>
                <w:noProof/>
                <w:webHidden/>
              </w:rPr>
            </w:r>
            <w:r>
              <w:rPr>
                <w:noProof/>
                <w:webHidden/>
              </w:rPr>
              <w:fldChar w:fldCharType="separate"/>
            </w:r>
            <w:r>
              <w:rPr>
                <w:noProof/>
                <w:webHidden/>
              </w:rPr>
              <w:t>4</w:t>
            </w:r>
            <w:r>
              <w:rPr>
                <w:noProof/>
                <w:webHidden/>
              </w:rPr>
              <w:fldChar w:fldCharType="end"/>
            </w:r>
          </w:hyperlink>
        </w:p>
        <w:p w14:paraId="52A2612A" w14:textId="72043B7D" w:rsidR="00BE5B57" w:rsidRDefault="00BE5B57">
          <w:pPr>
            <w:pStyle w:val="TOC1"/>
            <w:rPr>
              <w:rFonts w:asciiTheme="minorHAnsi" w:eastAsiaTheme="minorEastAsia" w:hAnsiTheme="minorHAnsi"/>
              <w:noProof/>
              <w:kern w:val="2"/>
              <w:szCs w:val="24"/>
              <w:lang w:eastAsia="en-AU"/>
              <w14:ligatures w14:val="standardContextual"/>
            </w:rPr>
          </w:pPr>
          <w:hyperlink w:anchor="_Toc215838291" w:history="1">
            <w:r w:rsidRPr="00AA4D89">
              <w:rPr>
                <w:rStyle w:val="Hyperlink"/>
                <w:noProof/>
              </w:rPr>
              <w:t>Permit holder’s obligations</w:t>
            </w:r>
            <w:r>
              <w:rPr>
                <w:noProof/>
                <w:webHidden/>
              </w:rPr>
              <w:tab/>
            </w:r>
            <w:r>
              <w:rPr>
                <w:noProof/>
                <w:webHidden/>
              </w:rPr>
              <w:fldChar w:fldCharType="begin"/>
            </w:r>
            <w:r>
              <w:rPr>
                <w:noProof/>
                <w:webHidden/>
              </w:rPr>
              <w:instrText xml:space="preserve"> PAGEREF _Toc215838291 \h </w:instrText>
            </w:r>
            <w:r>
              <w:rPr>
                <w:noProof/>
                <w:webHidden/>
              </w:rPr>
            </w:r>
            <w:r>
              <w:rPr>
                <w:noProof/>
                <w:webHidden/>
              </w:rPr>
              <w:fldChar w:fldCharType="separate"/>
            </w:r>
            <w:r>
              <w:rPr>
                <w:noProof/>
                <w:webHidden/>
              </w:rPr>
              <w:t>7</w:t>
            </w:r>
            <w:r>
              <w:rPr>
                <w:noProof/>
                <w:webHidden/>
              </w:rPr>
              <w:fldChar w:fldCharType="end"/>
            </w:r>
          </w:hyperlink>
        </w:p>
        <w:p w14:paraId="3A76749B" w14:textId="5493C343" w:rsidR="00BE5B57" w:rsidRDefault="00BE5B57">
          <w:pPr>
            <w:pStyle w:val="TOC1"/>
            <w:rPr>
              <w:rFonts w:asciiTheme="minorHAnsi" w:eastAsiaTheme="minorEastAsia" w:hAnsiTheme="minorHAnsi"/>
              <w:noProof/>
              <w:kern w:val="2"/>
              <w:szCs w:val="24"/>
              <w:lang w:eastAsia="en-AU"/>
              <w14:ligatures w14:val="standardContextual"/>
            </w:rPr>
          </w:pPr>
          <w:hyperlink w:anchor="_Toc215838292" w:history="1">
            <w:r w:rsidRPr="00AA4D89">
              <w:rPr>
                <w:rStyle w:val="Hyperlink"/>
                <w:noProof/>
              </w:rPr>
              <w:t>Compliance</w:t>
            </w:r>
            <w:r>
              <w:rPr>
                <w:noProof/>
                <w:webHidden/>
              </w:rPr>
              <w:tab/>
            </w:r>
            <w:r>
              <w:rPr>
                <w:noProof/>
                <w:webHidden/>
              </w:rPr>
              <w:fldChar w:fldCharType="begin"/>
            </w:r>
            <w:r>
              <w:rPr>
                <w:noProof/>
                <w:webHidden/>
              </w:rPr>
              <w:instrText xml:space="preserve"> PAGEREF _Toc215838292 \h </w:instrText>
            </w:r>
            <w:r>
              <w:rPr>
                <w:noProof/>
                <w:webHidden/>
              </w:rPr>
            </w:r>
            <w:r>
              <w:rPr>
                <w:noProof/>
                <w:webHidden/>
              </w:rPr>
              <w:fldChar w:fldCharType="separate"/>
            </w:r>
            <w:r>
              <w:rPr>
                <w:noProof/>
                <w:webHidden/>
              </w:rPr>
              <w:t>7</w:t>
            </w:r>
            <w:r>
              <w:rPr>
                <w:noProof/>
                <w:webHidden/>
              </w:rPr>
              <w:fldChar w:fldCharType="end"/>
            </w:r>
          </w:hyperlink>
        </w:p>
        <w:p w14:paraId="6D642ACF" w14:textId="56232F44" w:rsidR="00BE5B57" w:rsidRDefault="00BE5B57">
          <w:pPr>
            <w:pStyle w:val="TOC1"/>
            <w:rPr>
              <w:rFonts w:asciiTheme="minorHAnsi" w:eastAsiaTheme="minorEastAsia" w:hAnsiTheme="minorHAnsi"/>
              <w:noProof/>
              <w:kern w:val="2"/>
              <w:szCs w:val="24"/>
              <w:lang w:eastAsia="en-AU"/>
              <w14:ligatures w14:val="standardContextual"/>
            </w:rPr>
          </w:pPr>
          <w:hyperlink w:anchor="_Toc215838293" w:history="1">
            <w:r w:rsidRPr="00AA4D89">
              <w:rPr>
                <w:rStyle w:val="Hyperlink"/>
                <w:noProof/>
              </w:rPr>
              <w:t>Regulatory performance reporting</w:t>
            </w:r>
            <w:r>
              <w:rPr>
                <w:noProof/>
                <w:webHidden/>
              </w:rPr>
              <w:tab/>
            </w:r>
            <w:r>
              <w:rPr>
                <w:noProof/>
                <w:webHidden/>
              </w:rPr>
              <w:fldChar w:fldCharType="begin"/>
            </w:r>
            <w:r>
              <w:rPr>
                <w:noProof/>
                <w:webHidden/>
              </w:rPr>
              <w:instrText xml:space="preserve"> PAGEREF _Toc215838293 \h </w:instrText>
            </w:r>
            <w:r>
              <w:rPr>
                <w:noProof/>
                <w:webHidden/>
              </w:rPr>
            </w:r>
            <w:r>
              <w:rPr>
                <w:noProof/>
                <w:webHidden/>
              </w:rPr>
              <w:fldChar w:fldCharType="separate"/>
            </w:r>
            <w:r>
              <w:rPr>
                <w:noProof/>
                <w:webHidden/>
              </w:rPr>
              <w:t>8</w:t>
            </w:r>
            <w:r>
              <w:rPr>
                <w:noProof/>
                <w:webHidden/>
              </w:rPr>
              <w:fldChar w:fldCharType="end"/>
            </w:r>
          </w:hyperlink>
        </w:p>
        <w:p w14:paraId="36CB327F" w14:textId="0DDE662D" w:rsidR="00BE5B57" w:rsidRDefault="00BE5B57">
          <w:pPr>
            <w:pStyle w:val="TOC1"/>
            <w:rPr>
              <w:rFonts w:asciiTheme="minorHAnsi" w:eastAsiaTheme="minorEastAsia" w:hAnsiTheme="minorHAnsi"/>
              <w:noProof/>
              <w:kern w:val="2"/>
              <w:szCs w:val="24"/>
              <w:lang w:eastAsia="en-AU"/>
              <w14:ligatures w14:val="standardContextual"/>
            </w:rPr>
          </w:pPr>
          <w:hyperlink w:anchor="_Toc215838294" w:history="1">
            <w:r w:rsidRPr="00AA4D89">
              <w:rPr>
                <w:rStyle w:val="Hyperlink"/>
                <w:noProof/>
              </w:rPr>
              <w:t>Australian Defence Force emblems</w:t>
            </w:r>
            <w:r>
              <w:rPr>
                <w:noProof/>
                <w:webHidden/>
              </w:rPr>
              <w:tab/>
            </w:r>
            <w:r>
              <w:rPr>
                <w:noProof/>
                <w:webHidden/>
              </w:rPr>
              <w:fldChar w:fldCharType="begin"/>
            </w:r>
            <w:r>
              <w:rPr>
                <w:noProof/>
                <w:webHidden/>
              </w:rPr>
              <w:instrText xml:space="preserve"> PAGEREF _Toc215838294 \h </w:instrText>
            </w:r>
            <w:r>
              <w:rPr>
                <w:noProof/>
                <w:webHidden/>
              </w:rPr>
            </w:r>
            <w:r>
              <w:rPr>
                <w:noProof/>
                <w:webHidden/>
              </w:rPr>
              <w:fldChar w:fldCharType="separate"/>
            </w:r>
            <w:r>
              <w:rPr>
                <w:noProof/>
                <w:webHidden/>
              </w:rPr>
              <w:t>8</w:t>
            </w:r>
            <w:r>
              <w:rPr>
                <w:noProof/>
                <w:webHidden/>
              </w:rPr>
              <w:fldChar w:fldCharType="end"/>
            </w:r>
          </w:hyperlink>
        </w:p>
        <w:p w14:paraId="2C5D102C" w14:textId="028FB799" w:rsidR="00BE5B57" w:rsidRDefault="00BE5B57">
          <w:pPr>
            <w:pStyle w:val="TOC1"/>
            <w:rPr>
              <w:rFonts w:asciiTheme="minorHAnsi" w:eastAsiaTheme="minorEastAsia" w:hAnsiTheme="minorHAnsi"/>
              <w:noProof/>
              <w:kern w:val="2"/>
              <w:szCs w:val="24"/>
              <w:lang w:eastAsia="en-AU"/>
              <w14:ligatures w14:val="standardContextual"/>
            </w:rPr>
          </w:pPr>
          <w:hyperlink w:anchor="_Toc215838295" w:history="1">
            <w:r w:rsidRPr="00AA4D89">
              <w:rPr>
                <w:rStyle w:val="Hyperlink"/>
                <w:noProof/>
              </w:rPr>
              <w:t>New Zealand laws</w:t>
            </w:r>
            <w:r>
              <w:rPr>
                <w:noProof/>
                <w:webHidden/>
              </w:rPr>
              <w:tab/>
            </w:r>
            <w:r>
              <w:rPr>
                <w:noProof/>
                <w:webHidden/>
              </w:rPr>
              <w:fldChar w:fldCharType="begin"/>
            </w:r>
            <w:r>
              <w:rPr>
                <w:noProof/>
                <w:webHidden/>
              </w:rPr>
              <w:instrText xml:space="preserve"> PAGEREF _Toc215838295 \h </w:instrText>
            </w:r>
            <w:r>
              <w:rPr>
                <w:noProof/>
                <w:webHidden/>
              </w:rPr>
            </w:r>
            <w:r>
              <w:rPr>
                <w:noProof/>
                <w:webHidden/>
              </w:rPr>
              <w:fldChar w:fldCharType="separate"/>
            </w:r>
            <w:r>
              <w:rPr>
                <w:noProof/>
                <w:webHidden/>
              </w:rPr>
              <w:t>9</w:t>
            </w:r>
            <w:r>
              <w:rPr>
                <w:noProof/>
                <w:webHidden/>
              </w:rPr>
              <w:fldChar w:fldCharType="end"/>
            </w:r>
          </w:hyperlink>
        </w:p>
        <w:p w14:paraId="09424041" w14:textId="64293C08" w:rsidR="00BE5B57" w:rsidRDefault="00BE5B57">
          <w:pPr>
            <w:pStyle w:val="TOC1"/>
            <w:rPr>
              <w:rFonts w:asciiTheme="minorHAnsi" w:eastAsiaTheme="minorEastAsia" w:hAnsiTheme="minorHAnsi"/>
              <w:noProof/>
              <w:kern w:val="2"/>
              <w:szCs w:val="24"/>
              <w:lang w:eastAsia="en-AU"/>
              <w14:ligatures w14:val="standardContextual"/>
            </w:rPr>
          </w:pPr>
          <w:hyperlink w:anchor="_Toc215838296" w:history="1">
            <w:r w:rsidRPr="00AA4D89">
              <w:rPr>
                <w:rStyle w:val="Hyperlink"/>
                <w:noProof/>
              </w:rPr>
              <w:t>Contact DVA</w:t>
            </w:r>
            <w:r>
              <w:rPr>
                <w:noProof/>
                <w:webHidden/>
              </w:rPr>
              <w:tab/>
            </w:r>
            <w:r>
              <w:rPr>
                <w:noProof/>
                <w:webHidden/>
              </w:rPr>
              <w:fldChar w:fldCharType="begin"/>
            </w:r>
            <w:r>
              <w:rPr>
                <w:noProof/>
                <w:webHidden/>
              </w:rPr>
              <w:instrText xml:space="preserve"> PAGEREF _Toc215838296 \h </w:instrText>
            </w:r>
            <w:r>
              <w:rPr>
                <w:noProof/>
                <w:webHidden/>
              </w:rPr>
            </w:r>
            <w:r>
              <w:rPr>
                <w:noProof/>
                <w:webHidden/>
              </w:rPr>
              <w:fldChar w:fldCharType="separate"/>
            </w:r>
            <w:r>
              <w:rPr>
                <w:noProof/>
                <w:webHidden/>
              </w:rPr>
              <w:t>9</w:t>
            </w:r>
            <w:r>
              <w:rPr>
                <w:noProof/>
                <w:webHidden/>
              </w:rPr>
              <w:fldChar w:fldCharType="end"/>
            </w:r>
          </w:hyperlink>
        </w:p>
        <w:p w14:paraId="4DA7B00A" w14:textId="603917BA" w:rsidR="00BE5B57" w:rsidRDefault="00BE5B57">
          <w:pPr>
            <w:pStyle w:val="TOC1"/>
            <w:rPr>
              <w:rFonts w:asciiTheme="minorHAnsi" w:eastAsiaTheme="minorEastAsia" w:hAnsiTheme="minorHAnsi"/>
              <w:noProof/>
              <w:kern w:val="2"/>
              <w:szCs w:val="24"/>
              <w:lang w:eastAsia="en-AU"/>
              <w14:ligatures w14:val="standardContextual"/>
            </w:rPr>
          </w:pPr>
          <w:hyperlink w:anchor="_Toc215838297" w:history="1">
            <w:r w:rsidRPr="00AA4D89">
              <w:rPr>
                <w:rStyle w:val="Hyperlink"/>
                <w:noProof/>
              </w:rPr>
              <w:t>Glossary</w:t>
            </w:r>
            <w:r>
              <w:rPr>
                <w:noProof/>
                <w:webHidden/>
              </w:rPr>
              <w:tab/>
            </w:r>
            <w:r>
              <w:rPr>
                <w:noProof/>
                <w:webHidden/>
              </w:rPr>
              <w:fldChar w:fldCharType="begin"/>
            </w:r>
            <w:r>
              <w:rPr>
                <w:noProof/>
                <w:webHidden/>
              </w:rPr>
              <w:instrText xml:space="preserve"> PAGEREF _Toc215838297 \h </w:instrText>
            </w:r>
            <w:r>
              <w:rPr>
                <w:noProof/>
                <w:webHidden/>
              </w:rPr>
            </w:r>
            <w:r>
              <w:rPr>
                <w:noProof/>
                <w:webHidden/>
              </w:rPr>
              <w:fldChar w:fldCharType="separate"/>
            </w:r>
            <w:r>
              <w:rPr>
                <w:noProof/>
                <w:webHidden/>
              </w:rPr>
              <w:t>10</w:t>
            </w:r>
            <w:r>
              <w:rPr>
                <w:noProof/>
                <w:webHidden/>
              </w:rPr>
              <w:fldChar w:fldCharType="end"/>
            </w:r>
          </w:hyperlink>
        </w:p>
        <w:p w14:paraId="17F3C26E" w14:textId="351952D7" w:rsidR="00B95B9D" w:rsidRPr="00773147" w:rsidRDefault="008E348E" w:rsidP="00032467">
          <w:r>
            <w:rPr>
              <w:szCs w:val="24"/>
            </w:rPr>
            <w:fldChar w:fldCharType="end"/>
          </w:r>
        </w:p>
      </w:sdtContent>
    </w:sdt>
    <w:p w14:paraId="7D76A1B7" w14:textId="77777777" w:rsidR="00B95B9D" w:rsidRPr="00773147" w:rsidRDefault="00B95B9D" w:rsidP="009B0336">
      <w:r w:rsidRPr="00773147">
        <w:br w:type="page"/>
      </w:r>
    </w:p>
    <w:p w14:paraId="2F52AB26" w14:textId="7669F5AA" w:rsidR="00B95B9D" w:rsidRPr="00773147" w:rsidRDefault="00B95B9D" w:rsidP="00B95B9D">
      <w:pPr>
        <w:pStyle w:val="Heading1"/>
      </w:pPr>
      <w:bookmarkStart w:id="0" w:name="_Toc215838288"/>
      <w:r w:rsidRPr="00773147">
        <w:lastRenderedPageBreak/>
        <w:t xml:space="preserve">About the </w:t>
      </w:r>
      <w:r w:rsidR="003B111C">
        <w:t xml:space="preserve">Anzac </w:t>
      </w:r>
      <w:r w:rsidRPr="00773147">
        <w:t>Regulations</w:t>
      </w:r>
      <w:bookmarkEnd w:id="0"/>
    </w:p>
    <w:p w14:paraId="03D4D85D" w14:textId="280757DB" w:rsidR="00D14049" w:rsidRDefault="00E32C9B" w:rsidP="00846B24">
      <w:r w:rsidRPr="00773147">
        <w:t>The Anzac traditio</w:t>
      </w:r>
      <w:r w:rsidR="002E165F" w:rsidRPr="00773147">
        <w:t>n</w:t>
      </w:r>
      <w:r w:rsidR="00F4317F" w:rsidRPr="00773147">
        <w:t xml:space="preserve"> </w:t>
      </w:r>
      <w:r w:rsidR="00846B24" w:rsidRPr="00773147">
        <w:t>–</w:t>
      </w:r>
      <w:r w:rsidR="002E165F" w:rsidRPr="00773147">
        <w:t xml:space="preserve"> </w:t>
      </w:r>
      <w:r w:rsidRPr="00773147">
        <w:t xml:space="preserve">the ideals of courage, endurance and </w:t>
      </w:r>
      <w:r w:rsidR="00655C69">
        <w:t>friend</w:t>
      </w:r>
      <w:r w:rsidRPr="00773147">
        <w:t>ship</w:t>
      </w:r>
      <w:r w:rsidR="00F4317F" w:rsidRPr="00773147">
        <w:t xml:space="preserve"> that are still relevant today </w:t>
      </w:r>
      <w:r w:rsidR="00846B24" w:rsidRPr="00773147">
        <w:t xml:space="preserve">– </w:t>
      </w:r>
      <w:r w:rsidR="007F43B7" w:rsidRPr="00773147">
        <w:t>started</w:t>
      </w:r>
      <w:r w:rsidRPr="00773147">
        <w:t xml:space="preserve"> on 25 April 1915 when the Australian and New Zealand Army Corps (ANZAC) landed </w:t>
      </w:r>
      <w:r w:rsidR="00846B24" w:rsidRPr="00773147">
        <w:t>at</w:t>
      </w:r>
      <w:r w:rsidRPr="00773147">
        <w:t xml:space="preserve"> </w:t>
      </w:r>
      <w:r w:rsidR="00846B24" w:rsidRPr="00773147">
        <w:t>Gallipoli</w:t>
      </w:r>
      <w:r w:rsidRPr="00773147">
        <w:t xml:space="preserve">. </w:t>
      </w:r>
      <w:r w:rsidR="00846B24" w:rsidRPr="00773147">
        <w:t>ANZAC personnel</w:t>
      </w:r>
      <w:r w:rsidRPr="00773147">
        <w:t xml:space="preserve"> who served </w:t>
      </w:r>
      <w:r w:rsidR="00846B24" w:rsidRPr="00773147">
        <w:t>in the</w:t>
      </w:r>
      <w:r w:rsidRPr="00773147">
        <w:t xml:space="preserve"> Gallipoli </w:t>
      </w:r>
      <w:r w:rsidR="00846B24" w:rsidRPr="00773147">
        <w:t>Campaign became</w:t>
      </w:r>
      <w:r w:rsidRPr="00773147">
        <w:t xml:space="preserve"> </w:t>
      </w:r>
      <w:r w:rsidR="007F43B7" w:rsidRPr="00773147">
        <w:t>the first Anzacs</w:t>
      </w:r>
      <w:r w:rsidR="00C92C8C">
        <w:t>. They added</w:t>
      </w:r>
      <w:r w:rsidRPr="00773147">
        <w:t xml:space="preserve"> the word ‘Anzac’ to our </w:t>
      </w:r>
      <w:r w:rsidR="00C92C8C">
        <w:t>everyday language</w:t>
      </w:r>
      <w:r w:rsidRPr="00773147">
        <w:t xml:space="preserve"> and </w:t>
      </w:r>
      <w:r w:rsidR="00846B24" w:rsidRPr="00773147">
        <w:t>foster</w:t>
      </w:r>
      <w:r w:rsidR="00C92C8C">
        <w:t>ed</w:t>
      </w:r>
      <w:r w:rsidRPr="00773147">
        <w:t xml:space="preserve"> </w:t>
      </w:r>
      <w:r w:rsidR="00846B24" w:rsidRPr="00773147">
        <w:t>a perpetual</w:t>
      </w:r>
      <w:r w:rsidRPr="00773147">
        <w:t xml:space="preserve"> Anzac spirit.</w:t>
      </w:r>
    </w:p>
    <w:p w14:paraId="5FC0C326" w14:textId="43E312D1" w:rsidR="00B63432" w:rsidRPr="00773147" w:rsidRDefault="00C92C8C" w:rsidP="00846B24">
      <w:r>
        <w:t xml:space="preserve">Every Anzac Day (25 April), </w:t>
      </w:r>
      <w:r w:rsidR="00D14049">
        <w:t xml:space="preserve">Australians </w:t>
      </w:r>
      <w:r>
        <w:t>gather</w:t>
      </w:r>
      <w:r w:rsidR="00D14049">
        <w:t xml:space="preserve"> </w:t>
      </w:r>
      <w:r>
        <w:t xml:space="preserve">at commemorative services across Australia and overseas </w:t>
      </w:r>
      <w:r w:rsidR="00D14049">
        <w:t>to remember th</w:t>
      </w:r>
      <w:r>
        <w:t>os</w:t>
      </w:r>
      <w:r w:rsidR="00D14049">
        <w:t>e</w:t>
      </w:r>
      <w:r>
        <w:t xml:space="preserve"> first Anzacs</w:t>
      </w:r>
      <w:r w:rsidR="00D14049">
        <w:t xml:space="preserve"> and commemorate </w:t>
      </w:r>
      <w:r w:rsidR="00655C69">
        <w:t>veterans</w:t>
      </w:r>
      <w:r>
        <w:t xml:space="preserve"> who have</w:t>
      </w:r>
      <w:r w:rsidR="00D14049">
        <w:t xml:space="preserve"> served Australia.</w:t>
      </w:r>
    </w:p>
    <w:p w14:paraId="0656FFE1" w14:textId="3F5C064C" w:rsidR="006473B3" w:rsidRDefault="006473B3" w:rsidP="006473B3">
      <w:pPr>
        <w:pStyle w:val="Heading2"/>
      </w:pPr>
      <w:r w:rsidRPr="00773147">
        <w:t>Protecting the word ‘Anzac’</w:t>
      </w:r>
    </w:p>
    <w:p w14:paraId="0BA9C333" w14:textId="61EC0143" w:rsidR="001342B2" w:rsidRDefault="001342B2" w:rsidP="001342B2">
      <w:r>
        <w:t>After the First World War, to honour the Anzacs’ service, the Australian Government created:</w:t>
      </w:r>
    </w:p>
    <w:p w14:paraId="063E8C25" w14:textId="1B7C8102" w:rsidR="001342B2" w:rsidRDefault="001342B2" w:rsidP="001342B2">
      <w:pPr>
        <w:pStyle w:val="ListBullet"/>
      </w:pPr>
      <w:r>
        <w:t>t</w:t>
      </w:r>
      <w:r w:rsidR="006473B3" w:rsidRPr="00773147">
        <w:t xml:space="preserve">he </w:t>
      </w:r>
      <w:hyperlink r:id="rId8" w:history="1">
        <w:r w:rsidR="006473B3" w:rsidRPr="00773147">
          <w:rPr>
            <w:rStyle w:val="Hyperlink"/>
            <w:i/>
            <w:iCs/>
          </w:rPr>
          <w:t>Protection of Word ‘Anzac’ Act 1920</w:t>
        </w:r>
      </w:hyperlink>
      <w:r w:rsidR="006473B3" w:rsidRPr="00773147">
        <w:t xml:space="preserve"> </w:t>
      </w:r>
      <w:r w:rsidR="001A3E2F">
        <w:t>(</w:t>
      </w:r>
      <w:proofErr w:type="spellStart"/>
      <w:r w:rsidR="001A3E2F">
        <w:t>Cth</w:t>
      </w:r>
      <w:proofErr w:type="spellEnd"/>
      <w:r w:rsidR="001A3E2F">
        <w:t xml:space="preserve">) </w:t>
      </w:r>
      <w:r w:rsidR="006473B3" w:rsidRPr="00773147">
        <w:t>(</w:t>
      </w:r>
      <w:r>
        <w:t>the Act</w:t>
      </w:r>
      <w:r w:rsidR="006473B3" w:rsidRPr="00773147">
        <w:t>)</w:t>
      </w:r>
    </w:p>
    <w:p w14:paraId="0EB31ED3" w14:textId="07437542" w:rsidR="001342B2" w:rsidRDefault="001342B2" w:rsidP="001342B2">
      <w:pPr>
        <w:pStyle w:val="ListBullet"/>
      </w:pPr>
      <w:r>
        <w:t>its associated regulations, the</w:t>
      </w:r>
      <w:r w:rsidR="006473B3" w:rsidRPr="00773147">
        <w:t xml:space="preserve"> </w:t>
      </w:r>
      <w:hyperlink r:id="rId9" w:history="1">
        <w:r w:rsidR="006473B3" w:rsidRPr="00773147">
          <w:rPr>
            <w:rStyle w:val="Hyperlink"/>
          </w:rPr>
          <w:t>Protection of Word ‘Anzac’ Regulations 1921</w:t>
        </w:r>
      </w:hyperlink>
      <w:r w:rsidR="006473B3" w:rsidRPr="00773147">
        <w:t xml:space="preserve"> </w:t>
      </w:r>
      <w:r w:rsidR="001A3E2F">
        <w:t>(</w:t>
      </w:r>
      <w:proofErr w:type="spellStart"/>
      <w:r w:rsidR="001A3E2F">
        <w:t>Cth</w:t>
      </w:r>
      <w:proofErr w:type="spellEnd"/>
      <w:r w:rsidR="001A3E2F">
        <w:t xml:space="preserve">) </w:t>
      </w:r>
      <w:r w:rsidR="003B111C">
        <w:t>(Anzac Regulations)</w:t>
      </w:r>
      <w:r>
        <w:t>.</w:t>
      </w:r>
    </w:p>
    <w:p w14:paraId="2C2446F2" w14:textId="2C3DD490" w:rsidR="00E73DB0" w:rsidRPr="00773147" w:rsidRDefault="001342B2" w:rsidP="00846B24">
      <w:r>
        <w:t xml:space="preserve">The intent of this legislation </w:t>
      </w:r>
      <w:r w:rsidR="002C05EB">
        <w:t>is</w:t>
      </w:r>
      <w:r>
        <w:t xml:space="preserve"> to </w:t>
      </w:r>
      <w:r w:rsidR="006473B3" w:rsidRPr="00773147">
        <w:t xml:space="preserve">protect the word ‘Anzac’ from misuse and </w:t>
      </w:r>
      <w:proofErr w:type="gramStart"/>
      <w:r w:rsidR="005D6191" w:rsidRPr="00773147">
        <w:t>overuse</w:t>
      </w:r>
      <w:proofErr w:type="gramEnd"/>
      <w:r w:rsidR="006473B3" w:rsidRPr="00773147">
        <w:t xml:space="preserve"> so it retains its special place in Australia’s heritage.</w:t>
      </w:r>
    </w:p>
    <w:p w14:paraId="3C58AC72" w14:textId="0AD23E3C" w:rsidR="006473B3" w:rsidRDefault="006473B3" w:rsidP="00846B24">
      <w:r w:rsidRPr="00773147">
        <w:t xml:space="preserve">The Minister for Veterans’ Affairs </w:t>
      </w:r>
      <w:r w:rsidR="001342B2">
        <w:t xml:space="preserve">(the </w:t>
      </w:r>
      <w:r w:rsidR="00C848C4">
        <w:t>M</w:t>
      </w:r>
      <w:r w:rsidR="001342B2">
        <w:t xml:space="preserve">inister) </w:t>
      </w:r>
      <w:r w:rsidRPr="00773147">
        <w:t>is responsible for administering this legislation.</w:t>
      </w:r>
    </w:p>
    <w:p w14:paraId="187705F8" w14:textId="267E0477" w:rsidR="00E73DB0" w:rsidRDefault="00E73DB0" w:rsidP="00E73DB0">
      <w:r>
        <w:t xml:space="preserve">Under the </w:t>
      </w:r>
      <w:r w:rsidR="00C848C4">
        <w:t xml:space="preserve">Anzac </w:t>
      </w:r>
      <w:r>
        <w:t xml:space="preserve">Regulations, the use of the word </w:t>
      </w:r>
      <w:r w:rsidR="00C25EB0">
        <w:t xml:space="preserve">‘Anzac’ or any word resembling ‘Anzac’ is prohibited in </w:t>
      </w:r>
      <w:r>
        <w:t>many situations</w:t>
      </w:r>
      <w:r w:rsidR="00C25EB0">
        <w:t xml:space="preserve"> with</w:t>
      </w:r>
      <w:r w:rsidR="0036154C">
        <w:t>out</w:t>
      </w:r>
      <w:r w:rsidR="00C25EB0">
        <w:t xml:space="preserve"> written approval (a permit) from the </w:t>
      </w:r>
      <w:r w:rsidR="00C848C4">
        <w:t>M</w:t>
      </w:r>
      <w:r w:rsidR="00C25EB0">
        <w:t>inister.</w:t>
      </w:r>
    </w:p>
    <w:p w14:paraId="2C0B9B60" w14:textId="77777777" w:rsidR="00C25EB0" w:rsidRDefault="00C25EB0" w:rsidP="00C25EB0">
      <w:pPr>
        <w:pStyle w:val="Heading3"/>
      </w:pPr>
      <w:r>
        <w:t>Regulatory activities</w:t>
      </w:r>
    </w:p>
    <w:p w14:paraId="54548AD0" w14:textId="201B7577" w:rsidR="00C25EB0" w:rsidRDefault="00C25EB0" w:rsidP="00C25EB0">
      <w:r>
        <w:t xml:space="preserve">On behalf of the </w:t>
      </w:r>
      <w:r w:rsidR="00C52D2E">
        <w:t>M</w:t>
      </w:r>
      <w:r>
        <w:t>inister, t</w:t>
      </w:r>
      <w:r w:rsidRPr="00773147">
        <w:t>he Department of Veterans’ Affairs (DVA)</w:t>
      </w:r>
      <w:r>
        <w:t>:</w:t>
      </w:r>
    </w:p>
    <w:p w14:paraId="4B603998" w14:textId="7820A615" w:rsidR="00C25EB0" w:rsidRDefault="00C25EB0" w:rsidP="00C25EB0">
      <w:pPr>
        <w:pStyle w:val="ListBullet"/>
      </w:pPr>
      <w:r>
        <w:t>provid</w:t>
      </w:r>
      <w:r w:rsidR="003C5EA0">
        <w:t>es</w:t>
      </w:r>
      <w:r>
        <w:t xml:space="preserve"> advice and </w:t>
      </w:r>
      <w:r w:rsidR="003C5EA0">
        <w:t xml:space="preserve">permit </w:t>
      </w:r>
      <w:r>
        <w:t>application forms</w:t>
      </w:r>
    </w:p>
    <w:p w14:paraId="4A5E3EB4" w14:textId="3F093978" w:rsidR="00C25EB0" w:rsidRDefault="00C25EB0" w:rsidP="00C25EB0">
      <w:pPr>
        <w:pStyle w:val="ListBullet"/>
      </w:pPr>
      <w:r w:rsidRPr="00773147">
        <w:t>assess</w:t>
      </w:r>
      <w:r w:rsidR="003C5EA0">
        <w:t>es</w:t>
      </w:r>
      <w:r w:rsidRPr="00773147">
        <w:t xml:space="preserve"> permit applications</w:t>
      </w:r>
    </w:p>
    <w:p w14:paraId="1C9863DF" w14:textId="182FF4D6" w:rsidR="00C25EB0" w:rsidRDefault="00C25EB0" w:rsidP="00C25EB0">
      <w:pPr>
        <w:pStyle w:val="ListBullet"/>
      </w:pPr>
      <w:r w:rsidRPr="00773147">
        <w:t>issu</w:t>
      </w:r>
      <w:r w:rsidR="003C5EA0">
        <w:t>es</w:t>
      </w:r>
      <w:r w:rsidRPr="00773147">
        <w:t xml:space="preserve"> </w:t>
      </w:r>
      <w:proofErr w:type="gramStart"/>
      <w:r w:rsidRPr="00773147">
        <w:t>permits</w:t>
      </w:r>
      <w:proofErr w:type="gramEnd"/>
    </w:p>
    <w:p w14:paraId="082FC7AB" w14:textId="09AE8612" w:rsidR="00C25EB0" w:rsidRDefault="00C25EB0" w:rsidP="00C25EB0">
      <w:pPr>
        <w:pStyle w:val="ListBullet"/>
      </w:pPr>
      <w:r>
        <w:t>undertak</w:t>
      </w:r>
      <w:r w:rsidR="003C5EA0">
        <w:t>es</w:t>
      </w:r>
      <w:r>
        <w:t xml:space="preserve"> </w:t>
      </w:r>
      <w:r w:rsidRPr="00773147">
        <w:t xml:space="preserve">compliance </w:t>
      </w:r>
      <w:r>
        <w:t>activities</w:t>
      </w:r>
      <w:r w:rsidRPr="00773147">
        <w:t>.</w:t>
      </w:r>
    </w:p>
    <w:p w14:paraId="513F3C5F" w14:textId="77777777" w:rsidR="003C5EA0" w:rsidRPr="00773147" w:rsidRDefault="003C5EA0" w:rsidP="003C5EA0">
      <w:pPr>
        <w:pStyle w:val="Heading2"/>
      </w:pPr>
      <w:r w:rsidRPr="00773147">
        <w:lastRenderedPageBreak/>
        <w:t>Importing ‘Anzac’ goods</w:t>
      </w:r>
    </w:p>
    <w:p w14:paraId="01FBFBC1" w14:textId="77777777" w:rsidR="003C5EA0" w:rsidRDefault="003C5EA0" w:rsidP="003C5EA0">
      <w:pPr>
        <w:spacing w:line="240" w:lineRule="auto"/>
        <w:rPr>
          <w:szCs w:val="22"/>
        </w:rPr>
      </w:pPr>
      <w:r w:rsidRPr="00773147">
        <w:t>Section 4V of t</w:t>
      </w:r>
      <w:r w:rsidRPr="00773147">
        <w:rPr>
          <w:szCs w:val="22"/>
        </w:rPr>
        <w:t xml:space="preserve">he </w:t>
      </w:r>
      <w:hyperlink r:id="rId10" w:history="1">
        <w:r w:rsidRPr="00773147">
          <w:rPr>
            <w:rStyle w:val="Hyperlink"/>
            <w:szCs w:val="22"/>
          </w:rPr>
          <w:t>Customs (Prohibited Imports) Regulations 1956</w:t>
        </w:r>
      </w:hyperlink>
      <w:r w:rsidRPr="00773147">
        <w:rPr>
          <w:szCs w:val="22"/>
        </w:rPr>
        <w:t xml:space="preserve"> (</w:t>
      </w:r>
      <w:proofErr w:type="spellStart"/>
      <w:r w:rsidRPr="00773147">
        <w:rPr>
          <w:szCs w:val="22"/>
        </w:rPr>
        <w:t>Cth</w:t>
      </w:r>
      <w:proofErr w:type="spellEnd"/>
      <w:r w:rsidRPr="00773147">
        <w:rPr>
          <w:szCs w:val="22"/>
        </w:rPr>
        <w:t xml:space="preserve">) </w:t>
      </w:r>
      <w:r>
        <w:rPr>
          <w:szCs w:val="22"/>
        </w:rPr>
        <w:t xml:space="preserve">(Customs Regulations) </w:t>
      </w:r>
      <w:r w:rsidRPr="00773147">
        <w:rPr>
          <w:szCs w:val="22"/>
        </w:rPr>
        <w:t>prohibits the importation of ‘Anzac’ goods with</w:t>
      </w:r>
      <w:r>
        <w:rPr>
          <w:szCs w:val="22"/>
        </w:rPr>
        <w:t>out</w:t>
      </w:r>
      <w:r w:rsidRPr="00773147">
        <w:rPr>
          <w:szCs w:val="22"/>
        </w:rPr>
        <w:t xml:space="preserve"> a permit from DVA.</w:t>
      </w:r>
    </w:p>
    <w:p w14:paraId="1835565F" w14:textId="1C977FE9" w:rsidR="003C5EA0" w:rsidRPr="003C5EA0" w:rsidRDefault="00C848C4" w:rsidP="003C5EA0">
      <w:r>
        <w:rPr>
          <w:szCs w:val="22"/>
        </w:rPr>
        <w:t>T</w:t>
      </w:r>
      <w:r w:rsidR="003C5EA0">
        <w:rPr>
          <w:szCs w:val="22"/>
        </w:rPr>
        <w:t xml:space="preserve">he </w:t>
      </w:r>
      <w:r>
        <w:rPr>
          <w:szCs w:val="22"/>
        </w:rPr>
        <w:t>M</w:t>
      </w:r>
      <w:r w:rsidR="003C5EA0">
        <w:rPr>
          <w:szCs w:val="22"/>
        </w:rPr>
        <w:t xml:space="preserve">inister can approve a permit to </w:t>
      </w:r>
      <w:r w:rsidR="003C5EA0" w:rsidRPr="00C25EB0">
        <w:rPr>
          <w:szCs w:val="22"/>
        </w:rPr>
        <w:t>import goods the description of which includes the word ‘Anzac’</w:t>
      </w:r>
      <w:r w:rsidR="003C5EA0">
        <w:rPr>
          <w:szCs w:val="22"/>
        </w:rPr>
        <w:t xml:space="preserve"> </w:t>
      </w:r>
      <w:r w:rsidR="003C5EA0" w:rsidRPr="00C25EB0">
        <w:rPr>
          <w:szCs w:val="22"/>
        </w:rPr>
        <w:t>or goods bearing the word ‘Anzac’, or advertising matter relating to those goods</w:t>
      </w:r>
      <w:r w:rsidR="003C5EA0">
        <w:rPr>
          <w:szCs w:val="22"/>
        </w:rPr>
        <w:t>.</w:t>
      </w:r>
    </w:p>
    <w:p w14:paraId="41C6D63D" w14:textId="5A05B9D1" w:rsidR="003B111C" w:rsidRDefault="00C848C4" w:rsidP="003C5EA0">
      <w:pPr>
        <w:pStyle w:val="Heading2"/>
      </w:pPr>
      <w:r>
        <w:t>Acting on behalf of the Minister</w:t>
      </w:r>
    </w:p>
    <w:p w14:paraId="5AC0CDE1" w14:textId="2F620682" w:rsidR="00687EFD" w:rsidRPr="003C5EA0" w:rsidRDefault="003B111C" w:rsidP="003C5EA0">
      <w:r w:rsidRPr="003B111C">
        <w:t xml:space="preserve">The </w:t>
      </w:r>
      <w:r w:rsidR="00C848C4">
        <w:t>M</w:t>
      </w:r>
      <w:r w:rsidRPr="003B111C">
        <w:t xml:space="preserve">inister authorises officers </w:t>
      </w:r>
      <w:r>
        <w:t>of</w:t>
      </w:r>
      <w:r w:rsidRPr="003B111C">
        <w:t xml:space="preserve"> </w:t>
      </w:r>
      <w:r w:rsidR="00C848C4">
        <w:t>DVA</w:t>
      </w:r>
      <w:r w:rsidRPr="003B111C">
        <w:t xml:space="preserve"> (</w:t>
      </w:r>
      <w:r w:rsidR="00C848C4">
        <w:t>authorised officer</w:t>
      </w:r>
      <w:r w:rsidRPr="003B111C">
        <w:t xml:space="preserve">) to exercise the </w:t>
      </w:r>
      <w:r w:rsidR="00C848C4">
        <w:t>M</w:t>
      </w:r>
      <w:r w:rsidRPr="003B111C">
        <w:t xml:space="preserve">inister’s powers </w:t>
      </w:r>
      <w:r w:rsidR="00C848C4">
        <w:t>under</w:t>
      </w:r>
      <w:r w:rsidRPr="003B111C">
        <w:t xml:space="preserve"> the </w:t>
      </w:r>
      <w:r>
        <w:t xml:space="preserve">Anzac </w:t>
      </w:r>
      <w:r w:rsidRPr="003B111C">
        <w:t>Regulations</w:t>
      </w:r>
      <w:r>
        <w:t xml:space="preserve"> and the Customs Regulations</w:t>
      </w:r>
      <w:r w:rsidRPr="003B111C">
        <w:t>.</w:t>
      </w:r>
      <w:r>
        <w:t xml:space="preserve"> This allows </w:t>
      </w:r>
      <w:r w:rsidR="005D6191">
        <w:t>authorised</w:t>
      </w:r>
      <w:r w:rsidR="00C848C4">
        <w:t xml:space="preserve"> officers</w:t>
      </w:r>
      <w:r>
        <w:t xml:space="preserve"> to make decisions on permit applications.</w:t>
      </w:r>
    </w:p>
    <w:p w14:paraId="6E5821A2" w14:textId="6E360425" w:rsidR="00687EFD" w:rsidRPr="002C05EB" w:rsidRDefault="00687EFD" w:rsidP="00687EFD">
      <w:pPr>
        <w:pStyle w:val="Heading1"/>
      </w:pPr>
      <w:bookmarkStart w:id="1" w:name="_Toc215838289"/>
      <w:r>
        <w:t xml:space="preserve">Activities and situations </w:t>
      </w:r>
      <w:r w:rsidR="008E348E">
        <w:t>that need</w:t>
      </w:r>
      <w:r>
        <w:t xml:space="preserve"> approval</w:t>
      </w:r>
      <w:bookmarkEnd w:id="1"/>
    </w:p>
    <w:p w14:paraId="0C885148" w14:textId="67D57E41" w:rsidR="00AE6017" w:rsidRDefault="00AE6017" w:rsidP="00AE6017">
      <w:pPr>
        <w:pStyle w:val="Heading2"/>
      </w:pPr>
      <w:r>
        <w:t xml:space="preserve">When </w:t>
      </w:r>
      <w:r w:rsidR="00C848C4">
        <w:t xml:space="preserve">it is not necessary to apply for </w:t>
      </w:r>
      <w:r>
        <w:t>p</w:t>
      </w:r>
      <w:r w:rsidR="00201B72" w:rsidRPr="00773147">
        <w:t>ermi</w:t>
      </w:r>
      <w:r>
        <w:t>ssion</w:t>
      </w:r>
    </w:p>
    <w:p w14:paraId="6096BA43" w14:textId="5A1BDE55" w:rsidR="00983FCF" w:rsidRDefault="00C848C4" w:rsidP="00793258">
      <w:r>
        <w:t xml:space="preserve">It is not necessary to apply for a </w:t>
      </w:r>
      <w:r w:rsidR="0014700B">
        <w:t>p</w:t>
      </w:r>
      <w:r w:rsidR="00AE6017" w:rsidRPr="00AE6017">
        <w:t xml:space="preserve">ermit </w:t>
      </w:r>
      <w:r w:rsidR="00742381">
        <w:t>in some specified situations, such as:</w:t>
      </w:r>
    </w:p>
    <w:p w14:paraId="5C9C61D1" w14:textId="1FBBA90F" w:rsidR="00742381" w:rsidRDefault="00742381" w:rsidP="00742381">
      <w:pPr>
        <w:pStyle w:val="ListBullet"/>
      </w:pPr>
      <w:r>
        <w:t>using the words ‘Anzac Day’ in connection with events or entertainment held on 25 April itself, or on consecutive days including 25 April</w:t>
      </w:r>
    </w:p>
    <w:p w14:paraId="766175CD" w14:textId="1886E8AF" w:rsidR="00742381" w:rsidRDefault="00742381" w:rsidP="00742381">
      <w:pPr>
        <w:pStyle w:val="ListBullet"/>
      </w:pPr>
      <w:r>
        <w:t>when naming a street, road or park containing (or near) a war memorial</w:t>
      </w:r>
    </w:p>
    <w:p w14:paraId="12BE6707" w14:textId="4578043F" w:rsidR="00742381" w:rsidRDefault="00742381" w:rsidP="00742381">
      <w:pPr>
        <w:pStyle w:val="ListBullet"/>
      </w:pPr>
      <w:r>
        <w:t>when naming a memorial or using the word ‘Anzac’ on a memorial plaque.</w:t>
      </w:r>
    </w:p>
    <w:p w14:paraId="32CBA0C5" w14:textId="6121D432" w:rsidR="00742381" w:rsidRPr="00773147" w:rsidRDefault="00742381" w:rsidP="00742381">
      <w:r w:rsidRPr="00742381">
        <w:t>In all other cases, you need to apply for a permit to use the word ‘Anzac’ in Australia in an official, corporate or commercial manner or as part of a name for an entity, structure, vehicle or website domain.</w:t>
      </w:r>
    </w:p>
    <w:p w14:paraId="3190CF19" w14:textId="5958698F" w:rsidR="00FD2A50" w:rsidRPr="00773147" w:rsidRDefault="00635FAC" w:rsidP="00FD2A50">
      <w:pPr>
        <w:pStyle w:val="Heading1"/>
      </w:pPr>
      <w:bookmarkStart w:id="2" w:name="_Toc215838290"/>
      <w:r w:rsidRPr="00773147">
        <w:t>Permit a</w:t>
      </w:r>
      <w:r w:rsidR="00254A4C" w:rsidRPr="00773147">
        <w:t>pplication</w:t>
      </w:r>
      <w:r w:rsidR="00F37AFA" w:rsidRPr="00773147">
        <w:t xml:space="preserve"> and assessment</w:t>
      </w:r>
      <w:bookmarkEnd w:id="2"/>
    </w:p>
    <w:p w14:paraId="737AFB64" w14:textId="3188DCD7" w:rsidR="00F37AFA" w:rsidRPr="00773147" w:rsidRDefault="007D5A71" w:rsidP="00134335">
      <w:pPr>
        <w:pStyle w:val="Heading2"/>
      </w:pPr>
      <w:r w:rsidRPr="00773147">
        <w:t>How to apply</w:t>
      </w:r>
    </w:p>
    <w:p w14:paraId="10AE1891" w14:textId="3BDCF4F9" w:rsidR="00635FAC" w:rsidRPr="00773147" w:rsidRDefault="00201B72" w:rsidP="00B95B9D">
      <w:r w:rsidRPr="00773147">
        <w:t>F</w:t>
      </w:r>
      <w:r w:rsidR="00635FAC" w:rsidRPr="00773147">
        <w:t>ollow the</w:t>
      </w:r>
      <w:r w:rsidR="007132F7" w:rsidRPr="00773147">
        <w:t xml:space="preserve">se </w:t>
      </w:r>
      <w:r w:rsidR="00635FAC" w:rsidRPr="00773147">
        <w:t>steps</w:t>
      </w:r>
      <w:r w:rsidRPr="00773147">
        <w:t xml:space="preserve"> to submit a permit application</w:t>
      </w:r>
      <w:r w:rsidR="00635FAC" w:rsidRPr="00773147">
        <w:t>:</w:t>
      </w:r>
    </w:p>
    <w:p w14:paraId="49C0E0BF" w14:textId="61C416F7" w:rsidR="00635FAC" w:rsidRPr="00773147" w:rsidRDefault="00635FAC" w:rsidP="00201B72">
      <w:pPr>
        <w:pStyle w:val="ListNumber"/>
      </w:pPr>
      <w:r w:rsidRPr="00773147">
        <w:t>Read</w:t>
      </w:r>
      <w:r w:rsidR="00770E6D" w:rsidRPr="00773147">
        <w:t xml:space="preserve"> the </w:t>
      </w:r>
      <w:r w:rsidR="003B111C">
        <w:t xml:space="preserve">Anzac </w:t>
      </w:r>
      <w:r w:rsidR="00770E6D" w:rsidRPr="00773147">
        <w:t>Regulations and</w:t>
      </w:r>
      <w:r w:rsidRPr="00773147">
        <w:t xml:space="preserve"> these </w:t>
      </w:r>
      <w:r w:rsidR="007132F7" w:rsidRPr="00773147">
        <w:t>g</w:t>
      </w:r>
      <w:r w:rsidRPr="00773147">
        <w:t xml:space="preserve">uidelines </w:t>
      </w:r>
      <w:r w:rsidR="00770E6D" w:rsidRPr="00773147">
        <w:t xml:space="preserve">to ensure you are applying for an eligible </w:t>
      </w:r>
      <w:r w:rsidR="00201B72" w:rsidRPr="00773147">
        <w:t>activity</w:t>
      </w:r>
      <w:r w:rsidR="007132F7" w:rsidRPr="00773147">
        <w:t>.</w:t>
      </w:r>
    </w:p>
    <w:p w14:paraId="0C94933A" w14:textId="56C5FEC8" w:rsidR="00770E6D" w:rsidRPr="00773147" w:rsidRDefault="007132F7" w:rsidP="00201B72">
      <w:pPr>
        <w:pStyle w:val="ListNumber"/>
        <w:rPr>
          <w:iCs/>
        </w:rPr>
      </w:pPr>
      <w:r w:rsidRPr="00773147">
        <w:t xml:space="preserve">Fill in an </w:t>
      </w:r>
      <w:hyperlink r:id="rId11" w:history="1">
        <w:r w:rsidR="00770E6D" w:rsidRPr="00773147">
          <w:rPr>
            <w:rStyle w:val="Hyperlink"/>
            <w:iCs/>
          </w:rPr>
          <w:t>Application for approval to use the word ‘Anzac'</w:t>
        </w:r>
      </w:hyperlink>
      <w:r w:rsidR="00770E6D" w:rsidRPr="00773147">
        <w:rPr>
          <w:iCs/>
        </w:rPr>
        <w:t xml:space="preserve"> </w:t>
      </w:r>
      <w:r w:rsidRPr="00773147">
        <w:rPr>
          <w:iCs/>
        </w:rPr>
        <w:t>(form D9363).</w:t>
      </w:r>
    </w:p>
    <w:p w14:paraId="66E3826F" w14:textId="5122911F" w:rsidR="00770E6D" w:rsidRPr="00773147" w:rsidRDefault="00F37AFA" w:rsidP="00201B72">
      <w:pPr>
        <w:pStyle w:val="ListNumber"/>
      </w:pPr>
      <w:r w:rsidRPr="00773147">
        <w:rPr>
          <w:iCs/>
        </w:rPr>
        <w:t>S</w:t>
      </w:r>
      <w:r w:rsidR="00770E6D" w:rsidRPr="00773147">
        <w:rPr>
          <w:iCs/>
        </w:rPr>
        <w:t xml:space="preserve">ubmit </w:t>
      </w:r>
      <w:r w:rsidR="007132F7" w:rsidRPr="00773147">
        <w:rPr>
          <w:iCs/>
        </w:rPr>
        <w:t xml:space="preserve">your application </w:t>
      </w:r>
      <w:r w:rsidR="00770E6D" w:rsidRPr="00773147">
        <w:rPr>
          <w:iCs/>
        </w:rPr>
        <w:t xml:space="preserve">to DVA </w:t>
      </w:r>
      <w:r w:rsidR="007132F7" w:rsidRPr="00773147">
        <w:rPr>
          <w:iCs/>
        </w:rPr>
        <w:t xml:space="preserve">by </w:t>
      </w:r>
      <w:r w:rsidR="00770E6D" w:rsidRPr="00773147">
        <w:rPr>
          <w:iCs/>
        </w:rPr>
        <w:t>clicking the ‘Email’ button on the form</w:t>
      </w:r>
      <w:r w:rsidR="007132F7" w:rsidRPr="00773147">
        <w:rPr>
          <w:iCs/>
        </w:rPr>
        <w:t xml:space="preserve"> </w:t>
      </w:r>
      <w:r w:rsidR="00770E6D" w:rsidRPr="00773147">
        <w:rPr>
          <w:iCs/>
        </w:rPr>
        <w:t xml:space="preserve">or </w:t>
      </w:r>
      <w:r w:rsidR="007132F7" w:rsidRPr="00773147">
        <w:rPr>
          <w:iCs/>
        </w:rPr>
        <w:t>by email</w:t>
      </w:r>
      <w:r w:rsidR="00770E6D" w:rsidRPr="00773147">
        <w:rPr>
          <w:iCs/>
        </w:rPr>
        <w:t xml:space="preserve"> to </w:t>
      </w:r>
      <w:hyperlink r:id="rId12" w:history="1">
        <w:r w:rsidR="00770E6D" w:rsidRPr="00773147">
          <w:rPr>
            <w:rStyle w:val="Hyperlink"/>
            <w:iCs/>
          </w:rPr>
          <w:t>usewordanzac@dva.gov.au</w:t>
        </w:r>
      </w:hyperlink>
      <w:r w:rsidR="00770E6D" w:rsidRPr="00773147">
        <w:rPr>
          <w:iCs/>
        </w:rPr>
        <w:t>.</w:t>
      </w:r>
    </w:p>
    <w:p w14:paraId="059403C5" w14:textId="11187BB1" w:rsidR="007132F7" w:rsidRPr="00773147" w:rsidRDefault="007132F7" w:rsidP="00201B72">
      <w:pPr>
        <w:pStyle w:val="ListNumber"/>
      </w:pPr>
      <w:r w:rsidRPr="00773147">
        <w:rPr>
          <w:iCs/>
        </w:rPr>
        <w:t xml:space="preserve">Wait to hear from us as </w:t>
      </w:r>
      <w:r w:rsidR="00201B72" w:rsidRPr="00773147">
        <w:rPr>
          <w:iCs/>
        </w:rPr>
        <w:t xml:space="preserve">while </w:t>
      </w:r>
      <w:r w:rsidRPr="00773147">
        <w:rPr>
          <w:iCs/>
        </w:rPr>
        <w:t xml:space="preserve">we assess your </w:t>
      </w:r>
      <w:r w:rsidR="00201B72" w:rsidRPr="00773147">
        <w:rPr>
          <w:iCs/>
        </w:rPr>
        <w:t>application</w:t>
      </w:r>
      <w:r w:rsidRPr="00773147">
        <w:rPr>
          <w:iCs/>
        </w:rPr>
        <w:t>.</w:t>
      </w:r>
    </w:p>
    <w:p w14:paraId="21754584" w14:textId="2ECA1F13" w:rsidR="00CD2C39" w:rsidRPr="00773147" w:rsidRDefault="00CD2C39" w:rsidP="00BC0970">
      <w:pPr>
        <w:pStyle w:val="Heading3"/>
      </w:pPr>
      <w:r w:rsidRPr="00773147">
        <w:lastRenderedPageBreak/>
        <w:t>Information we need</w:t>
      </w:r>
    </w:p>
    <w:p w14:paraId="1A92B6BF" w14:textId="4476ED2A" w:rsidR="00770E6D" w:rsidRPr="00773147" w:rsidRDefault="00770E6D" w:rsidP="00882E44">
      <w:pPr>
        <w:keepNext/>
      </w:pPr>
      <w:r w:rsidRPr="00773147">
        <w:t>A</w:t>
      </w:r>
      <w:r w:rsidR="00201B72" w:rsidRPr="00773147">
        <w:t>n a</w:t>
      </w:r>
      <w:r w:rsidRPr="00773147">
        <w:t>pplication must include:</w:t>
      </w:r>
    </w:p>
    <w:p w14:paraId="4FBA33F6" w14:textId="6E1A0E9C" w:rsidR="00770E6D" w:rsidRPr="00773147" w:rsidRDefault="007132F7" w:rsidP="00201B72">
      <w:pPr>
        <w:pStyle w:val="ListBullet"/>
      </w:pPr>
      <w:r w:rsidRPr="00773147">
        <w:t>a</w:t>
      </w:r>
      <w:r w:rsidR="00770E6D" w:rsidRPr="00773147">
        <w:t>pplicant information and contact details</w:t>
      </w:r>
    </w:p>
    <w:p w14:paraId="35685450" w14:textId="543BEC2E" w:rsidR="00770E6D" w:rsidRPr="00773147" w:rsidRDefault="00EA4067" w:rsidP="00AC1A86">
      <w:pPr>
        <w:pStyle w:val="ListBullet"/>
      </w:pPr>
      <w:r w:rsidRPr="00773147">
        <w:t>intended use of the word ‘Anzac’</w:t>
      </w:r>
      <w:r w:rsidR="00AC1A86">
        <w:t xml:space="preserve"> and </w:t>
      </w:r>
      <w:r w:rsidRPr="00773147">
        <w:t>details</w:t>
      </w:r>
      <w:r w:rsidR="00770E6D" w:rsidRPr="00773147">
        <w:t xml:space="preserve"> o</w:t>
      </w:r>
      <w:r w:rsidR="00AC1A86">
        <w:t>f</w:t>
      </w:r>
      <w:r w:rsidR="00770E6D" w:rsidRPr="00773147">
        <w:t xml:space="preserve"> the </w:t>
      </w:r>
      <w:r w:rsidR="007132F7" w:rsidRPr="00773147">
        <w:t>proposed activity or situation</w:t>
      </w:r>
    </w:p>
    <w:p w14:paraId="7E7742C5" w14:textId="7FE4DE0E" w:rsidR="00770E6D" w:rsidRPr="00773147" w:rsidRDefault="00770E6D" w:rsidP="00201B72">
      <w:pPr>
        <w:pStyle w:val="ListBullet"/>
      </w:pPr>
      <w:r w:rsidRPr="00773147">
        <w:t>any related domain name</w:t>
      </w:r>
      <w:r w:rsidR="007132F7" w:rsidRPr="00773147">
        <w:t>s</w:t>
      </w:r>
      <w:r w:rsidRPr="00773147">
        <w:t xml:space="preserve"> that </w:t>
      </w:r>
      <w:r w:rsidR="00EA4067" w:rsidRPr="00773147">
        <w:t>include</w:t>
      </w:r>
      <w:r w:rsidRPr="00773147">
        <w:t xml:space="preserve"> the word ‘Anzac’</w:t>
      </w:r>
    </w:p>
    <w:p w14:paraId="40498B3C" w14:textId="63A56689" w:rsidR="00770E6D" w:rsidRPr="00773147" w:rsidRDefault="007132F7" w:rsidP="00201B72">
      <w:pPr>
        <w:pStyle w:val="ListBullet"/>
      </w:pPr>
      <w:r w:rsidRPr="00773147">
        <w:t>i</w:t>
      </w:r>
      <w:r w:rsidR="00770E6D" w:rsidRPr="00773147">
        <w:t xml:space="preserve">nvolvement of other </w:t>
      </w:r>
      <w:r w:rsidRPr="00773147">
        <w:t>entities</w:t>
      </w:r>
      <w:r w:rsidR="00770E6D" w:rsidRPr="00773147">
        <w:t xml:space="preserve"> or brands</w:t>
      </w:r>
    </w:p>
    <w:p w14:paraId="27EE98D3" w14:textId="6F4B4BE0" w:rsidR="00770E6D" w:rsidRPr="00773147" w:rsidRDefault="007132F7" w:rsidP="00201B72">
      <w:pPr>
        <w:pStyle w:val="ListBullet"/>
      </w:pPr>
      <w:r w:rsidRPr="00773147">
        <w:t>t</w:t>
      </w:r>
      <w:r w:rsidR="00770E6D" w:rsidRPr="00773147">
        <w:t xml:space="preserve">he cost of funding the </w:t>
      </w:r>
      <w:r w:rsidR="00EA4067" w:rsidRPr="00773147">
        <w:t>activity</w:t>
      </w:r>
      <w:r w:rsidR="00770E6D" w:rsidRPr="00773147">
        <w:t xml:space="preserve"> (if applicable)</w:t>
      </w:r>
    </w:p>
    <w:p w14:paraId="0769917A" w14:textId="36AABF92" w:rsidR="00770E6D" w:rsidRPr="00773147" w:rsidRDefault="007132F7" w:rsidP="00201B72">
      <w:pPr>
        <w:pStyle w:val="ListBullet"/>
      </w:pPr>
      <w:r w:rsidRPr="00773147">
        <w:t>w</w:t>
      </w:r>
      <w:r w:rsidR="00770E6D" w:rsidRPr="00773147">
        <w:t>hether the use of the word ‘Anzac’ will result in any profit</w:t>
      </w:r>
    </w:p>
    <w:p w14:paraId="77FE98FC" w14:textId="3C8F372C" w:rsidR="00770E6D" w:rsidRPr="00773147" w:rsidRDefault="007132F7" w:rsidP="00201B72">
      <w:pPr>
        <w:pStyle w:val="ListBullet"/>
      </w:pPr>
      <w:r w:rsidRPr="00773147">
        <w:t>d</w:t>
      </w:r>
      <w:r w:rsidR="00770E6D" w:rsidRPr="00773147">
        <w:t xml:space="preserve">onations to ex-service organisations or </w:t>
      </w:r>
      <w:r w:rsidRPr="00773147">
        <w:t xml:space="preserve">other </w:t>
      </w:r>
      <w:r w:rsidR="00770E6D" w:rsidRPr="00773147">
        <w:t>charities</w:t>
      </w:r>
    </w:p>
    <w:p w14:paraId="7D3FE711" w14:textId="4E42A177" w:rsidR="00770E6D" w:rsidRPr="00773147" w:rsidRDefault="007132F7" w:rsidP="00201B72">
      <w:pPr>
        <w:pStyle w:val="ListBullet"/>
      </w:pPr>
      <w:r w:rsidRPr="00773147">
        <w:t>d</w:t>
      </w:r>
      <w:r w:rsidR="00770E6D" w:rsidRPr="00773147">
        <w:t>etails of any goods to be imported</w:t>
      </w:r>
    </w:p>
    <w:p w14:paraId="17906A32" w14:textId="247FF2CB" w:rsidR="00770E6D" w:rsidRPr="00773147" w:rsidRDefault="007132F7" w:rsidP="00201B72">
      <w:pPr>
        <w:pStyle w:val="ListBullet"/>
      </w:pPr>
      <w:r w:rsidRPr="00773147">
        <w:t>a</w:t>
      </w:r>
      <w:r w:rsidR="00770E6D" w:rsidRPr="00773147">
        <w:t>pplicant declaration</w:t>
      </w:r>
      <w:r w:rsidR="000E1682" w:rsidRPr="00773147">
        <w:t>.</w:t>
      </w:r>
    </w:p>
    <w:p w14:paraId="24D29F00" w14:textId="7C0C3CA6" w:rsidR="00B61E05" w:rsidRDefault="007132F7" w:rsidP="007132F7">
      <w:r w:rsidRPr="00773147">
        <w:t xml:space="preserve">Include as much detail as possible in </w:t>
      </w:r>
      <w:r w:rsidR="00B61E05">
        <w:t>the</w:t>
      </w:r>
      <w:r w:rsidRPr="00773147">
        <w:t xml:space="preserve"> application</w:t>
      </w:r>
      <w:r w:rsidR="00B61E05">
        <w:t xml:space="preserve"> form.</w:t>
      </w:r>
    </w:p>
    <w:p w14:paraId="368ACBE0" w14:textId="76479CB2" w:rsidR="007132F7" w:rsidRPr="00773147" w:rsidRDefault="00B61E05" w:rsidP="007132F7">
      <w:r>
        <w:t>A</w:t>
      </w:r>
      <w:r w:rsidR="007132F7" w:rsidRPr="00773147">
        <w:t xml:space="preserve">ttach </w:t>
      </w:r>
      <w:r>
        <w:t xml:space="preserve">any </w:t>
      </w:r>
      <w:r w:rsidR="007132F7" w:rsidRPr="00773147">
        <w:t>supporting information, such as draft designs, marketing materials and screenshots of goods</w:t>
      </w:r>
      <w:r>
        <w:t xml:space="preserve"> and </w:t>
      </w:r>
      <w:r w:rsidR="007132F7" w:rsidRPr="00773147">
        <w:t>packaging.</w:t>
      </w:r>
    </w:p>
    <w:p w14:paraId="0733FB2A" w14:textId="6C0B6CEE" w:rsidR="00F60F61" w:rsidRPr="00773147" w:rsidRDefault="007D5A71" w:rsidP="00134335">
      <w:pPr>
        <w:pStyle w:val="Heading2"/>
      </w:pPr>
      <w:r w:rsidRPr="00773147">
        <w:t>How we assess applications</w:t>
      </w:r>
    </w:p>
    <w:p w14:paraId="42911EA6" w14:textId="78732FC2" w:rsidR="007D5A71" w:rsidRPr="00773147" w:rsidRDefault="007D5A71" w:rsidP="007D5A71">
      <w:r w:rsidRPr="00773147">
        <w:t xml:space="preserve">It can take </w:t>
      </w:r>
      <w:r w:rsidR="00A44B4A" w:rsidRPr="005D6191">
        <w:t>approximately</w:t>
      </w:r>
      <w:r w:rsidRPr="00773147">
        <w:t xml:space="preserve"> 4 weeks to receive </w:t>
      </w:r>
      <w:r w:rsidR="00CF4BA3" w:rsidRPr="00773147">
        <w:t>a</w:t>
      </w:r>
      <w:r w:rsidRPr="00773147">
        <w:t xml:space="preserve"> decision </w:t>
      </w:r>
      <w:r w:rsidR="00CF4BA3" w:rsidRPr="00773147">
        <w:t xml:space="preserve">on your application </w:t>
      </w:r>
      <w:r w:rsidRPr="00773147">
        <w:t xml:space="preserve">from the date </w:t>
      </w:r>
      <w:r w:rsidR="00CF4BA3" w:rsidRPr="00773147">
        <w:t>we receive it</w:t>
      </w:r>
      <w:r w:rsidRPr="00773147">
        <w:t>.</w:t>
      </w:r>
      <w:r w:rsidR="00624D8D">
        <w:t xml:space="preserve"> If you need a decision sooner, let us know when you apply.</w:t>
      </w:r>
    </w:p>
    <w:p w14:paraId="2BB2BB81" w14:textId="77777777" w:rsidR="00BE5B57" w:rsidRDefault="007D5A71" w:rsidP="00B95B9D">
      <w:r w:rsidRPr="00773147">
        <w:t xml:space="preserve">We will </w:t>
      </w:r>
      <w:r w:rsidR="00F60F61" w:rsidRPr="00773147">
        <w:t>acknowledge</w:t>
      </w:r>
      <w:r w:rsidRPr="00773147">
        <w:t xml:space="preserve"> your application</w:t>
      </w:r>
      <w:r w:rsidR="00F60F61" w:rsidRPr="00773147">
        <w:t xml:space="preserve"> </w:t>
      </w:r>
      <w:r w:rsidRPr="00773147">
        <w:t>by</w:t>
      </w:r>
      <w:r w:rsidR="00F60F61" w:rsidRPr="00773147">
        <w:t xml:space="preserve"> email within 5 business days and </w:t>
      </w:r>
      <w:r w:rsidRPr="00773147">
        <w:t>give you</w:t>
      </w:r>
      <w:r w:rsidR="00F60F61" w:rsidRPr="00773147">
        <w:t xml:space="preserve"> a reference number</w:t>
      </w:r>
      <w:r w:rsidRPr="00773147">
        <w:t xml:space="preserve"> for future correspondence about your application</w:t>
      </w:r>
      <w:r w:rsidR="00F60F61" w:rsidRPr="00773147">
        <w:t>.</w:t>
      </w:r>
    </w:p>
    <w:p w14:paraId="0E60B7AC" w14:textId="3032E61D" w:rsidR="007D5A71" w:rsidRPr="00773147" w:rsidRDefault="0039294D" w:rsidP="00B95B9D">
      <w:r w:rsidRPr="00773147">
        <w:t>T</w:t>
      </w:r>
      <w:r w:rsidR="00F8137D" w:rsidRPr="00773147">
        <w:t>he</w:t>
      </w:r>
      <w:r w:rsidR="007D5A71" w:rsidRPr="00773147">
        <w:t>n we start our</w:t>
      </w:r>
      <w:r w:rsidR="00F8137D" w:rsidRPr="00773147">
        <w:t xml:space="preserve"> assessment </w:t>
      </w:r>
      <w:r w:rsidR="007D5A71" w:rsidRPr="00773147">
        <w:t>process</w:t>
      </w:r>
      <w:r w:rsidR="00F8137D" w:rsidRPr="00773147">
        <w:t>.</w:t>
      </w:r>
    </w:p>
    <w:p w14:paraId="04F3955C" w14:textId="0ED992CD" w:rsidR="00BE5B57" w:rsidRDefault="00F60F61">
      <w:r w:rsidRPr="00773147">
        <w:t xml:space="preserve">If </w:t>
      </w:r>
      <w:r w:rsidR="007D5A71" w:rsidRPr="00773147">
        <w:t>we need extra</w:t>
      </w:r>
      <w:r w:rsidRPr="00773147">
        <w:t xml:space="preserve"> information to </w:t>
      </w:r>
      <w:r w:rsidR="008F0CEA">
        <w:t>assess</w:t>
      </w:r>
      <w:r w:rsidRPr="00773147">
        <w:t xml:space="preserve"> your application, </w:t>
      </w:r>
      <w:r w:rsidR="007D5A71" w:rsidRPr="00773147">
        <w:t xml:space="preserve">we will </w:t>
      </w:r>
      <w:r w:rsidR="008F0CEA">
        <w:t>request it from you in writing</w:t>
      </w:r>
      <w:r w:rsidRPr="00773147">
        <w:t>.</w:t>
      </w:r>
    </w:p>
    <w:p w14:paraId="49D612EB" w14:textId="02D01CF5" w:rsidR="00F8137D" w:rsidRPr="00773147" w:rsidRDefault="00F37AFA" w:rsidP="008F0CEA">
      <w:pPr>
        <w:keepNext/>
      </w:pPr>
      <w:r w:rsidRPr="00773147">
        <w:t>Each application to use the word 'Anzac' is considered on its merits</w:t>
      </w:r>
      <w:r w:rsidR="00F8137D" w:rsidRPr="00773147">
        <w:t>, including but not limited to:</w:t>
      </w:r>
    </w:p>
    <w:p w14:paraId="0CF3C4B7" w14:textId="226D41A2" w:rsidR="00442308" w:rsidRPr="00773147" w:rsidRDefault="00442308" w:rsidP="00201B72">
      <w:pPr>
        <w:pStyle w:val="ListBullet"/>
      </w:pPr>
      <w:r w:rsidRPr="00773147">
        <w:t xml:space="preserve">the intent of the </w:t>
      </w:r>
      <w:r w:rsidR="003B111C">
        <w:t xml:space="preserve">Anzac </w:t>
      </w:r>
      <w:r w:rsidRPr="00773147">
        <w:t xml:space="preserve">Regulations to protect the word </w:t>
      </w:r>
      <w:r w:rsidR="005B444B" w:rsidRPr="00773147">
        <w:t xml:space="preserve">‘Anzac’ </w:t>
      </w:r>
      <w:r w:rsidRPr="00773147">
        <w:t>from misuse</w:t>
      </w:r>
      <w:r w:rsidR="005B444B" w:rsidRPr="00773147">
        <w:t xml:space="preserve"> and overuse</w:t>
      </w:r>
    </w:p>
    <w:p w14:paraId="6445EBD3" w14:textId="77777777" w:rsidR="007D5A71" w:rsidRPr="00773147" w:rsidRDefault="00F8137D" w:rsidP="00201B72">
      <w:pPr>
        <w:pStyle w:val="ListBullet"/>
      </w:pPr>
      <w:r w:rsidRPr="00773147">
        <w:t>the commercial aspect</w:t>
      </w:r>
    </w:p>
    <w:p w14:paraId="42A621F6" w14:textId="3CE2CFAD" w:rsidR="00F8137D" w:rsidRPr="00773147" w:rsidRDefault="00F8137D" w:rsidP="00201B72">
      <w:pPr>
        <w:pStyle w:val="ListBullet"/>
      </w:pPr>
      <w:r w:rsidRPr="00773147">
        <w:t>value to the public</w:t>
      </w:r>
    </w:p>
    <w:p w14:paraId="78FD9B3D" w14:textId="6974DE88" w:rsidR="00F8137D" w:rsidRPr="00773147" w:rsidRDefault="00F8137D" w:rsidP="00201B72">
      <w:pPr>
        <w:pStyle w:val="ListBullet"/>
      </w:pPr>
      <w:r w:rsidRPr="00773147">
        <w:lastRenderedPageBreak/>
        <w:t>community expectation</w:t>
      </w:r>
      <w:r w:rsidR="007D5A71" w:rsidRPr="00773147">
        <w:t>s</w:t>
      </w:r>
    </w:p>
    <w:p w14:paraId="53A7C840" w14:textId="33617F4A" w:rsidR="00F8137D" w:rsidRPr="00773147" w:rsidRDefault="00F8137D" w:rsidP="00201B72">
      <w:pPr>
        <w:pStyle w:val="ListBullet"/>
      </w:pPr>
      <w:r w:rsidRPr="00773147">
        <w:t>impacts on veterans</w:t>
      </w:r>
    </w:p>
    <w:p w14:paraId="5ABDA53B" w14:textId="77777777" w:rsidR="00442308" w:rsidRPr="00773147" w:rsidRDefault="00F8137D" w:rsidP="00201B72">
      <w:pPr>
        <w:pStyle w:val="ListBullet"/>
      </w:pPr>
      <w:r w:rsidRPr="00773147">
        <w:t>project objectives</w:t>
      </w:r>
    </w:p>
    <w:p w14:paraId="1ED03649" w14:textId="77777777" w:rsidR="00442308" w:rsidRPr="00773147" w:rsidRDefault="00442308" w:rsidP="00201B72">
      <w:pPr>
        <w:pStyle w:val="ListBullet"/>
      </w:pPr>
      <w:r w:rsidRPr="00773147">
        <w:t>commemorative and educational benefits</w:t>
      </w:r>
    </w:p>
    <w:p w14:paraId="210F50BF" w14:textId="03E2B849" w:rsidR="007D5A71" w:rsidRPr="00773147" w:rsidRDefault="00442308" w:rsidP="00201B72">
      <w:pPr>
        <w:pStyle w:val="ListBullet"/>
      </w:pPr>
      <w:r w:rsidRPr="00773147">
        <w:t xml:space="preserve">any link between the proposed use and the </w:t>
      </w:r>
      <w:r w:rsidR="00295495" w:rsidRPr="00773147">
        <w:t>original Anzacs</w:t>
      </w:r>
      <w:r w:rsidRPr="00773147">
        <w:t xml:space="preserve"> or </w:t>
      </w:r>
      <w:r w:rsidR="00295495" w:rsidRPr="00773147">
        <w:t xml:space="preserve">the </w:t>
      </w:r>
      <w:r w:rsidRPr="00773147">
        <w:t xml:space="preserve">commemoration of </w:t>
      </w:r>
      <w:r w:rsidR="007D5A71" w:rsidRPr="00773147">
        <w:t>veteran</w:t>
      </w:r>
      <w:r w:rsidR="00295495" w:rsidRPr="00773147">
        <w:t xml:space="preserve"> </w:t>
      </w:r>
      <w:r w:rsidRPr="00773147">
        <w:t>service</w:t>
      </w:r>
      <w:r w:rsidR="00134335" w:rsidRPr="00773147">
        <w:t>.</w:t>
      </w:r>
    </w:p>
    <w:p w14:paraId="04D0DEDD" w14:textId="77777777" w:rsidR="008F0CEA" w:rsidRDefault="008F0CEA" w:rsidP="008F0CEA">
      <w:r>
        <w:t>If the information available to us indicates that your application may be declined, we will advise you in writing to:</w:t>
      </w:r>
    </w:p>
    <w:p w14:paraId="5E0CD97B" w14:textId="5321AD01" w:rsidR="008F0CEA" w:rsidRDefault="008F0CEA" w:rsidP="008F0CEA">
      <w:pPr>
        <w:pStyle w:val="ListBullet"/>
      </w:pPr>
      <w:r>
        <w:t>explain why your application may be declined</w:t>
      </w:r>
    </w:p>
    <w:p w14:paraId="77646EF4" w14:textId="4C08DCB0" w:rsidR="008F0CEA" w:rsidRDefault="008F0CEA" w:rsidP="008F0CEA">
      <w:pPr>
        <w:pStyle w:val="ListBullet"/>
      </w:pPr>
      <w:r>
        <w:t>give you an opportunity to submit extra information and reasons in support of your application.</w:t>
      </w:r>
    </w:p>
    <w:p w14:paraId="0B56FB29" w14:textId="2AC95CAC" w:rsidR="008F0CEA" w:rsidRDefault="00AC1A86" w:rsidP="008F0CEA">
      <w:r>
        <w:t xml:space="preserve">We’ll set a deadline for you to get back to us. </w:t>
      </w:r>
      <w:r w:rsidR="008F0CEA">
        <w:t>If you need extra time, you can ask for an extension</w:t>
      </w:r>
      <w:r w:rsidR="00C848C4">
        <w:t>.</w:t>
      </w:r>
    </w:p>
    <w:p w14:paraId="22EE0546" w14:textId="3E2C97CD" w:rsidR="008F0CEA" w:rsidRDefault="008F0CEA" w:rsidP="008F0CEA">
      <w:r>
        <w:t>We will consider any extra information you provide as part of our assessment.</w:t>
      </w:r>
      <w:r w:rsidR="00AC1A86">
        <w:t xml:space="preserve"> If you don’t get back to us, we’ll make a recommendation based on what we already have.</w:t>
      </w:r>
    </w:p>
    <w:p w14:paraId="2A558E63" w14:textId="44773F47" w:rsidR="008F0CEA" w:rsidRDefault="008F0CEA" w:rsidP="008F0CEA">
      <w:r>
        <w:t xml:space="preserve">At the end of our assessment, we will make a recommendation to the </w:t>
      </w:r>
      <w:r w:rsidR="00C848C4">
        <w:t>M</w:t>
      </w:r>
      <w:r>
        <w:t xml:space="preserve">inister or their </w:t>
      </w:r>
      <w:r w:rsidR="00C848C4">
        <w:t>authorised officer</w:t>
      </w:r>
      <w:r>
        <w:t>.</w:t>
      </w:r>
    </w:p>
    <w:p w14:paraId="66374409" w14:textId="151E4A9F" w:rsidR="008F0CEA" w:rsidRDefault="008F0CEA" w:rsidP="008F0CEA">
      <w:pPr>
        <w:pStyle w:val="Heading2"/>
      </w:pPr>
      <w:r>
        <w:t>Decisions</w:t>
      </w:r>
    </w:p>
    <w:p w14:paraId="204D1CCF" w14:textId="041F2EFA" w:rsidR="008F0CEA" w:rsidRDefault="008F0CEA" w:rsidP="008F0CEA">
      <w:r>
        <w:t xml:space="preserve">The </w:t>
      </w:r>
      <w:r w:rsidR="00C848C4">
        <w:t>M</w:t>
      </w:r>
      <w:r>
        <w:t xml:space="preserve">inister or their </w:t>
      </w:r>
      <w:r w:rsidR="00C848C4">
        <w:t>authorised officer</w:t>
      </w:r>
      <w:r>
        <w:t xml:space="preserve"> reads your application and our assessment and then </w:t>
      </w:r>
      <w:r w:rsidR="00251663">
        <w:t>decides</w:t>
      </w:r>
      <w:r>
        <w:t xml:space="preserve"> </w:t>
      </w:r>
      <w:r w:rsidR="00251663">
        <w:t>whether</w:t>
      </w:r>
      <w:r>
        <w:t xml:space="preserve"> </w:t>
      </w:r>
      <w:r w:rsidR="00251663">
        <w:t>permission to use the word ‘Anzac’ is either:</w:t>
      </w:r>
    </w:p>
    <w:p w14:paraId="08CD4884" w14:textId="0067F81C" w:rsidR="00251663" w:rsidRDefault="00251663" w:rsidP="00251663">
      <w:pPr>
        <w:pStyle w:val="ListBullet"/>
      </w:pPr>
      <w:r>
        <w:t>approved</w:t>
      </w:r>
    </w:p>
    <w:p w14:paraId="0A38824F" w14:textId="49506451" w:rsidR="00251663" w:rsidRDefault="00251663" w:rsidP="00251663">
      <w:pPr>
        <w:pStyle w:val="ListBullet"/>
      </w:pPr>
      <w:r>
        <w:t>declined</w:t>
      </w:r>
    </w:p>
    <w:p w14:paraId="596A41CA" w14:textId="60E8429D" w:rsidR="00251663" w:rsidRDefault="00251663" w:rsidP="00251663">
      <w:pPr>
        <w:pStyle w:val="ListBullet"/>
      </w:pPr>
      <w:r>
        <w:t>not required.</w:t>
      </w:r>
    </w:p>
    <w:p w14:paraId="52670BDC" w14:textId="2C3D8785" w:rsidR="00251663" w:rsidRDefault="00251663" w:rsidP="00251663">
      <w:r>
        <w:t xml:space="preserve">If approved, a unique permit to use the word ‘Anzac’ for specified purposes will be issued to you. We </w:t>
      </w:r>
      <w:r w:rsidRPr="00251663">
        <w:t>will</w:t>
      </w:r>
      <w:r>
        <w:t xml:space="preserve"> provide you with a notification letter and the permit (usually by email).</w:t>
      </w:r>
    </w:p>
    <w:p w14:paraId="584094B8" w14:textId="0D34F3D6" w:rsidR="008F0CEA" w:rsidRDefault="008F0CEA" w:rsidP="008F0CEA">
      <w:r>
        <w:t>If declined</w:t>
      </w:r>
      <w:r w:rsidR="00251663">
        <w:t xml:space="preserve"> or not required</w:t>
      </w:r>
      <w:r>
        <w:t>, we will notify you of the decision in writing (usually by email).</w:t>
      </w:r>
      <w:r w:rsidR="00BC0970">
        <w:t xml:space="preserve"> </w:t>
      </w:r>
      <w:r w:rsidR="00C848C4">
        <w:t>Y</w:t>
      </w:r>
      <w:r w:rsidR="00BC0970">
        <w:t xml:space="preserve">ou can revise </w:t>
      </w:r>
      <w:r w:rsidR="00C848C4">
        <w:t>a declined</w:t>
      </w:r>
      <w:r w:rsidR="00BC0970">
        <w:t xml:space="preserve"> application and submit it again.</w:t>
      </w:r>
    </w:p>
    <w:p w14:paraId="4862CA80" w14:textId="21953AE6" w:rsidR="00FD2A50" w:rsidRPr="00773147" w:rsidRDefault="00065714" w:rsidP="00FD2A50">
      <w:pPr>
        <w:pStyle w:val="Heading2"/>
      </w:pPr>
      <w:r w:rsidRPr="00773147">
        <w:lastRenderedPageBreak/>
        <w:t>Appeals</w:t>
      </w:r>
    </w:p>
    <w:p w14:paraId="06FD9E7E" w14:textId="5C4C7A5A" w:rsidR="00D21592" w:rsidRDefault="00D21592" w:rsidP="00D21592">
      <w:r>
        <w:t xml:space="preserve">A decision made by the </w:t>
      </w:r>
      <w:r w:rsidR="00F64DB8">
        <w:t>M</w:t>
      </w:r>
      <w:r>
        <w:t xml:space="preserve">inister or their </w:t>
      </w:r>
      <w:r w:rsidR="00F64DB8">
        <w:t>authorised officer</w:t>
      </w:r>
      <w:r>
        <w:t xml:space="preserve"> is considered final.</w:t>
      </w:r>
    </w:p>
    <w:p w14:paraId="4A334C33" w14:textId="4AB600F2" w:rsidR="00753349" w:rsidRDefault="00D21592" w:rsidP="00D21592">
      <w:r>
        <w:t>If an applicant is dissatisfied with the decision, they may seek review by the Federal Court of Australia or the Federal Circuit and Family Court of Australia to determine whether the decision was made in accordance with the law.</w:t>
      </w:r>
    </w:p>
    <w:p w14:paraId="0F915A49" w14:textId="2CB468D9" w:rsidR="00FD2A50" w:rsidRPr="00773147" w:rsidRDefault="00D46949" w:rsidP="00610F21">
      <w:pPr>
        <w:pStyle w:val="Heading1"/>
      </w:pPr>
      <w:bookmarkStart w:id="3" w:name="_Toc215838291"/>
      <w:r w:rsidRPr="00773147">
        <w:t>P</w:t>
      </w:r>
      <w:r w:rsidR="00FD2A50" w:rsidRPr="00773147">
        <w:t>ermit holder</w:t>
      </w:r>
      <w:r w:rsidRPr="00773147">
        <w:t xml:space="preserve">’s </w:t>
      </w:r>
      <w:r w:rsidR="00983FCF" w:rsidRPr="00773147">
        <w:t>obligations</w:t>
      </w:r>
      <w:bookmarkEnd w:id="3"/>
    </w:p>
    <w:p w14:paraId="4301DAAA" w14:textId="74ADCC16" w:rsidR="003841F5" w:rsidRPr="00773147" w:rsidRDefault="00E10001" w:rsidP="003841F5">
      <w:pPr>
        <w:pStyle w:val="Heading2"/>
      </w:pPr>
      <w:r>
        <w:t>Requirements</w:t>
      </w:r>
      <w:r w:rsidR="003841F5" w:rsidRPr="00773147">
        <w:t xml:space="preserve"> of approval</w:t>
      </w:r>
    </w:p>
    <w:p w14:paraId="37FF00AE" w14:textId="0FC83C88" w:rsidR="00E10001" w:rsidRDefault="00E10001" w:rsidP="00E10001">
      <w:r>
        <w:t>You must meet all requirement</w:t>
      </w:r>
      <w:r w:rsidR="00AC1A86">
        <w:t>s</w:t>
      </w:r>
      <w:r>
        <w:t xml:space="preserve"> of the permit to remain compliant with the Anzac Regulations.</w:t>
      </w:r>
    </w:p>
    <w:p w14:paraId="1CBFFCBD" w14:textId="26468241" w:rsidR="00E10001" w:rsidRDefault="00E10001" w:rsidP="00E10001">
      <w:pPr>
        <w:keepNext/>
      </w:pPr>
      <w:r>
        <w:t>Permission to use the word ‘Anzac’ may be revoked if the permit holder either:</w:t>
      </w:r>
    </w:p>
    <w:p w14:paraId="303F9ED6" w14:textId="51E90214" w:rsidR="00E10001" w:rsidRDefault="00E10001" w:rsidP="00E10001">
      <w:pPr>
        <w:pStyle w:val="ListBullet"/>
      </w:pPr>
      <w:r>
        <w:t>does not adhere to the requirements o</w:t>
      </w:r>
      <w:r w:rsidR="00F64DB8">
        <w:t>f</w:t>
      </w:r>
      <w:r>
        <w:t xml:space="preserve"> the permit</w:t>
      </w:r>
    </w:p>
    <w:p w14:paraId="4CC9F152" w14:textId="1CE0241A" w:rsidR="00E10001" w:rsidRDefault="00E10001" w:rsidP="00E10001">
      <w:pPr>
        <w:pStyle w:val="ListBullet"/>
      </w:pPr>
      <w:r>
        <w:t>alters the way the word ‘Anzac’ is being used</w:t>
      </w:r>
      <w:r w:rsidR="00F64DB8">
        <w:t>, contrary to what was approved</w:t>
      </w:r>
      <w:r>
        <w:t>.</w:t>
      </w:r>
    </w:p>
    <w:p w14:paraId="5FE91BE5" w14:textId="5593BCC5" w:rsidR="00363E05" w:rsidRPr="00773147" w:rsidRDefault="00E10001" w:rsidP="00E10001">
      <w:r>
        <w:t xml:space="preserve">If we </w:t>
      </w:r>
      <w:r w:rsidR="00F64DB8">
        <w:t xml:space="preserve">intend to </w:t>
      </w:r>
      <w:r>
        <w:t>revoke your permit, you will receive an email notification from us</w:t>
      </w:r>
      <w:r w:rsidR="00F64DB8">
        <w:t xml:space="preserve"> outlining the reasons </w:t>
      </w:r>
      <w:r w:rsidR="00F64DB8" w:rsidRPr="00F64DB8">
        <w:t>and asking for any information as to why this should not occur</w:t>
      </w:r>
      <w:r>
        <w:t>.</w:t>
      </w:r>
    </w:p>
    <w:p w14:paraId="7E54BC05" w14:textId="7E043CD4" w:rsidR="003841F5" w:rsidRPr="00773147" w:rsidRDefault="003841F5" w:rsidP="003841F5">
      <w:pPr>
        <w:pStyle w:val="Heading2"/>
      </w:pPr>
      <w:r w:rsidRPr="00773147">
        <w:t>Expiry date</w:t>
      </w:r>
    </w:p>
    <w:p w14:paraId="2730D69E" w14:textId="38578B32" w:rsidR="00E065E3" w:rsidRPr="00773147" w:rsidRDefault="00E065E3" w:rsidP="00B95B9D">
      <w:r w:rsidRPr="00773147">
        <w:t xml:space="preserve">Your permit may have an expiry date. It is the permit holder's responsibility to ensure a new application is submitted to DVA </w:t>
      </w:r>
      <w:r w:rsidR="00AC1A86">
        <w:t>before</w:t>
      </w:r>
      <w:r w:rsidRPr="00773147">
        <w:t xml:space="preserve"> this date, if the intention to use the word ‘Anzac’ </w:t>
      </w:r>
      <w:r w:rsidR="00E10001">
        <w:t>continues</w:t>
      </w:r>
      <w:r w:rsidRPr="00773147">
        <w:t>.</w:t>
      </w:r>
      <w:r w:rsidR="00AC1A86">
        <w:t xml:space="preserve"> </w:t>
      </w:r>
      <w:proofErr w:type="gramStart"/>
      <w:r w:rsidR="00AC1A86">
        <w:t>Plan ahead</w:t>
      </w:r>
      <w:proofErr w:type="gramEnd"/>
      <w:r w:rsidR="00AC1A86">
        <w:t xml:space="preserve"> because it can take up to 4 weeks for a new application to be assessed.</w:t>
      </w:r>
    </w:p>
    <w:p w14:paraId="2A2EFFF3" w14:textId="7DC44BFC" w:rsidR="001561F7" w:rsidRPr="00773147" w:rsidRDefault="00EE4352" w:rsidP="00134335">
      <w:pPr>
        <w:pStyle w:val="Heading1"/>
      </w:pPr>
      <w:bookmarkStart w:id="4" w:name="_Toc215838292"/>
      <w:r w:rsidRPr="00773147">
        <w:t>Compliance</w:t>
      </w:r>
      <w:bookmarkEnd w:id="4"/>
    </w:p>
    <w:p w14:paraId="23981F18" w14:textId="532C473F" w:rsidR="00B67B97" w:rsidRPr="00773147" w:rsidRDefault="00B67B97" w:rsidP="00B67B97">
      <w:r w:rsidRPr="00773147">
        <w:t xml:space="preserve">DVA </w:t>
      </w:r>
      <w:r w:rsidR="00624D8D">
        <w:t>undertakes</w:t>
      </w:r>
      <w:r w:rsidRPr="00773147">
        <w:t xml:space="preserve"> compliance </w:t>
      </w:r>
      <w:r w:rsidR="00624D8D">
        <w:t>activities</w:t>
      </w:r>
      <w:r w:rsidR="00624D8D" w:rsidRPr="00773147">
        <w:t xml:space="preserve"> </w:t>
      </w:r>
      <w:r w:rsidRPr="00773147">
        <w:t>to protect the word ‘Anzac’ from misuse or overuse in Australia</w:t>
      </w:r>
      <w:r w:rsidR="000F2263" w:rsidRPr="00773147">
        <w:t>. The</w:t>
      </w:r>
      <w:r w:rsidR="008A22A4">
        <w:t>re</w:t>
      </w:r>
      <w:r w:rsidR="000F2263" w:rsidRPr="00773147">
        <w:t xml:space="preserve"> </w:t>
      </w:r>
      <w:r w:rsidR="008A22A4">
        <w:t>are</w:t>
      </w:r>
      <w:r w:rsidR="00F64DB8">
        <w:t xml:space="preserve"> </w:t>
      </w:r>
      <w:r w:rsidR="000F2263" w:rsidRPr="00773147">
        <w:t>penalties for breach</w:t>
      </w:r>
      <w:r w:rsidR="008A22A4">
        <w:t>ing the Anzac Regulations</w:t>
      </w:r>
      <w:r w:rsidR="000F2263" w:rsidRPr="00773147">
        <w:t>.</w:t>
      </w:r>
    </w:p>
    <w:p w14:paraId="58AE6ACE" w14:textId="7A68639C" w:rsidR="002A3D28" w:rsidRPr="00773147" w:rsidRDefault="00303AAF" w:rsidP="00254A4C">
      <w:r w:rsidRPr="00773147">
        <w:t xml:space="preserve">DVA </w:t>
      </w:r>
      <w:r w:rsidR="00434543" w:rsidRPr="00773147">
        <w:t>investigates</w:t>
      </w:r>
      <w:r w:rsidRPr="00773147">
        <w:t xml:space="preserve"> all </w:t>
      </w:r>
      <w:r w:rsidR="002A3D28" w:rsidRPr="00773147">
        <w:t>potential breaches</w:t>
      </w:r>
      <w:r w:rsidRPr="00773147">
        <w:t xml:space="preserve"> of the </w:t>
      </w:r>
      <w:r w:rsidR="003B111C">
        <w:t xml:space="preserve">Anzac </w:t>
      </w:r>
      <w:r w:rsidR="002A3D28" w:rsidRPr="00773147">
        <w:t>Regulations</w:t>
      </w:r>
      <w:r w:rsidR="009F7C1C" w:rsidRPr="00773147">
        <w:t xml:space="preserve"> reported to us</w:t>
      </w:r>
      <w:r w:rsidRPr="00773147">
        <w:t>.</w:t>
      </w:r>
    </w:p>
    <w:p w14:paraId="75B97325" w14:textId="6ECEAA95" w:rsidR="00F7766F" w:rsidRPr="00773147" w:rsidRDefault="00303AAF" w:rsidP="00254A4C">
      <w:r w:rsidRPr="00773147">
        <w:t>In most cases</w:t>
      </w:r>
      <w:r w:rsidR="009F7C1C" w:rsidRPr="00773147">
        <w:t>,</w:t>
      </w:r>
      <w:r w:rsidRPr="00773147">
        <w:t xml:space="preserve"> DVA contact</w:t>
      </w:r>
      <w:r w:rsidR="009F7C1C" w:rsidRPr="00773147">
        <w:t>s</w:t>
      </w:r>
      <w:r w:rsidRPr="00773147">
        <w:t xml:space="preserve"> the individual or </w:t>
      </w:r>
      <w:r w:rsidR="009F7C1C" w:rsidRPr="00773147">
        <w:t xml:space="preserve">entity </w:t>
      </w:r>
      <w:r w:rsidRPr="00773147">
        <w:t>and request</w:t>
      </w:r>
      <w:r w:rsidR="009F7C1C" w:rsidRPr="00773147">
        <w:t>s</w:t>
      </w:r>
      <w:r w:rsidRPr="00773147">
        <w:t xml:space="preserve"> they cease using the word </w:t>
      </w:r>
      <w:r w:rsidR="009F7C1C" w:rsidRPr="00773147">
        <w:t>‘Anzac’ if they do not hold a permit</w:t>
      </w:r>
      <w:r w:rsidR="00F64DB8">
        <w:t xml:space="preserve"> </w:t>
      </w:r>
      <w:r w:rsidR="00F64DB8" w:rsidRPr="00F64DB8">
        <w:t>or are operating in contravention of it</w:t>
      </w:r>
      <w:r w:rsidRPr="00773147">
        <w:t>.</w:t>
      </w:r>
    </w:p>
    <w:p w14:paraId="62B0CC07" w14:textId="097302A1" w:rsidR="00F7766F" w:rsidRPr="00773147" w:rsidRDefault="00F7766F" w:rsidP="00254A4C">
      <w:r w:rsidRPr="00773147">
        <w:t xml:space="preserve">It is common for </w:t>
      </w:r>
      <w:r w:rsidR="009F7C1C" w:rsidRPr="00773147">
        <w:t>people</w:t>
      </w:r>
      <w:r w:rsidR="00303AAF" w:rsidRPr="00773147">
        <w:t xml:space="preserve"> </w:t>
      </w:r>
      <w:r w:rsidRPr="00773147">
        <w:t xml:space="preserve">to be unaware of the </w:t>
      </w:r>
      <w:r w:rsidR="003B111C">
        <w:t xml:space="preserve">Anzac </w:t>
      </w:r>
      <w:r w:rsidR="00303AAF" w:rsidRPr="00773147">
        <w:t>Regulations</w:t>
      </w:r>
      <w:r w:rsidR="009F7C1C" w:rsidRPr="00773147">
        <w:t>. A</w:t>
      </w:r>
      <w:r w:rsidR="00303AAF" w:rsidRPr="00773147">
        <w:t>ny misuse is usually corrected quickly and does not require further action.</w:t>
      </w:r>
      <w:r w:rsidRPr="00773147">
        <w:t xml:space="preserve"> DVA aim</w:t>
      </w:r>
      <w:r w:rsidR="009F7C1C" w:rsidRPr="00773147">
        <w:t>s</w:t>
      </w:r>
      <w:r w:rsidRPr="00773147">
        <w:t xml:space="preserve"> to educate the community in the f</w:t>
      </w:r>
      <w:r w:rsidR="00303AAF" w:rsidRPr="00773147">
        <w:t>i</w:t>
      </w:r>
      <w:r w:rsidRPr="00773147">
        <w:t>rst instance.</w:t>
      </w:r>
    </w:p>
    <w:p w14:paraId="39C2D166" w14:textId="4EAA969B" w:rsidR="00770938" w:rsidRPr="00773147" w:rsidRDefault="00F7766F" w:rsidP="00254A4C">
      <w:r w:rsidRPr="00773147">
        <w:t xml:space="preserve">Not all commercial uses of the word ‘Anzac’ </w:t>
      </w:r>
      <w:r w:rsidR="009F7C1C" w:rsidRPr="00773147">
        <w:t>are</w:t>
      </w:r>
      <w:r w:rsidRPr="00773147">
        <w:t xml:space="preserve"> a breach of the </w:t>
      </w:r>
      <w:r w:rsidR="003B111C">
        <w:t xml:space="preserve">Anzac </w:t>
      </w:r>
      <w:r w:rsidRPr="00773147">
        <w:t>Regulations</w:t>
      </w:r>
      <w:r w:rsidR="009F7C1C" w:rsidRPr="00773147">
        <w:t>. In some cases, the individual or entity may already hold a valid permit</w:t>
      </w:r>
      <w:r w:rsidRPr="00773147">
        <w:t xml:space="preserve">. Where </w:t>
      </w:r>
      <w:r w:rsidRPr="00773147">
        <w:lastRenderedPageBreak/>
        <w:t xml:space="preserve">permission has been granted, DVA checks that the permit holders </w:t>
      </w:r>
      <w:r w:rsidR="00303AAF" w:rsidRPr="00773147">
        <w:t>are</w:t>
      </w:r>
      <w:r w:rsidRPr="00773147">
        <w:t xml:space="preserve"> implementing their </w:t>
      </w:r>
      <w:r w:rsidR="009F7C1C" w:rsidRPr="00773147">
        <w:t>activity</w:t>
      </w:r>
      <w:r w:rsidRPr="00773147">
        <w:t xml:space="preserve"> as outlined by the conditions </w:t>
      </w:r>
      <w:r w:rsidR="009F7C1C" w:rsidRPr="00773147">
        <w:t>of approval</w:t>
      </w:r>
      <w:r w:rsidRPr="00773147">
        <w:t>.</w:t>
      </w:r>
    </w:p>
    <w:p w14:paraId="4E22BFAC" w14:textId="61D3E715" w:rsidR="00434543" w:rsidRPr="00773147" w:rsidRDefault="00201B72" w:rsidP="00434543">
      <w:pPr>
        <w:pStyle w:val="Heading2"/>
      </w:pPr>
      <w:r w:rsidRPr="00773147">
        <w:t>How to r</w:t>
      </w:r>
      <w:r w:rsidR="00434543" w:rsidRPr="00773147">
        <w:t>eport a potential breach</w:t>
      </w:r>
    </w:p>
    <w:p w14:paraId="7536FECE" w14:textId="62751F87" w:rsidR="00750BBF" w:rsidRPr="00773147" w:rsidRDefault="00750BBF" w:rsidP="00434543">
      <w:r w:rsidRPr="00773147">
        <w:t xml:space="preserve">You can report </w:t>
      </w:r>
      <w:r w:rsidR="00EE4352" w:rsidRPr="00773147">
        <w:t xml:space="preserve">suspected misuse of the word ‘Anzac’ to </w:t>
      </w:r>
      <w:hyperlink r:id="rId13" w:history="1">
        <w:r w:rsidR="00EE4352" w:rsidRPr="00773147">
          <w:rPr>
            <w:rStyle w:val="Hyperlink"/>
          </w:rPr>
          <w:t>usewordanzac@dva.gov.au</w:t>
        </w:r>
      </w:hyperlink>
      <w:r w:rsidR="00EE4352" w:rsidRPr="00773147">
        <w:t>.</w:t>
      </w:r>
    </w:p>
    <w:p w14:paraId="28C7CA4C" w14:textId="4EB1F3F3" w:rsidR="00750BBF" w:rsidRPr="00773147" w:rsidRDefault="00E10001" w:rsidP="00434543">
      <w:r>
        <w:t>We recommend you i</w:t>
      </w:r>
      <w:r w:rsidR="00EE4352" w:rsidRPr="00773147">
        <w:t xml:space="preserve">nclude as much supporting evidence as possible, </w:t>
      </w:r>
      <w:r w:rsidR="00363E05" w:rsidRPr="00773147">
        <w:t>such as</w:t>
      </w:r>
      <w:r w:rsidR="00EE4352" w:rsidRPr="00773147">
        <w:t xml:space="preserve"> business name, website </w:t>
      </w:r>
      <w:r w:rsidR="00750BBF" w:rsidRPr="00773147">
        <w:t xml:space="preserve">address </w:t>
      </w:r>
      <w:r w:rsidR="00EE4352" w:rsidRPr="00773147">
        <w:t xml:space="preserve">and </w:t>
      </w:r>
      <w:r w:rsidR="00363E05" w:rsidRPr="00773147">
        <w:t xml:space="preserve">relevant </w:t>
      </w:r>
      <w:r w:rsidR="00750BBF" w:rsidRPr="00773147">
        <w:t xml:space="preserve">photographs or </w:t>
      </w:r>
      <w:r w:rsidR="00EE4352" w:rsidRPr="00773147">
        <w:t>screenshots.</w:t>
      </w:r>
      <w:r w:rsidR="00750BBF" w:rsidRPr="00773147">
        <w:t xml:space="preserve"> This will help us to investigate the case.</w:t>
      </w:r>
    </w:p>
    <w:p w14:paraId="1BCDD2B1" w14:textId="71AB5C3F" w:rsidR="00750BBF" w:rsidRPr="00773147" w:rsidRDefault="00750BBF" w:rsidP="00434543">
      <w:r w:rsidRPr="00773147">
        <w:t xml:space="preserve">We are unable to provide information on the outcome of our investigations due to restrictions under the </w:t>
      </w:r>
      <w:r w:rsidRPr="00773147">
        <w:rPr>
          <w:i/>
          <w:iCs/>
        </w:rPr>
        <w:t>Privacy Act 1988</w:t>
      </w:r>
      <w:r w:rsidRPr="00773147">
        <w:t xml:space="preserve"> (</w:t>
      </w:r>
      <w:proofErr w:type="spellStart"/>
      <w:r w:rsidRPr="00773147">
        <w:t>Cth</w:t>
      </w:r>
      <w:proofErr w:type="spellEnd"/>
      <w:r w:rsidRPr="00773147">
        <w:t>).</w:t>
      </w:r>
    </w:p>
    <w:p w14:paraId="43A00959" w14:textId="179B082E" w:rsidR="00FD572D" w:rsidRPr="00773147" w:rsidRDefault="00FD572D" w:rsidP="00134335">
      <w:pPr>
        <w:pStyle w:val="Heading2"/>
      </w:pPr>
      <w:r w:rsidRPr="00773147">
        <w:t>Privacy</w:t>
      </w:r>
      <w:r w:rsidR="00AD5B18" w:rsidRPr="00773147">
        <w:t xml:space="preserve"> and complaints of misuse</w:t>
      </w:r>
    </w:p>
    <w:p w14:paraId="1C6B8D09" w14:textId="7F682807" w:rsidR="007132F7" w:rsidRPr="00773147" w:rsidRDefault="00FD572D" w:rsidP="00FD572D">
      <w:r w:rsidRPr="00773147">
        <w:t xml:space="preserve">DVA’s privacy obligations are governed by the </w:t>
      </w:r>
      <w:r w:rsidRPr="00773147">
        <w:rPr>
          <w:i/>
        </w:rPr>
        <w:t>Privacy Act 1988</w:t>
      </w:r>
      <w:r w:rsidRPr="00773147">
        <w:t xml:space="preserve"> (</w:t>
      </w:r>
      <w:proofErr w:type="spellStart"/>
      <w:r w:rsidRPr="00773147">
        <w:t>Cth</w:t>
      </w:r>
      <w:proofErr w:type="spellEnd"/>
      <w:r w:rsidRPr="00773147">
        <w:t>). The</w:t>
      </w:r>
      <w:r w:rsidR="00AD5B18" w:rsidRPr="00773147">
        <w:t>y</w:t>
      </w:r>
      <w:r w:rsidRPr="00773147">
        <w:t xml:space="preserve"> apply to all parties </w:t>
      </w:r>
      <w:r w:rsidR="00F64DB8">
        <w:t>involved in</w:t>
      </w:r>
      <w:r w:rsidR="007132F7" w:rsidRPr="00773147">
        <w:t xml:space="preserve"> potential</w:t>
      </w:r>
      <w:r w:rsidRPr="00773147">
        <w:t xml:space="preserve"> </w:t>
      </w:r>
      <w:r w:rsidR="007132F7" w:rsidRPr="00773147">
        <w:t xml:space="preserve">breaches of the </w:t>
      </w:r>
      <w:r w:rsidR="003B111C">
        <w:t xml:space="preserve">Anzac </w:t>
      </w:r>
      <w:r w:rsidR="007132F7" w:rsidRPr="00773147">
        <w:t>Regulations</w:t>
      </w:r>
      <w:r w:rsidRPr="00773147">
        <w:t>.</w:t>
      </w:r>
      <w:r w:rsidR="00AD5B18" w:rsidRPr="00773147">
        <w:t xml:space="preserve"> These obligations </w:t>
      </w:r>
      <w:r w:rsidR="00F64DB8">
        <w:t>a</w:t>
      </w:r>
      <w:r w:rsidR="00AD5B18" w:rsidRPr="00773147">
        <w:t>re set out in our application form (</w:t>
      </w:r>
      <w:r w:rsidR="00F64DB8" w:rsidRPr="00F64DB8">
        <w:t>D9363</w:t>
      </w:r>
      <w:r w:rsidR="00AD5B18" w:rsidRPr="00773147">
        <w:t>) and in DVA</w:t>
      </w:r>
      <w:r w:rsidR="00F64DB8">
        <w:t>’s</w:t>
      </w:r>
      <w:r w:rsidR="00AD5B18" w:rsidRPr="00773147">
        <w:t xml:space="preserve"> </w:t>
      </w:r>
      <w:hyperlink r:id="rId14" w:history="1">
        <w:r w:rsidR="00AD5B18" w:rsidRPr="00773147">
          <w:rPr>
            <w:rStyle w:val="Hyperlink"/>
          </w:rPr>
          <w:t>Privacy Policy</w:t>
        </w:r>
      </w:hyperlink>
      <w:r w:rsidR="00AD5B18" w:rsidRPr="00773147">
        <w:t>.</w:t>
      </w:r>
    </w:p>
    <w:p w14:paraId="6D937099" w14:textId="6EEF2BFA" w:rsidR="00FD572D" w:rsidRPr="00773147" w:rsidRDefault="00FD572D" w:rsidP="00FD572D">
      <w:r w:rsidRPr="00773147">
        <w:t xml:space="preserve">This means that if you report misuse or </w:t>
      </w:r>
      <w:r w:rsidR="007132F7" w:rsidRPr="00773147">
        <w:t xml:space="preserve">ask us about </w:t>
      </w:r>
      <w:r w:rsidRPr="00773147">
        <w:t xml:space="preserve">a particular </w:t>
      </w:r>
      <w:r w:rsidR="00EE4352" w:rsidRPr="00773147">
        <w:t>u</w:t>
      </w:r>
      <w:r w:rsidRPr="00773147">
        <w:t xml:space="preserve">se of </w:t>
      </w:r>
      <w:r w:rsidR="007132F7" w:rsidRPr="00773147">
        <w:t xml:space="preserve">the word </w:t>
      </w:r>
      <w:r w:rsidRPr="00773147">
        <w:t xml:space="preserve">‘Anzac’, you </w:t>
      </w:r>
      <w:r w:rsidR="00E10001">
        <w:t>will</w:t>
      </w:r>
      <w:r w:rsidRPr="00773147">
        <w:t xml:space="preserve"> not be informed of the outcome of any investigation or </w:t>
      </w:r>
      <w:r w:rsidR="00F64DB8">
        <w:t xml:space="preserve">potential </w:t>
      </w:r>
      <w:r w:rsidRPr="00773147">
        <w:t>compliance action.</w:t>
      </w:r>
    </w:p>
    <w:p w14:paraId="4D9F9C7E" w14:textId="77777777" w:rsidR="0016459C" w:rsidRPr="00773147" w:rsidRDefault="0016459C" w:rsidP="0016459C">
      <w:pPr>
        <w:pStyle w:val="Heading1"/>
      </w:pPr>
      <w:bookmarkStart w:id="5" w:name="_Toc213163555"/>
      <w:bookmarkStart w:id="6" w:name="_Toc215838293"/>
      <w:r w:rsidRPr="00773147">
        <w:t>Regulatory performance reporting</w:t>
      </w:r>
      <w:bookmarkEnd w:id="5"/>
      <w:bookmarkEnd w:id="6"/>
    </w:p>
    <w:p w14:paraId="7F436463" w14:textId="77777777" w:rsidR="0016459C" w:rsidRPr="00773147" w:rsidRDefault="0016459C" w:rsidP="0016459C">
      <w:r w:rsidRPr="00773147">
        <w:rPr>
          <w:rFonts w:cstheme="minorHAnsi"/>
        </w:rPr>
        <w:t xml:space="preserve">DVA is not required to report under the Australian Government </w:t>
      </w:r>
      <w:r w:rsidRPr="00773147">
        <w:rPr>
          <w:rFonts w:cstheme="minorHAnsi"/>
          <w:i/>
          <w:iCs/>
        </w:rPr>
        <w:t>Regulator Performance Guide</w:t>
      </w:r>
      <w:r w:rsidRPr="00773147">
        <w:rPr>
          <w:rFonts w:cstheme="minorHAnsi"/>
        </w:rPr>
        <w:t xml:space="preserve"> (RMG 128). However, to ensure transparency, DVA has developed its own reporting model, the </w:t>
      </w:r>
      <w:hyperlink r:id="rId15" w:history="1">
        <w:r w:rsidRPr="00773147">
          <w:rPr>
            <w:rStyle w:val="Hyperlink"/>
            <w:rFonts w:cstheme="minorHAnsi"/>
          </w:rPr>
          <w:t>Word Anzac Regulator Framework (WARF)</w:t>
        </w:r>
      </w:hyperlink>
      <w:r w:rsidRPr="00773147">
        <w:rPr>
          <w:rFonts w:cstheme="minorHAnsi"/>
        </w:rPr>
        <w:t>.</w:t>
      </w:r>
    </w:p>
    <w:p w14:paraId="576F2944" w14:textId="77777777" w:rsidR="0016459C" w:rsidRPr="00773147" w:rsidRDefault="0016459C" w:rsidP="0016459C">
      <w:pPr>
        <w:rPr>
          <w:rFonts w:cstheme="minorHAnsi"/>
        </w:rPr>
      </w:pPr>
      <w:r w:rsidRPr="00773147">
        <w:t>The WARF</w:t>
      </w:r>
      <w:r w:rsidRPr="00773147">
        <w:rPr>
          <w:rFonts w:cstheme="minorHAnsi"/>
        </w:rPr>
        <w:t xml:space="preserve"> follow</w:t>
      </w:r>
      <w:r>
        <w:rPr>
          <w:rFonts w:cstheme="minorHAnsi"/>
        </w:rPr>
        <w:t>s</w:t>
      </w:r>
      <w:r w:rsidRPr="00773147">
        <w:rPr>
          <w:rFonts w:cstheme="minorHAnsi"/>
        </w:rPr>
        <w:t xml:space="preserve"> 3</w:t>
      </w:r>
      <w:r>
        <w:rPr>
          <w:rFonts w:cstheme="minorHAnsi"/>
        </w:rPr>
        <w:t xml:space="preserve"> </w:t>
      </w:r>
      <w:r w:rsidRPr="00773147">
        <w:rPr>
          <w:rFonts w:cstheme="minorHAnsi"/>
        </w:rPr>
        <w:t xml:space="preserve">principles for </w:t>
      </w:r>
      <w:r>
        <w:rPr>
          <w:rFonts w:cstheme="minorHAnsi"/>
        </w:rPr>
        <w:t xml:space="preserve">good </w:t>
      </w:r>
      <w:r w:rsidRPr="00773147">
        <w:rPr>
          <w:rFonts w:cstheme="minorHAnsi"/>
        </w:rPr>
        <w:t>regulation:</w:t>
      </w:r>
    </w:p>
    <w:p w14:paraId="5E8F06EB" w14:textId="77777777" w:rsidR="0016459C" w:rsidRPr="00773147" w:rsidRDefault="0016459C" w:rsidP="0016459C">
      <w:pPr>
        <w:pStyle w:val="ListBullet"/>
      </w:pPr>
      <w:r w:rsidRPr="00773147">
        <w:t>continuous improvement and building trust</w:t>
      </w:r>
    </w:p>
    <w:p w14:paraId="300950D2" w14:textId="77777777" w:rsidR="0016459C" w:rsidRPr="00773147" w:rsidRDefault="0016459C" w:rsidP="0016459C">
      <w:pPr>
        <w:pStyle w:val="ListBullet"/>
      </w:pPr>
      <w:r w:rsidRPr="00773147">
        <w:t>risk based and data driven regulation</w:t>
      </w:r>
    </w:p>
    <w:p w14:paraId="706E4DE5" w14:textId="77777777" w:rsidR="0016459C" w:rsidRPr="00773147" w:rsidRDefault="0016459C" w:rsidP="0016459C">
      <w:pPr>
        <w:pStyle w:val="ListBullet"/>
      </w:pPr>
      <w:r w:rsidRPr="00773147">
        <w:t>collaboration and engagement.</w:t>
      </w:r>
    </w:p>
    <w:p w14:paraId="52AF4094" w14:textId="77777777" w:rsidR="0016459C" w:rsidRPr="00773147" w:rsidRDefault="0016459C" w:rsidP="0016459C">
      <w:pPr>
        <w:rPr>
          <w:rFonts w:cstheme="minorHAnsi"/>
        </w:rPr>
      </w:pPr>
      <w:r w:rsidRPr="00773147">
        <w:t xml:space="preserve">Under the WARF, DVA reports annually on its administration of the </w:t>
      </w:r>
      <w:r>
        <w:t xml:space="preserve">Anzac </w:t>
      </w:r>
      <w:r w:rsidRPr="00773147">
        <w:t>Regulations and publishes the report on the DVA website.</w:t>
      </w:r>
    </w:p>
    <w:p w14:paraId="45B934C3" w14:textId="0313862C" w:rsidR="002E40DF" w:rsidRPr="00773147" w:rsidRDefault="002E40DF" w:rsidP="002E40DF">
      <w:pPr>
        <w:pStyle w:val="Heading1"/>
      </w:pPr>
      <w:bookmarkStart w:id="7" w:name="_Toc215838294"/>
      <w:r w:rsidRPr="00773147">
        <w:t>Australian Defence Force emblems</w:t>
      </w:r>
      <w:bookmarkEnd w:id="7"/>
    </w:p>
    <w:p w14:paraId="6D29EB5D" w14:textId="77777777" w:rsidR="002E40DF" w:rsidRPr="00773147" w:rsidRDefault="002E40DF" w:rsidP="002E40DF">
      <w:pPr>
        <w:rPr>
          <w:szCs w:val="22"/>
        </w:rPr>
      </w:pPr>
      <w:r w:rsidRPr="00773147">
        <w:rPr>
          <w:szCs w:val="22"/>
        </w:rPr>
        <w:t xml:space="preserve">The protection of Australian Defence Force (ADF) emblems and flags under the </w:t>
      </w:r>
      <w:r w:rsidRPr="00773147">
        <w:rPr>
          <w:i/>
          <w:szCs w:val="22"/>
        </w:rPr>
        <w:t>Defence Act 1903</w:t>
      </w:r>
      <w:r w:rsidRPr="00773147">
        <w:rPr>
          <w:szCs w:val="22"/>
        </w:rPr>
        <w:t xml:space="preserve"> (</w:t>
      </w:r>
      <w:proofErr w:type="spellStart"/>
      <w:r w:rsidRPr="00773147">
        <w:rPr>
          <w:szCs w:val="22"/>
        </w:rPr>
        <w:t>Cth</w:t>
      </w:r>
      <w:proofErr w:type="spellEnd"/>
      <w:r w:rsidRPr="00773147">
        <w:rPr>
          <w:szCs w:val="22"/>
        </w:rPr>
        <w:t xml:space="preserve">) is administered the Department of Defence. The emblems </w:t>
      </w:r>
      <w:r w:rsidRPr="00773147">
        <w:rPr>
          <w:szCs w:val="22"/>
        </w:rPr>
        <w:lastRenderedPageBreak/>
        <w:t>include the Rising Sun Badge, which is an official emblem of the Australian Army that is often associated with the first Anzacs.</w:t>
      </w:r>
    </w:p>
    <w:p w14:paraId="7C373668" w14:textId="77777777" w:rsidR="002E40DF" w:rsidRPr="00773147" w:rsidRDefault="002E40DF" w:rsidP="002E40DF">
      <w:pPr>
        <w:rPr>
          <w:szCs w:val="22"/>
        </w:rPr>
      </w:pPr>
      <w:r>
        <w:rPr>
          <w:szCs w:val="22"/>
        </w:rPr>
        <w:t>If you are concerned about the misuse of any ADF emblems or flags, c</w:t>
      </w:r>
      <w:r w:rsidRPr="00773147">
        <w:rPr>
          <w:szCs w:val="22"/>
        </w:rPr>
        <w:t>ontact:</w:t>
      </w:r>
    </w:p>
    <w:p w14:paraId="6D2F3C13" w14:textId="77777777" w:rsidR="002E40DF" w:rsidRPr="00773147" w:rsidRDefault="002E40DF" w:rsidP="002E40DF">
      <w:pPr>
        <w:pStyle w:val="ListBullet"/>
      </w:pPr>
      <w:r w:rsidRPr="00773147">
        <w:t>Australian Army brand manager</w:t>
      </w:r>
      <w:r>
        <w:t>;</w:t>
      </w:r>
      <w:r w:rsidRPr="00773147">
        <w:t xml:space="preserve"> </w:t>
      </w:r>
      <w:hyperlink r:id="rId16" w:history="1">
        <w:r w:rsidRPr="00773147">
          <w:rPr>
            <w:rStyle w:val="Hyperlink"/>
          </w:rPr>
          <w:t>army.brandmanager@defence.gov.au</w:t>
        </w:r>
      </w:hyperlink>
    </w:p>
    <w:p w14:paraId="48208E54" w14:textId="77777777" w:rsidR="002E40DF" w:rsidRPr="00773147" w:rsidRDefault="002E40DF" w:rsidP="002E40DF">
      <w:pPr>
        <w:pStyle w:val="ListBullet"/>
      </w:pPr>
      <w:r w:rsidRPr="00773147">
        <w:t xml:space="preserve">Royal Australian Navy (RAN) brand manager; </w:t>
      </w:r>
      <w:hyperlink r:id="rId17" w:history="1">
        <w:r w:rsidRPr="00773147">
          <w:rPr>
            <w:rStyle w:val="Hyperlink"/>
          </w:rPr>
          <w:t>navy.brand@defence.gov.au</w:t>
        </w:r>
      </w:hyperlink>
    </w:p>
    <w:p w14:paraId="2400F5DF" w14:textId="77777777" w:rsidR="002E40DF" w:rsidRPr="00773147" w:rsidRDefault="002E40DF" w:rsidP="002E40DF">
      <w:pPr>
        <w:pStyle w:val="ListBullet"/>
      </w:pPr>
      <w:r w:rsidRPr="00773147">
        <w:t xml:space="preserve">Royal Australian Air Force (RAAF) brand manager; </w:t>
      </w:r>
      <w:hyperlink r:id="rId18" w:history="1">
        <w:r w:rsidRPr="00E23AB3">
          <w:rPr>
            <w:rStyle w:val="Hyperlink"/>
          </w:rPr>
          <w:t>airforce.brandmanager@defence.gov.au</w:t>
        </w:r>
      </w:hyperlink>
    </w:p>
    <w:p w14:paraId="53E53F2E" w14:textId="77777777" w:rsidR="002E40DF" w:rsidRPr="00773147" w:rsidRDefault="002E40DF" w:rsidP="002E40DF">
      <w:pPr>
        <w:pStyle w:val="ListBullet"/>
      </w:pPr>
      <w:r w:rsidRPr="00773147">
        <w:t xml:space="preserve">Joint and Tri-Service emblems; </w:t>
      </w:r>
      <w:hyperlink r:id="rId19" w:history="1">
        <w:r w:rsidRPr="00773147">
          <w:rPr>
            <w:rStyle w:val="Hyperlink"/>
          </w:rPr>
          <w:t>adf.emblems@defence.gov.au</w:t>
        </w:r>
      </w:hyperlink>
      <w:r w:rsidRPr="00773147">
        <w:t>.</w:t>
      </w:r>
    </w:p>
    <w:p w14:paraId="1CB5B961" w14:textId="77777777" w:rsidR="002E40DF" w:rsidRPr="00773147" w:rsidRDefault="002E40DF" w:rsidP="002E40DF">
      <w:pPr>
        <w:pStyle w:val="Heading1"/>
      </w:pPr>
      <w:bookmarkStart w:id="8" w:name="_Toc215838295"/>
      <w:r w:rsidRPr="00773147">
        <w:t>New Zealand laws</w:t>
      </w:r>
      <w:bookmarkEnd w:id="8"/>
    </w:p>
    <w:p w14:paraId="029586C6" w14:textId="77777777" w:rsidR="002E40DF" w:rsidRPr="00773147" w:rsidRDefault="002E40DF" w:rsidP="002E40DF">
      <w:r w:rsidRPr="00773147">
        <w:t xml:space="preserve">New Zealand also protects the use of the word ‘Anzac’ as part of its heritage. Section 17 of the </w:t>
      </w:r>
      <w:r w:rsidRPr="00773147">
        <w:rPr>
          <w:i/>
          <w:iCs/>
        </w:rPr>
        <w:t>Flags, Emblems, and Names Protection Act 1981</w:t>
      </w:r>
      <w:r w:rsidRPr="00773147">
        <w:t xml:space="preserve"> (New Zealand) prohibits the use of the word ‘Anzac’ in trade or business. </w:t>
      </w:r>
      <w:r>
        <w:t>For more information, r</w:t>
      </w:r>
      <w:r w:rsidRPr="00773147">
        <w:t>ead the</w:t>
      </w:r>
      <w:r>
        <w:t xml:space="preserve"> </w:t>
      </w:r>
      <w:r w:rsidRPr="00D43592">
        <w:t>New Zealand Government’s</w:t>
      </w:r>
      <w:r w:rsidRPr="00773147">
        <w:t xml:space="preserve"> </w:t>
      </w:r>
      <w:hyperlink r:id="rId20" w:history="1">
        <w:r w:rsidRPr="00BA67D4">
          <w:rPr>
            <w:rStyle w:val="Hyperlink"/>
          </w:rPr>
          <w:t>Use of the word ‘Anzac’ guidelines</w:t>
        </w:r>
      </w:hyperlink>
      <w:r w:rsidRPr="00773147">
        <w:t>.</w:t>
      </w:r>
    </w:p>
    <w:p w14:paraId="7AF77246" w14:textId="1B4CED34" w:rsidR="00DF110A" w:rsidRPr="00773147" w:rsidRDefault="00DF110A" w:rsidP="00134335">
      <w:pPr>
        <w:pStyle w:val="Heading1"/>
      </w:pPr>
      <w:bookmarkStart w:id="9" w:name="_Contact_details"/>
      <w:bookmarkStart w:id="10" w:name="_Toc215838296"/>
      <w:bookmarkEnd w:id="9"/>
      <w:r w:rsidRPr="00773147">
        <w:t xml:space="preserve">Contact </w:t>
      </w:r>
      <w:r w:rsidR="00645C0B" w:rsidRPr="00773147">
        <w:t>DVA</w:t>
      </w:r>
      <w:bookmarkEnd w:id="10"/>
    </w:p>
    <w:p w14:paraId="5E05523B" w14:textId="7A730B35" w:rsidR="00750BBF" w:rsidRPr="00773147" w:rsidRDefault="00750BBF" w:rsidP="00750BBF">
      <w:r w:rsidRPr="00773147">
        <w:t>Australian Government Department of Veterans’ Affairs</w:t>
      </w:r>
    </w:p>
    <w:p w14:paraId="0D308D55" w14:textId="57C3AC67" w:rsidR="00750BBF" w:rsidRPr="00773147" w:rsidRDefault="00750BBF" w:rsidP="00750BBF">
      <w:r w:rsidRPr="00773147">
        <w:t xml:space="preserve">Email: </w:t>
      </w:r>
      <w:hyperlink r:id="rId21" w:history="1">
        <w:r w:rsidRPr="00773147">
          <w:rPr>
            <w:rStyle w:val="Hyperlink"/>
          </w:rPr>
          <w:t>usewordanzac@dva.gov.au</w:t>
        </w:r>
      </w:hyperlink>
      <w:r w:rsidRPr="00773147">
        <w:t xml:space="preserve"> </w:t>
      </w:r>
    </w:p>
    <w:p w14:paraId="6CE6A658" w14:textId="6544E244" w:rsidR="00770938" w:rsidRPr="00773147" w:rsidRDefault="00750BBF" w:rsidP="00770938">
      <w:r w:rsidRPr="00773147">
        <w:t>Phone: 1800 VETERAN (1800 838 372)</w:t>
      </w:r>
    </w:p>
    <w:p w14:paraId="42FE2F76" w14:textId="77777777" w:rsidR="00026848" w:rsidRDefault="00645C0B">
      <w:hyperlink r:id="rId22" w:history="1">
        <w:r w:rsidRPr="00773147">
          <w:rPr>
            <w:rStyle w:val="Hyperlink"/>
          </w:rPr>
          <w:t>Protecting the word ‘Anzac’</w:t>
        </w:r>
      </w:hyperlink>
    </w:p>
    <w:p w14:paraId="10F22C20" w14:textId="6E9764EC" w:rsidR="00645C0B" w:rsidRPr="00773147" w:rsidRDefault="00645C0B" w:rsidP="00343974">
      <w:pPr>
        <w:pStyle w:val="Heading2"/>
      </w:pPr>
      <w:r w:rsidRPr="00773147">
        <w:br w:type="page"/>
      </w:r>
    </w:p>
    <w:p w14:paraId="3B288754" w14:textId="28935AEB" w:rsidR="00B67B97" w:rsidRPr="00773147" w:rsidRDefault="008C76BA" w:rsidP="008C76BA">
      <w:pPr>
        <w:pStyle w:val="Heading1"/>
      </w:pPr>
      <w:bookmarkStart w:id="11" w:name="_Toc215838297"/>
      <w:r w:rsidRPr="00773147">
        <w:lastRenderedPageBreak/>
        <w:t>Glossary</w:t>
      </w:r>
      <w:bookmarkEnd w:id="11"/>
    </w:p>
    <w:p w14:paraId="007291AC" w14:textId="0675F246" w:rsidR="00697692" w:rsidRPr="001A3E2F" w:rsidRDefault="00697692" w:rsidP="00BE5B57">
      <w:pPr>
        <w:ind w:left="2694" w:hanging="2694"/>
        <w:rPr>
          <w:rStyle w:val="Strong"/>
          <w:b w:val="0"/>
          <w:bCs w:val="0"/>
        </w:rPr>
      </w:pPr>
      <w:r>
        <w:rPr>
          <w:rStyle w:val="Strong"/>
        </w:rPr>
        <w:t>Act</w:t>
      </w:r>
      <w:r>
        <w:rPr>
          <w:rStyle w:val="Strong"/>
          <w:b w:val="0"/>
          <w:bCs w:val="0"/>
        </w:rPr>
        <w:tab/>
      </w:r>
      <w:r w:rsidRPr="00697692">
        <w:rPr>
          <w:rStyle w:val="Strong"/>
          <w:b w:val="0"/>
          <w:bCs w:val="0"/>
          <w:i/>
          <w:iCs/>
        </w:rPr>
        <w:t>Protection of Word “Anzac” Act 1920</w:t>
      </w:r>
      <w:r w:rsidR="001A3E2F">
        <w:rPr>
          <w:rStyle w:val="Strong"/>
          <w:b w:val="0"/>
          <w:bCs w:val="0"/>
          <w:i/>
          <w:iCs/>
        </w:rPr>
        <w:t xml:space="preserve"> </w:t>
      </w:r>
      <w:r w:rsidR="001A3E2F">
        <w:rPr>
          <w:rStyle w:val="Strong"/>
          <w:b w:val="0"/>
          <w:bCs w:val="0"/>
        </w:rPr>
        <w:t>(</w:t>
      </w:r>
      <w:proofErr w:type="spellStart"/>
      <w:r w:rsidR="001A3E2F">
        <w:rPr>
          <w:rStyle w:val="Strong"/>
          <w:b w:val="0"/>
          <w:bCs w:val="0"/>
        </w:rPr>
        <w:t>Cth</w:t>
      </w:r>
      <w:proofErr w:type="spellEnd"/>
      <w:r w:rsidR="001A3E2F">
        <w:rPr>
          <w:rStyle w:val="Strong"/>
          <w:b w:val="0"/>
          <w:bCs w:val="0"/>
        </w:rPr>
        <w:t>)</w:t>
      </w:r>
    </w:p>
    <w:p w14:paraId="7177EF5E" w14:textId="75DC2D43" w:rsidR="00773147" w:rsidRDefault="00773147" w:rsidP="00BE5B57">
      <w:pPr>
        <w:ind w:left="2694" w:hanging="2694"/>
        <w:rPr>
          <w:rStyle w:val="Strong"/>
          <w:b w:val="0"/>
          <w:bCs w:val="0"/>
        </w:rPr>
      </w:pPr>
      <w:r>
        <w:rPr>
          <w:rStyle w:val="Strong"/>
        </w:rPr>
        <w:t>Anzac Regulations</w:t>
      </w:r>
      <w:r>
        <w:rPr>
          <w:rStyle w:val="Strong"/>
          <w:b w:val="0"/>
          <w:bCs w:val="0"/>
        </w:rPr>
        <w:tab/>
        <w:t>Protection of Word “Anzac” Regulations 1921</w:t>
      </w:r>
      <w:r w:rsidR="001A3E2F">
        <w:rPr>
          <w:rStyle w:val="Strong"/>
          <w:b w:val="0"/>
          <w:bCs w:val="0"/>
        </w:rPr>
        <w:t xml:space="preserve"> (</w:t>
      </w:r>
      <w:proofErr w:type="spellStart"/>
      <w:r w:rsidR="001A3E2F">
        <w:rPr>
          <w:rStyle w:val="Strong"/>
          <w:b w:val="0"/>
          <w:bCs w:val="0"/>
        </w:rPr>
        <w:t>Cth</w:t>
      </w:r>
      <w:proofErr w:type="spellEnd"/>
      <w:r w:rsidR="001A3E2F">
        <w:rPr>
          <w:rStyle w:val="Strong"/>
          <w:b w:val="0"/>
          <w:bCs w:val="0"/>
        </w:rPr>
        <w:t>)</w:t>
      </w:r>
    </w:p>
    <w:p w14:paraId="6CB6006D" w14:textId="1AC14845" w:rsidR="0032785B" w:rsidRDefault="0032785B" w:rsidP="00BE5B57">
      <w:pPr>
        <w:ind w:left="2694" w:hanging="2694"/>
        <w:rPr>
          <w:rStyle w:val="Strong"/>
          <w:b w:val="0"/>
          <w:bCs w:val="0"/>
        </w:rPr>
      </w:pPr>
      <w:r w:rsidRPr="0032785B">
        <w:rPr>
          <w:rStyle w:val="Strong"/>
        </w:rPr>
        <w:t>authorised officer</w:t>
      </w:r>
      <w:r w:rsidRPr="00773147">
        <w:tab/>
        <w:t>a</w:t>
      </w:r>
      <w:r>
        <w:t>n</w:t>
      </w:r>
      <w:r w:rsidRPr="00773147">
        <w:t xml:space="preserve"> office</w:t>
      </w:r>
      <w:r>
        <w:t>r</w:t>
      </w:r>
      <w:r w:rsidRPr="00773147">
        <w:t xml:space="preserve"> of the department authorised by the Minister for Veterans’ Affairs</w:t>
      </w:r>
      <w:r>
        <w:t xml:space="preserve"> to exercise the Minister’s powers under regulations 2(1) of the Anzac Regulations</w:t>
      </w:r>
      <w:r w:rsidR="003950D3">
        <w:t xml:space="preserve"> </w:t>
      </w:r>
      <w:r>
        <w:t>and</w:t>
      </w:r>
      <w:r w:rsidR="003950D3">
        <w:t>/or</w:t>
      </w:r>
      <w:r>
        <w:t xml:space="preserve"> regulation 4V of the Customs Regulations.</w:t>
      </w:r>
    </w:p>
    <w:p w14:paraId="60540F71" w14:textId="6A0F2DA7" w:rsidR="00D14049" w:rsidRPr="00D14049" w:rsidRDefault="00D14049" w:rsidP="00BE5B57">
      <w:pPr>
        <w:ind w:left="2694" w:hanging="2694"/>
        <w:rPr>
          <w:rStyle w:val="Strong"/>
          <w:b w:val="0"/>
          <w:bCs w:val="0"/>
        </w:rPr>
      </w:pPr>
      <w:r>
        <w:rPr>
          <w:rStyle w:val="Strong"/>
        </w:rPr>
        <w:t>commemoration</w:t>
      </w:r>
      <w:r>
        <w:rPr>
          <w:rStyle w:val="Strong"/>
          <w:b w:val="0"/>
          <w:bCs w:val="0"/>
        </w:rPr>
        <w:tab/>
        <w:t>an activity or event held in memory of a person, a cohort of people or an event, such as a memorial ceremony or service</w:t>
      </w:r>
    </w:p>
    <w:p w14:paraId="29485D0E" w14:textId="072A8399" w:rsidR="00773147" w:rsidRDefault="00773147" w:rsidP="00BE5B57">
      <w:pPr>
        <w:ind w:left="2694" w:hanging="2694"/>
        <w:rPr>
          <w:rStyle w:val="Strong"/>
        </w:rPr>
      </w:pPr>
      <w:r>
        <w:rPr>
          <w:rStyle w:val="Strong"/>
        </w:rPr>
        <w:t>Customs Regulations</w:t>
      </w:r>
      <w:r w:rsidRPr="00773147">
        <w:rPr>
          <w:rStyle w:val="Strong"/>
          <w:b w:val="0"/>
          <w:bCs w:val="0"/>
        </w:rPr>
        <w:tab/>
        <w:t>Customs (Prohibited Imports) Regulations 1956</w:t>
      </w:r>
      <w:r w:rsidR="001A3E2F">
        <w:rPr>
          <w:rStyle w:val="Strong"/>
          <w:b w:val="0"/>
          <w:bCs w:val="0"/>
        </w:rPr>
        <w:t xml:space="preserve"> (</w:t>
      </w:r>
      <w:proofErr w:type="spellStart"/>
      <w:r w:rsidR="001A3E2F">
        <w:rPr>
          <w:rStyle w:val="Strong"/>
          <w:b w:val="0"/>
          <w:bCs w:val="0"/>
        </w:rPr>
        <w:t>Cth</w:t>
      </w:r>
      <w:proofErr w:type="spellEnd"/>
      <w:r w:rsidR="001A3E2F">
        <w:rPr>
          <w:rStyle w:val="Strong"/>
          <w:b w:val="0"/>
          <w:bCs w:val="0"/>
        </w:rPr>
        <w:t>)</w:t>
      </w:r>
    </w:p>
    <w:p w14:paraId="587D89B1" w14:textId="03FE4C52" w:rsidR="008908EF" w:rsidRPr="008908EF" w:rsidRDefault="0032785B" w:rsidP="00BE5B57">
      <w:pPr>
        <w:ind w:left="2694" w:hanging="2694"/>
      </w:pPr>
      <w:r>
        <w:rPr>
          <w:rStyle w:val="Strong"/>
        </w:rPr>
        <w:t>DVA</w:t>
      </w:r>
      <w:r w:rsidR="008908EF">
        <w:rPr>
          <w:rStyle w:val="Strong"/>
          <w:b w:val="0"/>
          <w:bCs w:val="0"/>
        </w:rPr>
        <w:tab/>
        <w:t>Australian Government Department of Veterans’ Affairs</w:t>
      </w:r>
    </w:p>
    <w:p w14:paraId="02F48973" w14:textId="4DC2A3AE" w:rsidR="00773147" w:rsidRDefault="00D14049" w:rsidP="00BE5B57">
      <w:pPr>
        <w:pStyle w:val="ListBullet3"/>
        <w:numPr>
          <w:ilvl w:val="0"/>
          <w:numId w:val="0"/>
        </w:numPr>
        <w:ind w:left="2694" w:hanging="2694"/>
        <w:rPr>
          <w:rStyle w:val="Strong"/>
          <w:b w:val="0"/>
          <w:bCs w:val="0"/>
        </w:rPr>
      </w:pPr>
      <w:r>
        <w:rPr>
          <w:rStyle w:val="Strong"/>
        </w:rPr>
        <w:t>o</w:t>
      </w:r>
      <w:r w:rsidR="00773147">
        <w:rPr>
          <w:rStyle w:val="Strong"/>
        </w:rPr>
        <w:t>fficer</w:t>
      </w:r>
      <w:r w:rsidR="00773147">
        <w:rPr>
          <w:rStyle w:val="Strong"/>
          <w:b w:val="0"/>
          <w:bCs w:val="0"/>
        </w:rPr>
        <w:tab/>
        <w:t>a person who</w:t>
      </w:r>
      <w:r w:rsidR="008908EF">
        <w:rPr>
          <w:rStyle w:val="Strong"/>
          <w:b w:val="0"/>
          <w:bCs w:val="0"/>
        </w:rPr>
        <w:t>,</w:t>
      </w:r>
      <w:r w:rsidR="00773147">
        <w:rPr>
          <w:rStyle w:val="Strong"/>
          <w:b w:val="0"/>
          <w:bCs w:val="0"/>
        </w:rPr>
        <w:t xml:space="preserve"> from time to time holds, occupies or performs the duties of a position in</w:t>
      </w:r>
      <w:r w:rsidR="008908EF">
        <w:rPr>
          <w:rStyle w:val="Strong"/>
          <w:b w:val="0"/>
          <w:bCs w:val="0"/>
        </w:rPr>
        <w:t>,</w:t>
      </w:r>
      <w:r w:rsidR="00773147">
        <w:rPr>
          <w:rStyle w:val="Strong"/>
          <w:b w:val="0"/>
          <w:bCs w:val="0"/>
        </w:rPr>
        <w:t xml:space="preserve"> or </w:t>
      </w:r>
      <w:r w:rsidR="008908EF">
        <w:rPr>
          <w:rStyle w:val="Strong"/>
          <w:b w:val="0"/>
          <w:bCs w:val="0"/>
        </w:rPr>
        <w:t xml:space="preserve">on </w:t>
      </w:r>
      <w:r w:rsidR="00773147">
        <w:rPr>
          <w:rStyle w:val="Strong"/>
          <w:b w:val="0"/>
          <w:bCs w:val="0"/>
        </w:rPr>
        <w:t>behalf of</w:t>
      </w:r>
      <w:r w:rsidR="008908EF">
        <w:rPr>
          <w:rStyle w:val="Strong"/>
          <w:b w:val="0"/>
          <w:bCs w:val="0"/>
        </w:rPr>
        <w:t>,</w:t>
      </w:r>
      <w:r w:rsidR="00773147">
        <w:rPr>
          <w:rStyle w:val="Strong"/>
          <w:b w:val="0"/>
          <w:bCs w:val="0"/>
        </w:rPr>
        <w:t xml:space="preserve"> the department.</w:t>
      </w:r>
    </w:p>
    <w:p w14:paraId="4AD577CC" w14:textId="3F0E2566" w:rsidR="00B61E05" w:rsidRPr="00B61E05" w:rsidRDefault="0032785B" w:rsidP="00BE5B57">
      <w:pPr>
        <w:pStyle w:val="ListBullet3"/>
        <w:numPr>
          <w:ilvl w:val="0"/>
          <w:numId w:val="0"/>
        </w:numPr>
        <w:ind w:left="2694" w:hanging="2694"/>
      </w:pPr>
      <w:r>
        <w:rPr>
          <w:rStyle w:val="Strong"/>
        </w:rPr>
        <w:t>M</w:t>
      </w:r>
      <w:r w:rsidR="00B61E05">
        <w:rPr>
          <w:rStyle w:val="Strong"/>
        </w:rPr>
        <w:t>inister</w:t>
      </w:r>
      <w:r w:rsidR="00B61E05">
        <w:rPr>
          <w:rStyle w:val="Strong"/>
          <w:b w:val="0"/>
          <w:bCs w:val="0"/>
        </w:rPr>
        <w:tab/>
        <w:t>Commonwealth Minister for Veterans’ Affairs</w:t>
      </w:r>
    </w:p>
    <w:sectPr w:rsidR="00B61E05" w:rsidRPr="00B61E05" w:rsidSect="003C5EA0">
      <w:headerReference w:type="default" r:id="rId23"/>
      <w:footerReference w:type="default" r:id="rId24"/>
      <w:headerReference w:type="first" r:id="rId25"/>
      <w:pgSz w:w="11907" w:h="16839" w:code="9"/>
      <w:pgMar w:top="2552" w:right="1134" w:bottom="1418" w:left="1134" w:header="593"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F5304" w14:textId="77777777" w:rsidR="00C374A1" w:rsidRPr="00773147" w:rsidRDefault="00C374A1" w:rsidP="005F5C2D">
      <w:r w:rsidRPr="00773147">
        <w:separator/>
      </w:r>
    </w:p>
  </w:endnote>
  <w:endnote w:type="continuationSeparator" w:id="0">
    <w:p w14:paraId="2C2E38E7" w14:textId="77777777" w:rsidR="00C374A1" w:rsidRPr="00773147" w:rsidRDefault="00C374A1" w:rsidP="005F5C2D">
      <w:r w:rsidRPr="007731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dobe Devanagari">
    <w:panose1 w:val="00000000000000000000"/>
    <w:charset w:val="4D"/>
    <w:family w:val="roman"/>
    <w:notTrueType/>
    <w:pitch w:val="variable"/>
    <w:sig w:usb0="A00080E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7078222"/>
      <w:docPartObj>
        <w:docPartGallery w:val="Page Numbers (Bottom of Page)"/>
        <w:docPartUnique/>
      </w:docPartObj>
    </w:sdtPr>
    <w:sdtEndPr>
      <w:rPr>
        <w:noProof/>
      </w:rPr>
    </w:sdtEndPr>
    <w:sdtContent>
      <w:p w14:paraId="0C6767E1" w14:textId="05DD76C7" w:rsidR="000E52CB" w:rsidRPr="003C5EA0" w:rsidRDefault="003C5EA0" w:rsidP="003C5EA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98E2C" w14:textId="77777777" w:rsidR="00C374A1" w:rsidRPr="00773147" w:rsidRDefault="00C374A1" w:rsidP="005F5C2D">
      <w:r w:rsidRPr="00773147">
        <w:separator/>
      </w:r>
    </w:p>
  </w:footnote>
  <w:footnote w:type="continuationSeparator" w:id="0">
    <w:p w14:paraId="469BC03D" w14:textId="77777777" w:rsidR="00C374A1" w:rsidRPr="00773147" w:rsidRDefault="00C374A1" w:rsidP="005F5C2D">
      <w:r w:rsidRPr="0077314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7E9E0" w14:textId="77777777" w:rsidR="00A86006" w:rsidRPr="00773147" w:rsidRDefault="009633AA" w:rsidP="00E7021A">
    <w:pPr>
      <w:pStyle w:val="Header"/>
    </w:pPr>
    <w:r w:rsidRPr="00773147">
      <w:rPr>
        <w:noProof/>
        <w:lang w:eastAsia="en-AU"/>
      </w:rPr>
      <w:drawing>
        <wp:anchor distT="0" distB="0" distL="114300" distR="114300" simplePos="0" relativeHeight="251658240" behindDoc="1" locked="0" layoutInCell="1" allowOverlap="1" wp14:anchorId="097C4749" wp14:editId="650CF8EB">
          <wp:simplePos x="0" y="0"/>
          <wp:positionH relativeFrom="margin">
            <wp:posOffset>-715601</wp:posOffset>
          </wp:positionH>
          <wp:positionV relativeFrom="margin">
            <wp:posOffset>-1620520</wp:posOffset>
          </wp:positionV>
          <wp:extent cx="7551021" cy="10685647"/>
          <wp:effectExtent l="0" t="0" r="571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1021" cy="1068564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E40B8" w14:textId="77777777" w:rsidR="005469B7" w:rsidRPr="00773147" w:rsidRDefault="005469B7">
    <w:pPr>
      <w:pStyle w:val="Header"/>
    </w:pPr>
    <w:r w:rsidRPr="00773147">
      <w:rPr>
        <w:noProof/>
        <w:lang w:eastAsia="en-AU"/>
      </w:rPr>
      <w:drawing>
        <wp:anchor distT="0" distB="0" distL="114300" distR="114300" simplePos="0" relativeHeight="251659264" behindDoc="1" locked="0" layoutInCell="1" allowOverlap="1" wp14:anchorId="241EDA19" wp14:editId="5C5F02C6">
          <wp:simplePos x="0" y="0"/>
          <wp:positionH relativeFrom="page">
            <wp:align>right</wp:align>
          </wp:positionH>
          <wp:positionV relativeFrom="paragraph">
            <wp:posOffset>-374944</wp:posOffset>
          </wp:positionV>
          <wp:extent cx="7559753" cy="1401424"/>
          <wp:effectExtent l="0" t="0" r="3175" b="8890"/>
          <wp:wrapNone/>
          <wp:docPr id="2" name="Picture 2" descr="Australian Government Department of Veterans' Affai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Department of Veterans' Affairs"/>
                  <pic:cNvPicPr/>
                </pic:nvPicPr>
                <pic:blipFill>
                  <a:blip r:embed="rId1">
                    <a:extLst>
                      <a:ext uri="{28A0092B-C50C-407E-A947-70E740481C1C}">
                        <a14:useLocalDpi xmlns:a14="http://schemas.microsoft.com/office/drawing/2010/main" val="0"/>
                      </a:ext>
                    </a:extLst>
                  </a:blip>
                  <a:stretch>
                    <a:fillRect/>
                  </a:stretch>
                </pic:blipFill>
                <pic:spPr>
                  <a:xfrm>
                    <a:off x="0" y="0"/>
                    <a:ext cx="7559753" cy="14014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3F3C3A0A"/>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2" w15:restartNumberingAfterBreak="0">
    <w:nsid w:val="02007A11"/>
    <w:multiLevelType w:val="hybridMultilevel"/>
    <w:tmpl w:val="7C5AED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D33ACD"/>
    <w:multiLevelType w:val="multilevel"/>
    <w:tmpl w:val="414EC02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57A2FD6"/>
    <w:multiLevelType w:val="hybridMultilevel"/>
    <w:tmpl w:val="EAE87606"/>
    <w:lvl w:ilvl="0" w:tplc="05C81FA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9B1571B"/>
    <w:multiLevelType w:val="hybridMultilevel"/>
    <w:tmpl w:val="F236B6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094CB4"/>
    <w:multiLevelType w:val="hybridMultilevel"/>
    <w:tmpl w:val="640A2F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2C4693D"/>
    <w:multiLevelType w:val="hybridMultilevel"/>
    <w:tmpl w:val="0F3CF1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6026413"/>
    <w:multiLevelType w:val="multilevel"/>
    <w:tmpl w:val="0BB4736C"/>
    <w:lvl w:ilvl="0">
      <w:start w:val="1"/>
      <w:numFmt w:val="bullet"/>
      <w:pStyle w:val="ListBullet"/>
      <w:lvlText w:val=""/>
      <w:lvlJc w:val="left"/>
      <w:pPr>
        <w:ind w:left="284" w:hanging="284"/>
      </w:pPr>
      <w:rPr>
        <w:rFonts w:ascii="Symbol" w:hAnsi="Symbol" w:hint="default"/>
      </w:rPr>
    </w:lvl>
    <w:lvl w:ilvl="1">
      <w:start w:val="1"/>
      <w:numFmt w:val="bullet"/>
      <w:pStyle w:val="ListBullet2"/>
      <w:lvlText w:val="‒"/>
      <w:lvlJc w:val="left"/>
      <w:pPr>
        <w:ind w:left="568" w:hanging="284"/>
      </w:pPr>
      <w:rPr>
        <w:rFonts w:ascii="Calibri" w:hAnsi="Calibri" w:hint="default"/>
      </w:rPr>
    </w:lvl>
    <w:lvl w:ilvl="2">
      <w:start w:val="1"/>
      <w:numFmt w:val="bullet"/>
      <w:pStyle w:val="ListBullet3"/>
      <w:lvlText w:val="o"/>
      <w:lvlJc w:val="left"/>
      <w:pPr>
        <w:ind w:left="852" w:hanging="284"/>
      </w:pPr>
      <w:rPr>
        <w:rFonts w:ascii="Courier New" w:hAnsi="Courier New" w:hint="default"/>
      </w:rPr>
    </w:lvl>
    <w:lvl w:ilvl="3">
      <w:start w:val="1"/>
      <w:numFmt w:val="bullet"/>
      <w:pStyle w:val="ListBullet4"/>
      <w:lvlText w:val=""/>
      <w:lvlJc w:val="left"/>
      <w:pPr>
        <w:ind w:left="1136" w:hanging="284"/>
      </w:pPr>
      <w:rPr>
        <w:rFonts w:ascii="Wingdings" w:hAnsi="Wingdings" w:hint="default"/>
      </w:rPr>
    </w:lvl>
    <w:lvl w:ilvl="4">
      <w:start w:val="1"/>
      <w:numFmt w:val="bullet"/>
      <w:lvlText w:val=""/>
      <w:lvlJc w:val="left"/>
      <w:pPr>
        <w:ind w:left="1420" w:hanging="284"/>
      </w:pPr>
      <w:rPr>
        <w:rFonts w:ascii="Symbol" w:hAnsi="Symbol"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287B263D"/>
    <w:multiLevelType w:val="hybridMultilevel"/>
    <w:tmpl w:val="920AF0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D22402C"/>
    <w:multiLevelType w:val="hybridMultilevel"/>
    <w:tmpl w:val="20B043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FB61BE4"/>
    <w:multiLevelType w:val="hybridMultilevel"/>
    <w:tmpl w:val="3DDEDE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F448B4"/>
    <w:multiLevelType w:val="hybridMultilevel"/>
    <w:tmpl w:val="C3DA2DDA"/>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1D32C7A"/>
    <w:multiLevelType w:val="hybridMultilevel"/>
    <w:tmpl w:val="E0221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605141C"/>
    <w:multiLevelType w:val="hybridMultilevel"/>
    <w:tmpl w:val="42E844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3A7331F"/>
    <w:multiLevelType w:val="multilevel"/>
    <w:tmpl w:val="B9602BCA"/>
    <w:lvl w:ilvl="0">
      <w:start w:val="1"/>
      <w:numFmt w:val="upperLetter"/>
      <w:pStyle w:val="ListAlpha"/>
      <w:lvlText w:val="%1."/>
      <w:lvlJc w:val="left"/>
      <w:pPr>
        <w:tabs>
          <w:tab w:val="num" w:pos="284"/>
        </w:tabs>
        <w:ind w:left="284" w:hanging="284"/>
      </w:pPr>
      <w:rPr>
        <w:rFonts w:asciiTheme="minorHAnsi" w:hAnsiTheme="minorHAnsi" w:hint="default"/>
        <w:color w:val="auto"/>
        <w:sz w:val="20"/>
      </w:rPr>
    </w:lvl>
    <w:lvl w:ilvl="1">
      <w:start w:val="1"/>
      <w:numFmt w:val="lowerRoman"/>
      <w:lvlText w:val="%2."/>
      <w:lvlJc w:val="left"/>
      <w:pPr>
        <w:tabs>
          <w:tab w:val="num" w:pos="568"/>
        </w:tabs>
        <w:ind w:left="568" w:hanging="284"/>
      </w:pPr>
      <w:rPr>
        <w:rFonts w:asciiTheme="minorHAnsi" w:hAnsiTheme="minorHAnsi" w:hint="default"/>
        <w:color w:val="auto"/>
        <w:sz w:val="22"/>
      </w:rPr>
    </w:lvl>
    <w:lvl w:ilvl="2">
      <w:start w:val="1"/>
      <w:numFmt w:val="lowerLetter"/>
      <w:lvlText w:val="%3."/>
      <w:lvlJc w:val="left"/>
      <w:pPr>
        <w:tabs>
          <w:tab w:val="num" w:pos="852"/>
        </w:tabs>
        <w:ind w:left="852" w:hanging="284"/>
      </w:pPr>
      <w:rPr>
        <w:rFonts w:asciiTheme="minorHAnsi" w:hAnsiTheme="minorHAnsi" w:hint="default"/>
        <w:color w:val="auto"/>
        <w:sz w:val="20"/>
      </w:rPr>
    </w:lvl>
    <w:lvl w:ilvl="3">
      <w:start w:val="1"/>
      <w:numFmt w:val="upperRoman"/>
      <w:lvlText w:val="%4."/>
      <w:lvlJc w:val="left"/>
      <w:pPr>
        <w:tabs>
          <w:tab w:val="num" w:pos="1136"/>
        </w:tabs>
        <w:ind w:left="1136" w:hanging="284"/>
      </w:pPr>
      <w:rPr>
        <w:rFonts w:asciiTheme="minorHAnsi" w:hAnsiTheme="minorHAnsi" w:hint="default"/>
        <w:color w:val="auto"/>
        <w:sz w:val="20"/>
      </w:rPr>
    </w:lvl>
    <w:lvl w:ilvl="4">
      <w:start w:val="1"/>
      <w:numFmt w:val="decimal"/>
      <w:lvlText w:val="%5."/>
      <w:lvlJc w:val="left"/>
      <w:pPr>
        <w:tabs>
          <w:tab w:val="num" w:pos="1420"/>
        </w:tabs>
        <w:ind w:left="1420" w:hanging="284"/>
      </w:pPr>
      <w:rPr>
        <w:rFonts w:asciiTheme="minorHAnsi" w:hAnsiTheme="minorHAnsi" w:hint="default"/>
        <w:color w:val="auto"/>
        <w:sz w:val="20"/>
      </w:rPr>
    </w:lvl>
    <w:lvl w:ilvl="5">
      <w:start w:val="1"/>
      <w:numFmt w:val="lowerLetter"/>
      <w:lvlText w:val="%6."/>
      <w:lvlJc w:val="left"/>
      <w:pPr>
        <w:tabs>
          <w:tab w:val="num" w:pos="1704"/>
        </w:tabs>
        <w:ind w:left="1704" w:hanging="284"/>
      </w:pPr>
      <w:rPr>
        <w:rFonts w:asciiTheme="minorHAnsi" w:hAnsiTheme="minorHAnsi" w:hint="default"/>
        <w:color w:val="auto"/>
        <w:sz w:val="20"/>
      </w:rPr>
    </w:lvl>
    <w:lvl w:ilvl="6">
      <w:start w:val="1"/>
      <w:numFmt w:val="none"/>
      <w:lvlText w:val=""/>
      <w:lvlJc w:val="left"/>
      <w:pPr>
        <w:tabs>
          <w:tab w:val="num" w:pos="1988"/>
        </w:tabs>
        <w:ind w:left="1988" w:hanging="284"/>
      </w:pPr>
      <w:rPr>
        <w:rFonts w:hint="default"/>
      </w:rPr>
    </w:lvl>
    <w:lvl w:ilvl="7">
      <w:start w:val="1"/>
      <w:numFmt w:val="none"/>
      <w:lvlText w:val=""/>
      <w:lvlJc w:val="left"/>
      <w:pPr>
        <w:tabs>
          <w:tab w:val="num" w:pos="2272"/>
        </w:tabs>
        <w:ind w:left="2272" w:hanging="284"/>
      </w:pPr>
      <w:rPr>
        <w:rFonts w:hint="default"/>
      </w:rPr>
    </w:lvl>
    <w:lvl w:ilvl="8">
      <w:start w:val="1"/>
      <w:numFmt w:val="none"/>
      <w:lvlText w:val=""/>
      <w:lvlJc w:val="left"/>
      <w:pPr>
        <w:tabs>
          <w:tab w:val="num" w:pos="2556"/>
        </w:tabs>
        <w:ind w:left="2556" w:hanging="284"/>
      </w:pPr>
      <w:rPr>
        <w:rFonts w:hint="default"/>
      </w:rPr>
    </w:lvl>
  </w:abstractNum>
  <w:abstractNum w:abstractNumId="16" w15:restartNumberingAfterBreak="0">
    <w:nsid w:val="4814788C"/>
    <w:multiLevelType w:val="multilevel"/>
    <w:tmpl w:val="FC40CDA0"/>
    <w:lvl w:ilvl="0">
      <w:start w:val="1"/>
      <w:numFmt w:val="decimal"/>
      <w:pStyle w:val="ListNumber"/>
      <w:lvlText w:val="%1."/>
      <w:lvlJc w:val="left"/>
      <w:pPr>
        <w:ind w:left="284" w:hanging="284"/>
      </w:pPr>
      <w:rPr>
        <w:rFonts w:hint="default"/>
      </w:rPr>
    </w:lvl>
    <w:lvl w:ilvl="1">
      <w:start w:val="1"/>
      <w:numFmt w:val="lowerLetter"/>
      <w:pStyle w:val="ListNumber2"/>
      <w:lvlText w:val="%2."/>
      <w:lvlJc w:val="left"/>
      <w:pPr>
        <w:ind w:left="568" w:hanging="284"/>
      </w:pPr>
      <w:rPr>
        <w:rFonts w:hint="default"/>
      </w:rPr>
    </w:lvl>
    <w:lvl w:ilvl="2">
      <w:start w:val="1"/>
      <w:numFmt w:val="lowerRoman"/>
      <w:pStyle w:val="ListNumber3"/>
      <w:lvlText w:val="%3."/>
      <w:lvlJc w:val="right"/>
      <w:pPr>
        <w:ind w:left="852" w:hanging="284"/>
      </w:pPr>
      <w:rPr>
        <w:rFonts w:hint="default"/>
      </w:rPr>
    </w:lvl>
    <w:lvl w:ilvl="3">
      <w:start w:val="1"/>
      <w:numFmt w:val="decimal"/>
      <w:pStyle w:val="ListNumber4"/>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7" w15:restartNumberingAfterBreak="0">
    <w:nsid w:val="4D852DAB"/>
    <w:multiLevelType w:val="hybridMultilevel"/>
    <w:tmpl w:val="5CA81D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0550CE1"/>
    <w:multiLevelType w:val="hybridMultilevel"/>
    <w:tmpl w:val="728017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8A04D33"/>
    <w:multiLevelType w:val="multilevel"/>
    <w:tmpl w:val="7988D8CE"/>
    <w:lvl w:ilvl="0">
      <w:start w:val="1"/>
      <w:numFmt w:val="lowerLetter"/>
      <w:lvlText w:val="%1."/>
      <w:lvlJc w:val="left"/>
      <w:pPr>
        <w:ind w:left="284" w:hanging="284"/>
      </w:pPr>
      <w:rPr>
        <w:rFonts w:hint="default"/>
      </w:rPr>
    </w:lvl>
    <w:lvl w:ilvl="1">
      <w:start w:val="1"/>
      <w:numFmt w:val="lowerRoman"/>
      <w:pStyle w:val="ListAlpha2"/>
      <w:lvlText w:val="%2."/>
      <w:lvlJc w:val="left"/>
      <w:pPr>
        <w:ind w:left="568" w:hanging="284"/>
      </w:pPr>
      <w:rPr>
        <w:rFonts w:hint="default"/>
      </w:rPr>
    </w:lvl>
    <w:lvl w:ilvl="2">
      <w:start w:val="1"/>
      <w:numFmt w:val="lowerLetter"/>
      <w:pStyle w:val="ListAlpha3"/>
      <w:lvlText w:val="%3."/>
      <w:lvlJc w:val="left"/>
      <w:pPr>
        <w:ind w:left="852" w:hanging="284"/>
      </w:pPr>
      <w:rPr>
        <w:rFonts w:hint="default"/>
      </w:rPr>
    </w:lvl>
    <w:lvl w:ilvl="3">
      <w:start w:val="1"/>
      <w:numFmt w:val="decimal"/>
      <w:pStyle w:val="ListAlpha4"/>
      <w:lvlText w:val="%4."/>
      <w:lvlJc w:val="left"/>
      <w:pPr>
        <w:ind w:left="1136" w:hanging="284"/>
      </w:pPr>
      <w:rPr>
        <w:rFonts w:hint="default"/>
      </w:rPr>
    </w:lvl>
    <w:lvl w:ilvl="4">
      <w:start w:val="1"/>
      <w:numFmt w:val="lowerLetter"/>
      <w:pStyle w:val="ListAlpha5"/>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0" w15:restartNumberingAfterBreak="0">
    <w:nsid w:val="689C6FDE"/>
    <w:multiLevelType w:val="hybridMultilevel"/>
    <w:tmpl w:val="D1D69A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DBA3F82"/>
    <w:multiLevelType w:val="multilevel"/>
    <w:tmpl w:val="74B0258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134"/>
        </w:tabs>
        <w:ind w:left="1134" w:hanging="113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134"/>
        </w:tabs>
        <w:ind w:left="1134" w:hanging="1134"/>
      </w:pPr>
      <w:rPr>
        <w:rFonts w:hint="default"/>
      </w:rPr>
    </w:lvl>
    <w:lvl w:ilvl="7">
      <w:start w:val="1"/>
      <w:numFmt w:val="decimal"/>
      <w:lvlText w:val="%1.%2.%3.%4.%5.%6.%7.%8."/>
      <w:lvlJc w:val="left"/>
      <w:pPr>
        <w:tabs>
          <w:tab w:val="num" w:pos="1134"/>
        </w:tabs>
        <w:ind w:left="1134" w:hanging="1134"/>
      </w:pPr>
      <w:rPr>
        <w:rFonts w:hint="default"/>
      </w:rPr>
    </w:lvl>
    <w:lvl w:ilvl="8">
      <w:start w:val="1"/>
      <w:numFmt w:val="decimal"/>
      <w:lvlText w:val="%1.%2.%3.%4.%5.%6.%7.%8.%9."/>
      <w:lvlJc w:val="left"/>
      <w:pPr>
        <w:tabs>
          <w:tab w:val="num" w:pos="1134"/>
        </w:tabs>
        <w:ind w:left="1134" w:hanging="1134"/>
      </w:pPr>
      <w:rPr>
        <w:rFonts w:hint="default"/>
      </w:rPr>
    </w:lvl>
  </w:abstractNum>
  <w:abstractNum w:abstractNumId="22" w15:restartNumberingAfterBreak="0">
    <w:nsid w:val="6FF43E59"/>
    <w:multiLevelType w:val="hybridMultilevel"/>
    <w:tmpl w:val="8A5ED1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139706E"/>
    <w:multiLevelType w:val="multilevel"/>
    <w:tmpl w:val="11C64328"/>
    <w:numStyleLink w:val="ListParagraph"/>
  </w:abstractNum>
  <w:abstractNum w:abstractNumId="24" w15:restartNumberingAfterBreak="0">
    <w:nsid w:val="74B75153"/>
    <w:multiLevelType w:val="hybridMultilevel"/>
    <w:tmpl w:val="41CCBF26"/>
    <w:lvl w:ilvl="0" w:tplc="0C090001">
      <w:start w:val="1"/>
      <w:numFmt w:val="bullet"/>
      <w:lvlText w:val=""/>
      <w:lvlJc w:val="left"/>
      <w:pPr>
        <w:ind w:left="773" w:hanging="360"/>
      </w:pPr>
      <w:rPr>
        <w:rFonts w:ascii="Symbol" w:hAnsi="Symbol" w:hint="default"/>
      </w:rPr>
    </w:lvl>
    <w:lvl w:ilvl="1" w:tplc="0C090003">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25" w15:restartNumberingAfterBreak="0">
    <w:nsid w:val="77C47D76"/>
    <w:multiLevelType w:val="hybridMultilevel"/>
    <w:tmpl w:val="8004C00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F3D1ED2"/>
    <w:multiLevelType w:val="hybridMultilevel"/>
    <w:tmpl w:val="2DF45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22792260">
    <w:abstractNumId w:val="1"/>
  </w:num>
  <w:num w:numId="2" w16cid:durableId="1034381060">
    <w:abstractNumId w:val="23"/>
  </w:num>
  <w:num w:numId="3" w16cid:durableId="232468981">
    <w:abstractNumId w:val="8"/>
  </w:num>
  <w:num w:numId="4" w16cid:durableId="739517773">
    <w:abstractNumId w:val="0"/>
  </w:num>
  <w:num w:numId="5" w16cid:durableId="120465096">
    <w:abstractNumId w:val="16"/>
  </w:num>
  <w:num w:numId="6" w16cid:durableId="635837774">
    <w:abstractNumId w:val="19"/>
  </w:num>
  <w:num w:numId="7" w16cid:durableId="152062260">
    <w:abstractNumId w:val="15"/>
  </w:num>
  <w:num w:numId="8" w16cid:durableId="1122843389">
    <w:abstractNumId w:val="21"/>
  </w:num>
  <w:num w:numId="9" w16cid:durableId="1320304991">
    <w:abstractNumId w:val="3"/>
  </w:num>
  <w:num w:numId="10" w16cid:durableId="17209818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285008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31245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29856369">
    <w:abstractNumId w:val="22"/>
  </w:num>
  <w:num w:numId="14" w16cid:durableId="701395372">
    <w:abstractNumId w:val="14"/>
  </w:num>
  <w:num w:numId="15" w16cid:durableId="1466849009">
    <w:abstractNumId w:val="10"/>
  </w:num>
  <w:num w:numId="16" w16cid:durableId="1273435691">
    <w:abstractNumId w:val="4"/>
  </w:num>
  <w:num w:numId="17" w16cid:durableId="378625890">
    <w:abstractNumId w:val="24"/>
  </w:num>
  <w:num w:numId="18" w16cid:durableId="1564439930">
    <w:abstractNumId w:val="6"/>
  </w:num>
  <w:num w:numId="19" w16cid:durableId="1509827529">
    <w:abstractNumId w:val="18"/>
  </w:num>
  <w:num w:numId="20" w16cid:durableId="1138911990">
    <w:abstractNumId w:val="9"/>
  </w:num>
  <w:num w:numId="21" w16cid:durableId="1811706091">
    <w:abstractNumId w:val="25"/>
  </w:num>
  <w:num w:numId="22" w16cid:durableId="611596000">
    <w:abstractNumId w:val="2"/>
  </w:num>
  <w:num w:numId="23" w16cid:durableId="1779062285">
    <w:abstractNumId w:val="26"/>
  </w:num>
  <w:num w:numId="24" w16cid:durableId="1712341010">
    <w:abstractNumId w:val="7"/>
  </w:num>
  <w:num w:numId="25" w16cid:durableId="416292319">
    <w:abstractNumId w:val="12"/>
  </w:num>
  <w:num w:numId="26" w16cid:durableId="1910770737">
    <w:abstractNumId w:val="20"/>
  </w:num>
  <w:num w:numId="27" w16cid:durableId="393740598">
    <w:abstractNumId w:val="13"/>
  </w:num>
  <w:num w:numId="28" w16cid:durableId="607473933">
    <w:abstractNumId w:val="11"/>
  </w:num>
  <w:num w:numId="29" w16cid:durableId="1164128664">
    <w:abstractNumId w:val="17"/>
  </w:num>
  <w:num w:numId="30" w16cid:durableId="9799177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B9D"/>
    <w:rsid w:val="00003CD0"/>
    <w:rsid w:val="00015947"/>
    <w:rsid w:val="00022304"/>
    <w:rsid w:val="00025A2C"/>
    <w:rsid w:val="00026848"/>
    <w:rsid w:val="00032467"/>
    <w:rsid w:val="00035EA5"/>
    <w:rsid w:val="00047DD4"/>
    <w:rsid w:val="0005485E"/>
    <w:rsid w:val="00056E9A"/>
    <w:rsid w:val="00065714"/>
    <w:rsid w:val="0006738D"/>
    <w:rsid w:val="00072D61"/>
    <w:rsid w:val="000A3E75"/>
    <w:rsid w:val="000A51B7"/>
    <w:rsid w:val="000B1FE9"/>
    <w:rsid w:val="000B2C8F"/>
    <w:rsid w:val="000C5F39"/>
    <w:rsid w:val="000E1682"/>
    <w:rsid w:val="000E52CB"/>
    <w:rsid w:val="000F2263"/>
    <w:rsid w:val="00110B2C"/>
    <w:rsid w:val="00117C11"/>
    <w:rsid w:val="00121542"/>
    <w:rsid w:val="001342B2"/>
    <w:rsid w:val="00134335"/>
    <w:rsid w:val="001370AC"/>
    <w:rsid w:val="00137F0F"/>
    <w:rsid w:val="001437BE"/>
    <w:rsid w:val="0014700B"/>
    <w:rsid w:val="00153336"/>
    <w:rsid w:val="001561F7"/>
    <w:rsid w:val="0016459C"/>
    <w:rsid w:val="00165C0F"/>
    <w:rsid w:val="00180F51"/>
    <w:rsid w:val="001A3E2F"/>
    <w:rsid w:val="001A75B6"/>
    <w:rsid w:val="001B179F"/>
    <w:rsid w:val="001B2BA5"/>
    <w:rsid w:val="001C2A02"/>
    <w:rsid w:val="001D482F"/>
    <w:rsid w:val="001D77BE"/>
    <w:rsid w:val="001E5545"/>
    <w:rsid w:val="00201B72"/>
    <w:rsid w:val="00214F3F"/>
    <w:rsid w:val="002226EA"/>
    <w:rsid w:val="00227943"/>
    <w:rsid w:val="00233908"/>
    <w:rsid w:val="0024267E"/>
    <w:rsid w:val="002436FA"/>
    <w:rsid w:val="00251663"/>
    <w:rsid w:val="00254A4C"/>
    <w:rsid w:val="002674A3"/>
    <w:rsid w:val="00295495"/>
    <w:rsid w:val="002A3A92"/>
    <w:rsid w:val="002A3D28"/>
    <w:rsid w:val="002A7D76"/>
    <w:rsid w:val="002B55E9"/>
    <w:rsid w:val="002C05EB"/>
    <w:rsid w:val="002C72F9"/>
    <w:rsid w:val="002E165F"/>
    <w:rsid w:val="002E40DF"/>
    <w:rsid w:val="002E67C7"/>
    <w:rsid w:val="00303AAF"/>
    <w:rsid w:val="00311C30"/>
    <w:rsid w:val="0032785B"/>
    <w:rsid w:val="00331D84"/>
    <w:rsid w:val="00341593"/>
    <w:rsid w:val="00343974"/>
    <w:rsid w:val="003550EA"/>
    <w:rsid w:val="00355C7C"/>
    <w:rsid w:val="0036154C"/>
    <w:rsid w:val="00363E05"/>
    <w:rsid w:val="003758B4"/>
    <w:rsid w:val="00380E85"/>
    <w:rsid w:val="003841F5"/>
    <w:rsid w:val="0039294D"/>
    <w:rsid w:val="00392DF3"/>
    <w:rsid w:val="003950D3"/>
    <w:rsid w:val="003A042C"/>
    <w:rsid w:val="003A0704"/>
    <w:rsid w:val="003A528A"/>
    <w:rsid w:val="003A5E04"/>
    <w:rsid w:val="003A7DB8"/>
    <w:rsid w:val="003B111C"/>
    <w:rsid w:val="003B778E"/>
    <w:rsid w:val="003C5EA0"/>
    <w:rsid w:val="003C7923"/>
    <w:rsid w:val="003E1B70"/>
    <w:rsid w:val="003E1C0C"/>
    <w:rsid w:val="003E22D8"/>
    <w:rsid w:val="003E7BAE"/>
    <w:rsid w:val="003F4040"/>
    <w:rsid w:val="00403553"/>
    <w:rsid w:val="00414D4D"/>
    <w:rsid w:val="00416DB8"/>
    <w:rsid w:val="00425067"/>
    <w:rsid w:val="00430888"/>
    <w:rsid w:val="00434543"/>
    <w:rsid w:val="00435215"/>
    <w:rsid w:val="00442308"/>
    <w:rsid w:val="004648C5"/>
    <w:rsid w:val="00482A76"/>
    <w:rsid w:val="0048466A"/>
    <w:rsid w:val="00487303"/>
    <w:rsid w:val="004A3BD7"/>
    <w:rsid w:val="004B024C"/>
    <w:rsid w:val="004B72C0"/>
    <w:rsid w:val="004C3A04"/>
    <w:rsid w:val="004C4BF7"/>
    <w:rsid w:val="004F58AD"/>
    <w:rsid w:val="0051071C"/>
    <w:rsid w:val="0051673D"/>
    <w:rsid w:val="0052007D"/>
    <w:rsid w:val="00526D60"/>
    <w:rsid w:val="00531E36"/>
    <w:rsid w:val="005469B7"/>
    <w:rsid w:val="005565B7"/>
    <w:rsid w:val="00571F80"/>
    <w:rsid w:val="005764D7"/>
    <w:rsid w:val="005B1B4D"/>
    <w:rsid w:val="005B444B"/>
    <w:rsid w:val="005B6234"/>
    <w:rsid w:val="005B766A"/>
    <w:rsid w:val="005D6191"/>
    <w:rsid w:val="005E4ECB"/>
    <w:rsid w:val="005F5B23"/>
    <w:rsid w:val="005F5C2D"/>
    <w:rsid w:val="00601735"/>
    <w:rsid w:val="00610F21"/>
    <w:rsid w:val="00624D8D"/>
    <w:rsid w:val="00627A20"/>
    <w:rsid w:val="00633F1B"/>
    <w:rsid w:val="00635FAC"/>
    <w:rsid w:val="00644349"/>
    <w:rsid w:val="00645C0B"/>
    <w:rsid w:val="006473B3"/>
    <w:rsid w:val="00655C69"/>
    <w:rsid w:val="0067173A"/>
    <w:rsid w:val="00687EFD"/>
    <w:rsid w:val="00694C03"/>
    <w:rsid w:val="00695704"/>
    <w:rsid w:val="00697692"/>
    <w:rsid w:val="006A276D"/>
    <w:rsid w:val="006A350D"/>
    <w:rsid w:val="006E4C67"/>
    <w:rsid w:val="007132F7"/>
    <w:rsid w:val="00721873"/>
    <w:rsid w:val="0072574F"/>
    <w:rsid w:val="00726FBF"/>
    <w:rsid w:val="00731C7B"/>
    <w:rsid w:val="00734A7A"/>
    <w:rsid w:val="00736C6A"/>
    <w:rsid w:val="00742381"/>
    <w:rsid w:val="007471BF"/>
    <w:rsid w:val="00750BBF"/>
    <w:rsid w:val="00751B8F"/>
    <w:rsid w:val="007520CF"/>
    <w:rsid w:val="00753349"/>
    <w:rsid w:val="0075549B"/>
    <w:rsid w:val="00757A82"/>
    <w:rsid w:val="00770938"/>
    <w:rsid w:val="00770E6D"/>
    <w:rsid w:val="00773147"/>
    <w:rsid w:val="0077777E"/>
    <w:rsid w:val="00784F9C"/>
    <w:rsid w:val="007865D1"/>
    <w:rsid w:val="00793258"/>
    <w:rsid w:val="0079683D"/>
    <w:rsid w:val="007C328D"/>
    <w:rsid w:val="007D5A71"/>
    <w:rsid w:val="007E2CC2"/>
    <w:rsid w:val="007F43B7"/>
    <w:rsid w:val="008138BE"/>
    <w:rsid w:val="00816144"/>
    <w:rsid w:val="00822EE7"/>
    <w:rsid w:val="00824E0B"/>
    <w:rsid w:val="00837D6D"/>
    <w:rsid w:val="00844A61"/>
    <w:rsid w:val="00846B24"/>
    <w:rsid w:val="00850026"/>
    <w:rsid w:val="0086666A"/>
    <w:rsid w:val="00866FFA"/>
    <w:rsid w:val="00882E44"/>
    <w:rsid w:val="0088599A"/>
    <w:rsid w:val="008908EF"/>
    <w:rsid w:val="00891F69"/>
    <w:rsid w:val="008A22A4"/>
    <w:rsid w:val="008C76BA"/>
    <w:rsid w:val="008E348E"/>
    <w:rsid w:val="008E56B6"/>
    <w:rsid w:val="008F0CEA"/>
    <w:rsid w:val="008F6F96"/>
    <w:rsid w:val="00912AF2"/>
    <w:rsid w:val="00920D57"/>
    <w:rsid w:val="00951A2C"/>
    <w:rsid w:val="009633AA"/>
    <w:rsid w:val="00965E1E"/>
    <w:rsid w:val="00967589"/>
    <w:rsid w:val="00983FCF"/>
    <w:rsid w:val="00984F16"/>
    <w:rsid w:val="009A7936"/>
    <w:rsid w:val="009B0336"/>
    <w:rsid w:val="009B43F8"/>
    <w:rsid w:val="009D121B"/>
    <w:rsid w:val="009D731A"/>
    <w:rsid w:val="009E1A57"/>
    <w:rsid w:val="009F1F6F"/>
    <w:rsid w:val="009F43FC"/>
    <w:rsid w:val="009F7C1C"/>
    <w:rsid w:val="009F7D14"/>
    <w:rsid w:val="00A32728"/>
    <w:rsid w:val="00A32E33"/>
    <w:rsid w:val="00A42CF7"/>
    <w:rsid w:val="00A43C3C"/>
    <w:rsid w:val="00A44B4A"/>
    <w:rsid w:val="00A550AC"/>
    <w:rsid w:val="00A56ED0"/>
    <w:rsid w:val="00A611A5"/>
    <w:rsid w:val="00A6517B"/>
    <w:rsid w:val="00A848A0"/>
    <w:rsid w:val="00A86006"/>
    <w:rsid w:val="00A973A5"/>
    <w:rsid w:val="00AA10E6"/>
    <w:rsid w:val="00AB3299"/>
    <w:rsid w:val="00AB524E"/>
    <w:rsid w:val="00AC1A86"/>
    <w:rsid w:val="00AD07C8"/>
    <w:rsid w:val="00AD5B18"/>
    <w:rsid w:val="00AE47DF"/>
    <w:rsid w:val="00AE47E4"/>
    <w:rsid w:val="00AE6017"/>
    <w:rsid w:val="00B1189A"/>
    <w:rsid w:val="00B139D7"/>
    <w:rsid w:val="00B1464C"/>
    <w:rsid w:val="00B1583D"/>
    <w:rsid w:val="00B436F1"/>
    <w:rsid w:val="00B57F4F"/>
    <w:rsid w:val="00B608F5"/>
    <w:rsid w:val="00B61E05"/>
    <w:rsid w:val="00B63432"/>
    <w:rsid w:val="00B65C2A"/>
    <w:rsid w:val="00B67B97"/>
    <w:rsid w:val="00B67FC1"/>
    <w:rsid w:val="00B829F9"/>
    <w:rsid w:val="00B95B9D"/>
    <w:rsid w:val="00BA67D4"/>
    <w:rsid w:val="00BB1CAC"/>
    <w:rsid w:val="00BB52AA"/>
    <w:rsid w:val="00BB7081"/>
    <w:rsid w:val="00BC0970"/>
    <w:rsid w:val="00BC1731"/>
    <w:rsid w:val="00BC4CD2"/>
    <w:rsid w:val="00BE5B57"/>
    <w:rsid w:val="00BF2A42"/>
    <w:rsid w:val="00BF2FDF"/>
    <w:rsid w:val="00C00319"/>
    <w:rsid w:val="00C163BF"/>
    <w:rsid w:val="00C214D4"/>
    <w:rsid w:val="00C23D1D"/>
    <w:rsid w:val="00C25EB0"/>
    <w:rsid w:val="00C31678"/>
    <w:rsid w:val="00C36931"/>
    <w:rsid w:val="00C374A1"/>
    <w:rsid w:val="00C40413"/>
    <w:rsid w:val="00C47B4D"/>
    <w:rsid w:val="00C52D2E"/>
    <w:rsid w:val="00C60520"/>
    <w:rsid w:val="00C768F6"/>
    <w:rsid w:val="00C773FA"/>
    <w:rsid w:val="00C829C3"/>
    <w:rsid w:val="00C848C4"/>
    <w:rsid w:val="00C87174"/>
    <w:rsid w:val="00C92391"/>
    <w:rsid w:val="00C9286C"/>
    <w:rsid w:val="00C92C8C"/>
    <w:rsid w:val="00C936A3"/>
    <w:rsid w:val="00C95958"/>
    <w:rsid w:val="00CA6C86"/>
    <w:rsid w:val="00CD2C39"/>
    <w:rsid w:val="00CD32C8"/>
    <w:rsid w:val="00CD4930"/>
    <w:rsid w:val="00CD774F"/>
    <w:rsid w:val="00CE4B0D"/>
    <w:rsid w:val="00CF4BA3"/>
    <w:rsid w:val="00D14049"/>
    <w:rsid w:val="00D21592"/>
    <w:rsid w:val="00D21E28"/>
    <w:rsid w:val="00D248C3"/>
    <w:rsid w:val="00D27DD6"/>
    <w:rsid w:val="00D31324"/>
    <w:rsid w:val="00D410EF"/>
    <w:rsid w:val="00D42784"/>
    <w:rsid w:val="00D43592"/>
    <w:rsid w:val="00D46949"/>
    <w:rsid w:val="00D46DA4"/>
    <w:rsid w:val="00D514B1"/>
    <w:rsid w:val="00D55F63"/>
    <w:rsid w:val="00D74FE6"/>
    <w:rsid w:val="00D803BA"/>
    <w:rsid w:val="00D829BF"/>
    <w:rsid w:val="00D8653D"/>
    <w:rsid w:val="00D90380"/>
    <w:rsid w:val="00D91D29"/>
    <w:rsid w:val="00D93785"/>
    <w:rsid w:val="00D94EE1"/>
    <w:rsid w:val="00DA09DE"/>
    <w:rsid w:val="00DA2457"/>
    <w:rsid w:val="00DB46DD"/>
    <w:rsid w:val="00DE3A67"/>
    <w:rsid w:val="00DE7665"/>
    <w:rsid w:val="00DF110A"/>
    <w:rsid w:val="00E065E3"/>
    <w:rsid w:val="00E07FE6"/>
    <w:rsid w:val="00E10001"/>
    <w:rsid w:val="00E32C9B"/>
    <w:rsid w:val="00E373A4"/>
    <w:rsid w:val="00E412FE"/>
    <w:rsid w:val="00E44AA6"/>
    <w:rsid w:val="00E50BCD"/>
    <w:rsid w:val="00E7021A"/>
    <w:rsid w:val="00E73DB0"/>
    <w:rsid w:val="00E83C2C"/>
    <w:rsid w:val="00E87488"/>
    <w:rsid w:val="00EA4067"/>
    <w:rsid w:val="00EB3694"/>
    <w:rsid w:val="00EC1450"/>
    <w:rsid w:val="00EC42C2"/>
    <w:rsid w:val="00EC5624"/>
    <w:rsid w:val="00EE0494"/>
    <w:rsid w:val="00EE4352"/>
    <w:rsid w:val="00EF3188"/>
    <w:rsid w:val="00F062F9"/>
    <w:rsid w:val="00F06791"/>
    <w:rsid w:val="00F24518"/>
    <w:rsid w:val="00F26BCB"/>
    <w:rsid w:val="00F37AFA"/>
    <w:rsid w:val="00F4317F"/>
    <w:rsid w:val="00F432B6"/>
    <w:rsid w:val="00F46B33"/>
    <w:rsid w:val="00F52B10"/>
    <w:rsid w:val="00F60F61"/>
    <w:rsid w:val="00F64DB8"/>
    <w:rsid w:val="00F674E2"/>
    <w:rsid w:val="00F7766F"/>
    <w:rsid w:val="00F8137D"/>
    <w:rsid w:val="00F8207A"/>
    <w:rsid w:val="00FA38C4"/>
    <w:rsid w:val="00FA468A"/>
    <w:rsid w:val="00FB1136"/>
    <w:rsid w:val="00FB4391"/>
    <w:rsid w:val="00FB5890"/>
    <w:rsid w:val="00FD2A50"/>
    <w:rsid w:val="00FD572D"/>
    <w:rsid w:val="00FE481D"/>
    <w:rsid w:val="00FF73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6E8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2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0" w:unhideWhenUsed="1"/>
    <w:lsdException w:name="List Bullet 3" w:semiHidden="1" w:uiPriority="20" w:unhideWhenUsed="1"/>
    <w:lsdException w:name="List Bullet 4" w:semiHidden="1" w:uiPriority="20" w:unhideWhenUsed="1"/>
    <w:lsdException w:name="List Bullet 5" w:semiHidden="1" w:uiPriority="20" w:unhideWhenUsed="1"/>
    <w:lsdException w:name="List Number 2" w:semiHidden="1" w:uiPriority="21" w:unhideWhenUsed="1"/>
    <w:lsdException w:name="List Number 3" w:semiHidden="1" w:uiPriority="21" w:unhideWhenUsed="1"/>
    <w:lsdException w:name="List Number 4" w:semiHidden="1" w:uiPriority="2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3"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CAC"/>
    <w:rPr>
      <w:rFonts w:ascii="Open Sans" w:hAnsi="Open Sans"/>
      <w:sz w:val="24"/>
      <w:lang w:val="en-AU"/>
    </w:rPr>
  </w:style>
  <w:style w:type="paragraph" w:styleId="Heading1">
    <w:name w:val="heading 1"/>
    <w:basedOn w:val="Normal"/>
    <w:next w:val="Normal"/>
    <w:link w:val="Heading1Char"/>
    <w:uiPriority w:val="9"/>
    <w:qFormat/>
    <w:rsid w:val="00BB1CAC"/>
    <w:pPr>
      <w:keepNext/>
      <w:spacing w:after="120"/>
      <w:outlineLvl w:val="0"/>
    </w:pPr>
    <w:rPr>
      <w:b/>
      <w:color w:val="2D416E" w:themeColor="accent1" w:themeShade="BF"/>
      <w:sz w:val="28"/>
      <w:szCs w:val="22"/>
    </w:rPr>
  </w:style>
  <w:style w:type="paragraph" w:styleId="Heading2">
    <w:name w:val="heading 2"/>
    <w:basedOn w:val="Normal"/>
    <w:next w:val="Normal"/>
    <w:link w:val="Heading2Char"/>
    <w:uiPriority w:val="9"/>
    <w:unhideWhenUsed/>
    <w:qFormat/>
    <w:rsid w:val="00BB1CAC"/>
    <w:pPr>
      <w:keepNext/>
      <w:keepLines/>
      <w:spacing w:before="40" w:after="0"/>
      <w:outlineLvl w:val="1"/>
    </w:pPr>
    <w:rPr>
      <w:rFonts w:eastAsiaTheme="majorEastAsia" w:cstheme="majorBidi"/>
      <w:b/>
      <w:color w:val="349198" w:themeColor="accent2" w:themeShade="BF"/>
      <w:sz w:val="26"/>
      <w:szCs w:val="26"/>
    </w:rPr>
  </w:style>
  <w:style w:type="paragraph" w:styleId="Heading3">
    <w:name w:val="heading 3"/>
    <w:basedOn w:val="Normal"/>
    <w:next w:val="Normal"/>
    <w:link w:val="Heading3Char"/>
    <w:uiPriority w:val="9"/>
    <w:unhideWhenUsed/>
    <w:qFormat/>
    <w:rsid w:val="00687EFD"/>
    <w:pPr>
      <w:keepNext/>
      <w:keepLines/>
      <w:spacing w:before="40" w:after="0"/>
      <w:outlineLvl w:val="2"/>
    </w:pPr>
    <w:rPr>
      <w:rFonts w:eastAsiaTheme="majorEastAsia" w:cstheme="majorBidi"/>
      <w:b/>
      <w:color w:val="000000" w:themeColor="text1"/>
    </w:rPr>
  </w:style>
  <w:style w:type="paragraph" w:styleId="Heading4">
    <w:name w:val="heading 4"/>
    <w:basedOn w:val="Normal"/>
    <w:next w:val="Normal"/>
    <w:link w:val="Heading4Char"/>
    <w:uiPriority w:val="9"/>
    <w:unhideWhenUsed/>
    <w:qFormat/>
    <w:rsid w:val="003C7923"/>
    <w:pPr>
      <w:keepNext/>
      <w:keepLines/>
      <w:spacing w:before="40" w:after="0"/>
      <w:outlineLvl w:val="3"/>
    </w:pPr>
    <w:rPr>
      <w:rFonts w:eastAsiaTheme="majorEastAsia" w:cstheme="majorBidi"/>
      <w:i/>
      <w:iCs/>
      <w:color w:val="2D416E" w:themeColor="accent1" w:themeShade="BF"/>
    </w:rPr>
  </w:style>
  <w:style w:type="paragraph" w:styleId="Heading5">
    <w:name w:val="heading 5"/>
    <w:basedOn w:val="Normal"/>
    <w:next w:val="Normal"/>
    <w:link w:val="Heading5Char"/>
    <w:uiPriority w:val="9"/>
    <w:unhideWhenUsed/>
    <w:qFormat/>
    <w:rsid w:val="00BF2A42"/>
    <w:pPr>
      <w:keepNext/>
      <w:keepLines/>
      <w:spacing w:before="40" w:after="0"/>
      <w:outlineLvl w:val="4"/>
    </w:pPr>
    <w:rPr>
      <w:rFonts w:asciiTheme="majorHAnsi" w:eastAsiaTheme="majorEastAsia" w:hAnsiTheme="majorHAnsi" w:cstheme="majorBidi"/>
      <w:color w:val="2D416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4A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4A7A"/>
  </w:style>
  <w:style w:type="paragraph" w:styleId="Footer">
    <w:name w:val="footer"/>
    <w:basedOn w:val="Normal"/>
    <w:link w:val="FooterChar"/>
    <w:uiPriority w:val="99"/>
    <w:unhideWhenUsed/>
    <w:rsid w:val="00734A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4A7A"/>
  </w:style>
  <w:style w:type="paragraph" w:styleId="Title">
    <w:name w:val="Title"/>
    <w:basedOn w:val="Normal"/>
    <w:next w:val="Normal"/>
    <w:link w:val="TitleChar"/>
    <w:uiPriority w:val="10"/>
    <w:qFormat/>
    <w:rsid w:val="00BB1CAC"/>
    <w:pPr>
      <w:spacing w:after="0" w:line="240" w:lineRule="auto"/>
      <w:contextualSpacing/>
    </w:pPr>
    <w:rPr>
      <w:rFonts w:eastAsiaTheme="majorEastAsia" w:cstheme="majorBidi"/>
      <w:color w:val="2D416E" w:themeColor="accent1" w:themeShade="BF"/>
      <w:spacing w:val="-10"/>
      <w:kern w:val="28"/>
      <w:sz w:val="72"/>
      <w:szCs w:val="48"/>
    </w:rPr>
  </w:style>
  <w:style w:type="character" w:customStyle="1" w:styleId="TitleChar">
    <w:name w:val="Title Char"/>
    <w:basedOn w:val="DefaultParagraphFont"/>
    <w:link w:val="Title"/>
    <w:uiPriority w:val="10"/>
    <w:rsid w:val="00BB1CAC"/>
    <w:rPr>
      <w:rFonts w:ascii="Open Sans" w:eastAsiaTheme="majorEastAsia" w:hAnsi="Open Sans" w:cstheme="majorBidi"/>
      <w:color w:val="2D416E" w:themeColor="accent1" w:themeShade="BF"/>
      <w:spacing w:val="-10"/>
      <w:kern w:val="28"/>
      <w:sz w:val="72"/>
      <w:szCs w:val="48"/>
      <w:lang w:val="en-AU"/>
    </w:rPr>
  </w:style>
  <w:style w:type="character" w:styleId="Strong">
    <w:name w:val="Strong"/>
    <w:basedOn w:val="DefaultParagraphFont"/>
    <w:uiPriority w:val="22"/>
    <w:qFormat/>
    <w:rsid w:val="00694C03"/>
    <w:rPr>
      <w:b/>
      <w:bCs/>
    </w:rPr>
  </w:style>
  <w:style w:type="character" w:customStyle="1" w:styleId="Heading1Char">
    <w:name w:val="Heading 1 Char"/>
    <w:basedOn w:val="DefaultParagraphFont"/>
    <w:link w:val="Heading1"/>
    <w:uiPriority w:val="9"/>
    <w:rsid w:val="00BB1CAC"/>
    <w:rPr>
      <w:rFonts w:ascii="Open Sans" w:hAnsi="Open Sans"/>
      <w:b/>
      <w:color w:val="2D416E" w:themeColor="accent1" w:themeShade="BF"/>
      <w:sz w:val="28"/>
      <w:szCs w:val="22"/>
      <w:lang w:val="en-AU"/>
    </w:rPr>
  </w:style>
  <w:style w:type="character" w:customStyle="1" w:styleId="Heading2Char">
    <w:name w:val="Heading 2 Char"/>
    <w:basedOn w:val="DefaultParagraphFont"/>
    <w:link w:val="Heading2"/>
    <w:uiPriority w:val="9"/>
    <w:rsid w:val="00BB1CAC"/>
    <w:rPr>
      <w:rFonts w:ascii="Open Sans" w:eastAsiaTheme="majorEastAsia" w:hAnsi="Open Sans" w:cstheme="majorBidi"/>
      <w:b/>
      <w:color w:val="349198" w:themeColor="accent2" w:themeShade="BF"/>
      <w:sz w:val="26"/>
      <w:szCs w:val="26"/>
      <w:lang w:val="en-AU"/>
    </w:rPr>
  </w:style>
  <w:style w:type="paragraph" w:styleId="NoSpacing">
    <w:name w:val="No Spacing"/>
    <w:uiPriority w:val="1"/>
    <w:qFormat/>
    <w:rsid w:val="00B65C2A"/>
    <w:pPr>
      <w:spacing w:after="0" w:line="240" w:lineRule="auto"/>
    </w:pPr>
    <w:rPr>
      <w:rFonts w:asciiTheme="minorHAnsi" w:hAnsiTheme="minorHAnsi"/>
      <w:sz w:val="22"/>
      <w:szCs w:val="24"/>
    </w:rPr>
  </w:style>
  <w:style w:type="character" w:customStyle="1" w:styleId="Heading3Char">
    <w:name w:val="Heading 3 Char"/>
    <w:basedOn w:val="DefaultParagraphFont"/>
    <w:link w:val="Heading3"/>
    <w:uiPriority w:val="9"/>
    <w:rsid w:val="00687EFD"/>
    <w:rPr>
      <w:rFonts w:asciiTheme="minorHAnsi" w:eastAsiaTheme="majorEastAsia" w:hAnsiTheme="minorHAnsi" w:cstheme="majorBidi"/>
      <w:b/>
      <w:color w:val="000000" w:themeColor="text1"/>
      <w:sz w:val="24"/>
      <w:lang w:val="en-AU"/>
    </w:rPr>
  </w:style>
  <w:style w:type="character" w:customStyle="1" w:styleId="Heading4Char">
    <w:name w:val="Heading 4 Char"/>
    <w:basedOn w:val="DefaultParagraphFont"/>
    <w:link w:val="Heading4"/>
    <w:uiPriority w:val="9"/>
    <w:rsid w:val="003C7923"/>
    <w:rPr>
      <w:rFonts w:asciiTheme="minorHAnsi" w:eastAsiaTheme="majorEastAsia" w:hAnsiTheme="minorHAnsi" w:cstheme="majorBidi"/>
      <w:i/>
      <w:iCs/>
      <w:color w:val="2D416E" w:themeColor="accent1" w:themeShade="BF"/>
      <w:sz w:val="22"/>
      <w:szCs w:val="24"/>
    </w:rPr>
  </w:style>
  <w:style w:type="character" w:styleId="IntenseEmphasis">
    <w:name w:val="Intense Emphasis"/>
    <w:basedOn w:val="DefaultParagraphFont"/>
    <w:uiPriority w:val="21"/>
    <w:qFormat/>
    <w:rsid w:val="00FB4391"/>
    <w:rPr>
      <w:i/>
      <w:iCs/>
      <w:color w:val="3C5893" w:themeColor="accent1"/>
    </w:rPr>
  </w:style>
  <w:style w:type="paragraph" w:styleId="BalloonText">
    <w:name w:val="Balloon Text"/>
    <w:basedOn w:val="Normal"/>
    <w:link w:val="BalloonTextChar"/>
    <w:uiPriority w:val="99"/>
    <w:semiHidden/>
    <w:unhideWhenUsed/>
    <w:rsid w:val="00B65C2A"/>
    <w:pPr>
      <w:spacing w:after="0" w:line="240" w:lineRule="auto"/>
    </w:pPr>
    <w:rPr>
      <w:rFonts w:ascii="Segoe UI" w:hAnsi="Segoe UI" w:cs="Segoe UI"/>
      <w:sz w:val="18"/>
      <w:szCs w:val="18"/>
    </w:rPr>
  </w:style>
  <w:style w:type="table" w:customStyle="1" w:styleId="Tables-APBase">
    <w:name w:val="Tables - AP Base"/>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paragraph" w:customStyle="1" w:styleId="TableTextNormal">
    <w:name w:val="Table Text Normal"/>
    <w:uiPriority w:val="99"/>
    <w:qFormat/>
    <w:rsid w:val="003A0704"/>
    <w:pPr>
      <w:spacing w:before="60" w:after="60" w:line="240" w:lineRule="auto"/>
    </w:pPr>
    <w:rPr>
      <w:rFonts w:ascii="Calibri" w:eastAsia="Times New Roman" w:hAnsi="Calibri" w:cs="Times New Roman"/>
      <w:sz w:val="22"/>
      <w:szCs w:val="26"/>
      <w:lang w:val="en-AU" w:eastAsia="en-AU"/>
    </w:rPr>
  </w:style>
  <w:style w:type="paragraph" w:customStyle="1" w:styleId="TableColumnHead">
    <w:name w:val="Table Column Head"/>
    <w:uiPriority w:val="99"/>
    <w:qFormat/>
    <w:rsid w:val="003A0704"/>
    <w:pPr>
      <w:spacing w:before="80" w:after="80"/>
    </w:pPr>
    <w:rPr>
      <w:rFonts w:ascii="Calibri" w:hAnsi="Calibri"/>
      <w:b/>
      <w:color w:val="FFFFFF" w:themeColor="background1"/>
      <w:sz w:val="22"/>
    </w:rPr>
  </w:style>
  <w:style w:type="table" w:customStyle="1" w:styleId="Tables-APBase9">
    <w:name w:val="Tables - AP Base9"/>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table" w:customStyle="1" w:styleId="Tables-APBase10">
    <w:name w:val="Tables - AP Base10"/>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table" w:customStyle="1" w:styleId="Tables-APBase12">
    <w:name w:val="Tables - AP Base12"/>
    <w:basedOn w:val="TableNormal"/>
    <w:rsid w:val="005565B7"/>
    <w:pPr>
      <w:spacing w:after="0" w:line="240" w:lineRule="auto"/>
    </w:pPr>
    <w:rPr>
      <w:rFonts w:ascii="Verdana" w:eastAsia="Times New Roman" w:hAnsi="Verdana" w:cs="Times New Roman"/>
      <w:sz w:val="22"/>
      <w:szCs w:val="21"/>
      <w:lang w:val="en-AU" w:eastAsia="en-AU"/>
    </w:rPr>
    <w:tblPr>
      <w:tblStyleRowBandSize w:val="1"/>
      <w:tblStyleColBandSize w:val="1"/>
      <w:tblBorders>
        <w:insideH w:val="dotted" w:sz="4" w:space="0" w:color="1F2C56" w:themeColor="text2"/>
      </w:tblBorders>
    </w:tblPr>
    <w:tcPr>
      <w:shd w:val="clear" w:color="auto" w:fill="auto"/>
      <w:tcMar>
        <w:top w:w="0" w:type="dxa"/>
        <w:left w:w="108" w:type="dxa"/>
        <w:bottom w:w="0" w:type="dxa"/>
        <w:right w:w="108" w:type="dxa"/>
      </w:tcMar>
    </w:tcPr>
    <w:tblStylePr w:type="firstRow">
      <w:pPr>
        <w:jc w:val="center"/>
      </w:pPr>
      <w:rPr>
        <w:rFonts w:ascii="Adobe Devanagari" w:hAnsi="Adobe Devanagari"/>
        <w:b w:val="0"/>
        <w:color w:val="auto"/>
      </w:rPr>
      <w:tblPr/>
      <w:tcPr>
        <w:shd w:val="clear" w:color="auto" w:fill="1F2C56" w:themeFill="text2"/>
        <w:vAlign w:val="bottom"/>
      </w:tcPr>
    </w:tblStylePr>
    <w:tblStylePr w:type="lastRow">
      <w:rPr>
        <w:color w:val="auto"/>
      </w:rPr>
      <w:tblPr/>
      <w:tcPr>
        <w:tcBorders>
          <w:top w:val="nil"/>
          <w:left w:val="nil"/>
          <w:bottom w:val="nil"/>
          <w:right w:val="nil"/>
          <w:insideH w:val="nil"/>
          <w:insideV w:val="nil"/>
          <w:tl2br w:val="nil"/>
          <w:tr2bl w:val="nil"/>
        </w:tcBorders>
        <w:shd w:val="clear" w:color="auto" w:fill="auto"/>
      </w:tcPr>
    </w:tblStylePr>
    <w:tblStylePr w:type="firstCol">
      <w:rPr>
        <w:rFonts w:ascii="Adobe Devanagari" w:hAnsi="Adobe Devanagari"/>
        <w:sz w:val="22"/>
      </w:rPr>
    </w:tblStylePr>
    <w:tblStylePr w:type="nwCell">
      <w:pPr>
        <w:jc w:val="left"/>
      </w:pPr>
      <w:tblPr/>
      <w:tcPr>
        <w:vAlign w:val="bottom"/>
      </w:tcPr>
    </w:tblStylePr>
  </w:style>
  <w:style w:type="character" w:customStyle="1" w:styleId="BalloonTextChar">
    <w:name w:val="Balloon Text Char"/>
    <w:basedOn w:val="DefaultParagraphFont"/>
    <w:link w:val="BalloonText"/>
    <w:uiPriority w:val="99"/>
    <w:semiHidden/>
    <w:rsid w:val="00B65C2A"/>
    <w:rPr>
      <w:rFonts w:ascii="Segoe UI" w:hAnsi="Segoe UI" w:cs="Segoe UI"/>
      <w:sz w:val="18"/>
      <w:szCs w:val="18"/>
    </w:rPr>
  </w:style>
  <w:style w:type="character" w:styleId="SubtleEmphasis">
    <w:name w:val="Subtle Emphasis"/>
    <w:basedOn w:val="DefaultParagraphFont"/>
    <w:uiPriority w:val="19"/>
    <w:qFormat/>
    <w:rsid w:val="00AB3299"/>
    <w:rPr>
      <w:i/>
      <w:iCs/>
      <w:color w:val="404040" w:themeColor="text1" w:themeTint="BF"/>
    </w:rPr>
  </w:style>
  <w:style w:type="character" w:styleId="Emphasis">
    <w:name w:val="Emphasis"/>
    <w:basedOn w:val="DefaultParagraphFont"/>
    <w:uiPriority w:val="20"/>
    <w:qFormat/>
    <w:rsid w:val="00AB3299"/>
    <w:rPr>
      <w:i/>
      <w:iCs/>
    </w:rPr>
  </w:style>
  <w:style w:type="table" w:styleId="TableGrid">
    <w:name w:val="Table Grid"/>
    <w:basedOn w:val="TableNormal"/>
    <w:uiPriority w:val="39"/>
    <w:rsid w:val="002B5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F2A42"/>
    <w:pPr>
      <w:spacing w:before="120" w:after="120" w:line="264" w:lineRule="auto"/>
    </w:pPr>
    <w:rPr>
      <w:rFonts w:eastAsia="Times New Roman" w:cs="Times New Roman"/>
      <w:sz w:val="20"/>
      <w:lang w:eastAsia="en-AU"/>
    </w:rPr>
  </w:style>
  <w:style w:type="character" w:customStyle="1" w:styleId="BodyTextChar">
    <w:name w:val="Body Text Char"/>
    <w:basedOn w:val="DefaultParagraphFont"/>
    <w:link w:val="BodyText"/>
    <w:uiPriority w:val="1"/>
    <w:rsid w:val="00BF2A42"/>
    <w:rPr>
      <w:rFonts w:asciiTheme="minorHAnsi" w:eastAsia="Times New Roman" w:hAnsiTheme="minorHAnsi" w:cs="Times New Roman"/>
      <w:szCs w:val="24"/>
      <w:lang w:val="en-AU" w:eastAsia="en-AU"/>
    </w:rPr>
  </w:style>
  <w:style w:type="paragraph" w:styleId="ListParagraph0">
    <w:name w:val="List Paragraph"/>
    <w:basedOn w:val="Normal"/>
    <w:link w:val="ListParagraphChar"/>
    <w:uiPriority w:val="34"/>
    <w:qFormat/>
    <w:rsid w:val="00BF2A42"/>
    <w:pPr>
      <w:numPr>
        <w:numId w:val="2"/>
      </w:numPr>
      <w:spacing w:after="120" w:line="264" w:lineRule="auto"/>
    </w:pPr>
    <w:rPr>
      <w:rFonts w:eastAsia="Times New Roman" w:cs="Times New Roman"/>
      <w:sz w:val="20"/>
      <w:lang w:eastAsia="en-AU"/>
    </w:rPr>
  </w:style>
  <w:style w:type="numbering" w:customStyle="1" w:styleId="ListParagraph">
    <w:name w:val="List_Paragraph"/>
    <w:uiPriority w:val="99"/>
    <w:rsid w:val="00BF2A42"/>
    <w:pPr>
      <w:numPr>
        <w:numId w:val="1"/>
      </w:numPr>
    </w:pPr>
  </w:style>
  <w:style w:type="paragraph" w:styleId="ListBullet2">
    <w:name w:val="List Bullet 2"/>
    <w:basedOn w:val="ListBullet"/>
    <w:uiPriority w:val="20"/>
    <w:rsid w:val="00BF2A42"/>
    <w:pPr>
      <w:numPr>
        <w:ilvl w:val="1"/>
      </w:numPr>
    </w:pPr>
  </w:style>
  <w:style w:type="paragraph" w:styleId="ListBullet3">
    <w:name w:val="List Bullet 3"/>
    <w:basedOn w:val="ListBullet"/>
    <w:uiPriority w:val="20"/>
    <w:rsid w:val="00BF2A42"/>
    <w:pPr>
      <w:numPr>
        <w:ilvl w:val="2"/>
      </w:numPr>
    </w:pPr>
  </w:style>
  <w:style w:type="paragraph" w:styleId="ListBullet4">
    <w:name w:val="List Bullet 4"/>
    <w:basedOn w:val="ListBullet"/>
    <w:uiPriority w:val="20"/>
    <w:rsid w:val="00BF2A42"/>
    <w:pPr>
      <w:numPr>
        <w:ilvl w:val="3"/>
      </w:numPr>
    </w:pPr>
  </w:style>
  <w:style w:type="paragraph" w:customStyle="1" w:styleId="ListParagraph2">
    <w:name w:val="List Paragraph 2"/>
    <w:basedOn w:val="ListParagraph0"/>
    <w:uiPriority w:val="19"/>
    <w:semiHidden/>
    <w:rsid w:val="00BF2A42"/>
    <w:pPr>
      <w:numPr>
        <w:ilvl w:val="1"/>
      </w:numPr>
      <w:tabs>
        <w:tab w:val="num" w:pos="360"/>
      </w:tabs>
    </w:pPr>
  </w:style>
  <w:style w:type="paragraph" w:customStyle="1" w:styleId="ListParagraph3">
    <w:name w:val="List Paragraph 3"/>
    <w:basedOn w:val="ListParagraph0"/>
    <w:uiPriority w:val="19"/>
    <w:semiHidden/>
    <w:rsid w:val="00BF2A42"/>
    <w:pPr>
      <w:numPr>
        <w:ilvl w:val="2"/>
      </w:numPr>
      <w:tabs>
        <w:tab w:val="num" w:pos="360"/>
      </w:tabs>
    </w:pPr>
  </w:style>
  <w:style w:type="paragraph" w:customStyle="1" w:styleId="ListParagraph4">
    <w:name w:val="List Paragraph 4"/>
    <w:basedOn w:val="ListParagraph0"/>
    <w:uiPriority w:val="19"/>
    <w:semiHidden/>
    <w:rsid w:val="00BF2A42"/>
    <w:pPr>
      <w:numPr>
        <w:ilvl w:val="3"/>
      </w:numPr>
      <w:tabs>
        <w:tab w:val="num" w:pos="360"/>
      </w:tabs>
    </w:pPr>
  </w:style>
  <w:style w:type="paragraph" w:customStyle="1" w:styleId="ListParagraph5">
    <w:name w:val="List Paragraph 5"/>
    <w:basedOn w:val="ListParagraph0"/>
    <w:uiPriority w:val="19"/>
    <w:semiHidden/>
    <w:rsid w:val="00BF2A42"/>
    <w:pPr>
      <w:numPr>
        <w:ilvl w:val="4"/>
      </w:numPr>
      <w:tabs>
        <w:tab w:val="num" w:pos="360"/>
      </w:tabs>
    </w:pPr>
  </w:style>
  <w:style w:type="paragraph" w:customStyle="1" w:styleId="ListParagraph6">
    <w:name w:val="List Paragraph 6"/>
    <w:basedOn w:val="ListParagraph0"/>
    <w:uiPriority w:val="19"/>
    <w:semiHidden/>
    <w:rsid w:val="00BF2A42"/>
    <w:pPr>
      <w:numPr>
        <w:ilvl w:val="5"/>
      </w:numPr>
      <w:tabs>
        <w:tab w:val="num" w:pos="360"/>
      </w:tabs>
    </w:pPr>
  </w:style>
  <w:style w:type="character" w:customStyle="1" w:styleId="ListParagraphChar">
    <w:name w:val="List Paragraph Char"/>
    <w:basedOn w:val="DefaultParagraphFont"/>
    <w:link w:val="ListParagraph0"/>
    <w:uiPriority w:val="34"/>
    <w:locked/>
    <w:rsid w:val="00BF2A42"/>
    <w:rPr>
      <w:rFonts w:asciiTheme="minorHAnsi" w:eastAsia="Times New Roman" w:hAnsiTheme="minorHAnsi" w:cs="Times New Roman"/>
      <w:szCs w:val="24"/>
      <w:lang w:val="en-AU" w:eastAsia="en-AU"/>
    </w:rPr>
  </w:style>
  <w:style w:type="paragraph" w:styleId="ListBullet">
    <w:name w:val="List Bullet"/>
    <w:basedOn w:val="Normal"/>
    <w:uiPriority w:val="99"/>
    <w:qFormat/>
    <w:rsid w:val="00E44AA6"/>
    <w:pPr>
      <w:numPr>
        <w:numId w:val="3"/>
      </w:numPr>
      <w:spacing w:before="120" w:after="120" w:line="264" w:lineRule="auto"/>
    </w:pPr>
    <w:rPr>
      <w:szCs w:val="22"/>
    </w:rPr>
  </w:style>
  <w:style w:type="paragraph" w:styleId="ListBullet5">
    <w:name w:val="List Bullet 5"/>
    <w:basedOn w:val="Normal"/>
    <w:uiPriority w:val="20"/>
    <w:rsid w:val="00BF2A42"/>
    <w:pPr>
      <w:numPr>
        <w:numId w:val="4"/>
      </w:numPr>
      <w:spacing w:after="0" w:line="240" w:lineRule="auto"/>
      <w:contextualSpacing/>
    </w:pPr>
    <w:rPr>
      <w:sz w:val="20"/>
      <w:szCs w:val="22"/>
    </w:rPr>
  </w:style>
  <w:style w:type="paragraph" w:styleId="ListNumber">
    <w:name w:val="List Number"/>
    <w:basedOn w:val="ListBullet"/>
    <w:uiPriority w:val="21"/>
    <w:qFormat/>
    <w:rsid w:val="00214F3F"/>
    <w:pPr>
      <w:numPr>
        <w:numId w:val="5"/>
      </w:numPr>
    </w:pPr>
  </w:style>
  <w:style w:type="paragraph" w:styleId="ListNumber2">
    <w:name w:val="List Number 2"/>
    <w:basedOn w:val="ListBullet2"/>
    <w:uiPriority w:val="21"/>
    <w:rsid w:val="00BF2A42"/>
    <w:pPr>
      <w:numPr>
        <w:numId w:val="5"/>
      </w:numPr>
    </w:pPr>
  </w:style>
  <w:style w:type="paragraph" w:styleId="ListNumber3">
    <w:name w:val="List Number 3"/>
    <w:basedOn w:val="ListBullet3"/>
    <w:uiPriority w:val="21"/>
    <w:rsid w:val="00BF2A42"/>
    <w:pPr>
      <w:numPr>
        <w:numId w:val="5"/>
      </w:numPr>
    </w:pPr>
  </w:style>
  <w:style w:type="paragraph" w:styleId="ListNumber4">
    <w:name w:val="List Number 4"/>
    <w:basedOn w:val="ListNumber"/>
    <w:uiPriority w:val="21"/>
    <w:rsid w:val="00BF2A42"/>
    <w:pPr>
      <w:numPr>
        <w:ilvl w:val="3"/>
      </w:numPr>
    </w:pPr>
  </w:style>
  <w:style w:type="paragraph" w:customStyle="1" w:styleId="ListAlpha">
    <w:name w:val="List Alpha"/>
    <w:basedOn w:val="Normal"/>
    <w:uiPriority w:val="22"/>
    <w:qFormat/>
    <w:rsid w:val="00BF2A42"/>
    <w:pPr>
      <w:numPr>
        <w:numId w:val="7"/>
      </w:numPr>
      <w:spacing w:after="120" w:line="264" w:lineRule="auto"/>
    </w:pPr>
    <w:rPr>
      <w:rFonts w:eastAsia="Times New Roman" w:cs="Times New Roman"/>
      <w:sz w:val="20"/>
      <w:lang w:eastAsia="en-AU"/>
    </w:rPr>
  </w:style>
  <w:style w:type="paragraph" w:customStyle="1" w:styleId="ListAlpha4">
    <w:name w:val="List Alpha 4"/>
    <w:basedOn w:val="ListAlpha3"/>
    <w:uiPriority w:val="22"/>
    <w:rsid w:val="00BF2A42"/>
    <w:pPr>
      <w:numPr>
        <w:ilvl w:val="3"/>
      </w:numPr>
    </w:pPr>
  </w:style>
  <w:style w:type="paragraph" w:customStyle="1" w:styleId="ListAlpha5">
    <w:name w:val="List Alpha 5"/>
    <w:basedOn w:val="ListAlpha4"/>
    <w:uiPriority w:val="22"/>
    <w:rsid w:val="00BF2A42"/>
    <w:pPr>
      <w:numPr>
        <w:ilvl w:val="4"/>
      </w:numPr>
    </w:pPr>
  </w:style>
  <w:style w:type="paragraph" w:customStyle="1" w:styleId="ListAlpha3">
    <w:name w:val="List Alpha 3"/>
    <w:basedOn w:val="ListAlpha2"/>
    <w:uiPriority w:val="22"/>
    <w:rsid w:val="00BF2A42"/>
    <w:pPr>
      <w:numPr>
        <w:ilvl w:val="2"/>
      </w:numPr>
    </w:pPr>
  </w:style>
  <w:style w:type="paragraph" w:customStyle="1" w:styleId="ListAlpha2">
    <w:name w:val="List Alpha 2"/>
    <w:basedOn w:val="ListAlpha"/>
    <w:uiPriority w:val="22"/>
    <w:qFormat/>
    <w:rsid w:val="00BF2A42"/>
    <w:pPr>
      <w:numPr>
        <w:ilvl w:val="1"/>
        <w:numId w:val="6"/>
      </w:numPr>
    </w:pPr>
  </w:style>
  <w:style w:type="character" w:customStyle="1" w:styleId="Heading5Char">
    <w:name w:val="Heading 5 Char"/>
    <w:basedOn w:val="DefaultParagraphFont"/>
    <w:link w:val="Heading5"/>
    <w:uiPriority w:val="9"/>
    <w:rsid w:val="00BF2A42"/>
    <w:rPr>
      <w:rFonts w:asciiTheme="majorHAnsi" w:eastAsiaTheme="majorEastAsia" w:hAnsiTheme="majorHAnsi" w:cstheme="majorBidi"/>
      <w:color w:val="2D416E" w:themeColor="accent1" w:themeShade="BF"/>
      <w:sz w:val="22"/>
      <w:szCs w:val="24"/>
    </w:rPr>
  </w:style>
  <w:style w:type="paragraph" w:styleId="Quote">
    <w:name w:val="Quote"/>
    <w:basedOn w:val="Normal"/>
    <w:next w:val="Normal"/>
    <w:link w:val="QuoteChar"/>
    <w:uiPriority w:val="83"/>
    <w:qFormat/>
    <w:rsid w:val="00BF2A42"/>
    <w:pPr>
      <w:spacing w:before="240" w:line="264" w:lineRule="auto"/>
    </w:pPr>
    <w:rPr>
      <w:rFonts w:ascii="Arial" w:eastAsia="Arial" w:hAnsi="Arial" w:cs="Times New Roman"/>
      <w:color w:val="3C5893" w:themeColor="accent1"/>
      <w:sz w:val="40"/>
      <w:szCs w:val="40"/>
    </w:rPr>
  </w:style>
  <w:style w:type="character" w:customStyle="1" w:styleId="QuoteChar">
    <w:name w:val="Quote Char"/>
    <w:basedOn w:val="DefaultParagraphFont"/>
    <w:link w:val="Quote"/>
    <w:uiPriority w:val="83"/>
    <w:rsid w:val="00BF2A42"/>
    <w:rPr>
      <w:rFonts w:ascii="Arial" w:eastAsia="Arial" w:hAnsi="Arial" w:cs="Times New Roman"/>
      <w:color w:val="3C5893" w:themeColor="accent1"/>
      <w:sz w:val="40"/>
      <w:szCs w:val="40"/>
      <w:lang w:val="en-AU"/>
    </w:rPr>
  </w:style>
  <w:style w:type="table" w:customStyle="1" w:styleId="HomeAffairsTable">
    <w:name w:val="Home Affairs Table"/>
    <w:basedOn w:val="TableNormal"/>
    <w:uiPriority w:val="99"/>
    <w:rsid w:val="00BF2A42"/>
    <w:pPr>
      <w:spacing w:before="120" w:after="120" w:line="240" w:lineRule="auto"/>
    </w:pPr>
    <w:rPr>
      <w:rFonts w:asciiTheme="minorHAnsi" w:hAnsiTheme="minorHAnsi"/>
      <w:color w:val="000000" w:themeColor="text1"/>
      <w:lang w:val="en-AU"/>
    </w:rPr>
    <w:tblPr>
      <w:tblStyleRowBandSize w:val="1"/>
      <w:tblStyleColBandSize w:val="1"/>
      <w:tblBorders>
        <w:top w:val="single" w:sz="8" w:space="0" w:color="FFFFFF" w:themeColor="background1"/>
        <w:bottom w:val="single" w:sz="8" w:space="0" w:color="FFFFFF" w:themeColor="background1"/>
        <w:insideH w:val="single" w:sz="8" w:space="0" w:color="FFFFFF" w:themeColor="background1"/>
      </w:tblBorders>
      <w:tblCellMar>
        <w:left w:w="85" w:type="dxa"/>
        <w:right w:w="85" w:type="dxa"/>
      </w:tblCellMar>
    </w:tblPr>
    <w:tcPr>
      <w:shd w:val="clear" w:color="auto" w:fill="CCCCCC" w:themeFill="text1" w:themeFillTint="33"/>
      <w:vAlign w:val="center"/>
    </w:tcPr>
    <w:tblStylePr w:type="firstRow">
      <w:pPr>
        <w:keepNext/>
        <w:wordWrap/>
        <w:spacing w:beforeLines="0" w:before="120" w:beforeAutospacing="0" w:afterLines="0" w:after="120" w:afterAutospacing="0" w:line="240" w:lineRule="auto"/>
        <w:contextualSpacing w:val="0"/>
        <w:jc w:val="left"/>
      </w:pPr>
      <w:rPr>
        <w:rFonts w:asciiTheme="majorHAnsi" w:hAnsiTheme="majorHAnsi"/>
        <w:b/>
        <w:i w:val="0"/>
        <w:caps w:val="0"/>
        <w:smallCaps w:val="0"/>
        <w:strike w:val="0"/>
        <w:dstrike w:val="0"/>
        <w:vanish w:val="0"/>
        <w:color w:val="FFFFFF" w:themeColor="background1"/>
        <w:spacing w:val="0"/>
        <w:w w:val="100"/>
        <w:position w:val="0"/>
        <w:sz w:val="20"/>
        <w:vertAlign w:val="baseline"/>
      </w:rPr>
      <w:tblPr/>
      <w:trPr>
        <w:tblHeader/>
      </w:trPr>
      <w:tcPr>
        <w:shd w:val="clear" w:color="auto" w:fill="3C5893" w:themeFill="accent1"/>
      </w:tcPr>
    </w:tblStylePr>
    <w:tblStylePr w:type="firstCol">
      <w:pPr>
        <w:wordWrap/>
        <w:spacing w:beforeLines="0" w:before="120" w:beforeAutospacing="0" w:afterLines="0" w:after="120" w:afterAutospacing="0" w:line="240" w:lineRule="auto"/>
        <w:ind w:leftChars="0" w:left="0" w:rightChars="0" w:right="0"/>
        <w:jc w:val="left"/>
      </w:pPr>
      <w:rPr>
        <w:rFonts w:ascii="Calibri" w:hAnsi="Calibri"/>
        <w:b/>
        <w:i w:val="0"/>
        <w:color w:val="000000" w:themeColor="text1"/>
      </w:rPr>
    </w:tblStylePr>
    <w:tblStylePr w:type="band1Horz">
      <w:rPr>
        <w:rFonts w:ascii="Calibri" w:hAnsi="Calibri"/>
        <w:b w:val="0"/>
        <w:i w:val="0"/>
        <w:color w:val="000000" w:themeColor="text1"/>
        <w:sz w:val="20"/>
      </w:rPr>
      <w:tblPr/>
      <w:tcPr>
        <w:shd w:val="clear" w:color="auto" w:fill="FFFFFF" w:themeFill="background1"/>
      </w:tcPr>
    </w:tblStylePr>
    <w:tblStylePr w:type="band2Horz">
      <w:rPr>
        <w:rFonts w:ascii="Calibri" w:hAnsi="Calibri"/>
        <w:b w:val="0"/>
        <w:color w:val="000000" w:themeColor="text1"/>
        <w:sz w:val="20"/>
      </w:rPr>
      <w:tblPr/>
      <w:tcPr>
        <w:shd w:val="clear" w:color="auto" w:fill="F2F2F2" w:themeFill="background1" w:themeFillShade="F2"/>
      </w:tcPr>
    </w:tblStylePr>
  </w:style>
  <w:style w:type="paragraph" w:styleId="Caption">
    <w:name w:val="caption"/>
    <w:basedOn w:val="Normal"/>
    <w:next w:val="Normal"/>
    <w:uiPriority w:val="35"/>
    <w:qFormat/>
    <w:rsid w:val="00BF2A42"/>
    <w:pPr>
      <w:keepNext/>
      <w:tabs>
        <w:tab w:val="left" w:pos="1134"/>
      </w:tabs>
      <w:spacing w:before="120" w:after="240" w:line="264" w:lineRule="auto"/>
      <w:ind w:left="1134" w:hanging="1134"/>
    </w:pPr>
    <w:rPr>
      <w:b/>
      <w:i/>
      <w:sz w:val="18"/>
      <w:szCs w:val="18"/>
    </w:rPr>
  </w:style>
  <w:style w:type="paragraph" w:styleId="FootnoteText">
    <w:name w:val="footnote text"/>
    <w:basedOn w:val="Normal"/>
    <w:link w:val="FootnoteTextChar"/>
    <w:uiPriority w:val="99"/>
    <w:semiHidden/>
    <w:unhideWhenUsed/>
    <w:rsid w:val="00BF2A42"/>
    <w:pPr>
      <w:spacing w:after="0" w:line="240" w:lineRule="auto"/>
    </w:pPr>
    <w:rPr>
      <w:color w:val="A5A5A5" w:themeColor="accent3"/>
      <w:sz w:val="16"/>
    </w:rPr>
  </w:style>
  <w:style w:type="character" w:customStyle="1" w:styleId="FootnoteTextChar">
    <w:name w:val="Footnote Text Char"/>
    <w:basedOn w:val="DefaultParagraphFont"/>
    <w:link w:val="FootnoteText"/>
    <w:uiPriority w:val="99"/>
    <w:semiHidden/>
    <w:rsid w:val="00BF2A42"/>
    <w:rPr>
      <w:rFonts w:asciiTheme="minorHAnsi" w:hAnsiTheme="minorHAnsi"/>
      <w:color w:val="A5A5A5" w:themeColor="accent3"/>
      <w:sz w:val="16"/>
      <w:szCs w:val="20"/>
      <w:lang w:val="en-AU"/>
    </w:rPr>
  </w:style>
  <w:style w:type="character" w:styleId="FootnoteReference">
    <w:name w:val="footnote reference"/>
    <w:basedOn w:val="DefaultParagraphFont"/>
    <w:uiPriority w:val="99"/>
    <w:semiHidden/>
    <w:unhideWhenUsed/>
    <w:rsid w:val="00BF2A42"/>
    <w:rPr>
      <w:vertAlign w:val="superscript"/>
    </w:rPr>
  </w:style>
  <w:style w:type="paragraph" w:styleId="Subtitle">
    <w:name w:val="Subtitle"/>
    <w:basedOn w:val="Normal"/>
    <w:next w:val="Normal"/>
    <w:link w:val="SubtitleChar"/>
    <w:qFormat/>
    <w:rsid w:val="00BB1CAC"/>
    <w:pPr>
      <w:numPr>
        <w:ilvl w:val="1"/>
      </w:numPr>
    </w:pPr>
    <w:rPr>
      <w:rFonts w:eastAsiaTheme="minorEastAsia"/>
      <w:color w:val="5A5A5A" w:themeColor="text1" w:themeTint="A5"/>
      <w:spacing w:val="15"/>
      <w:sz w:val="32"/>
      <w:szCs w:val="22"/>
    </w:rPr>
  </w:style>
  <w:style w:type="character" w:customStyle="1" w:styleId="SubtitleChar">
    <w:name w:val="Subtitle Char"/>
    <w:basedOn w:val="DefaultParagraphFont"/>
    <w:link w:val="Subtitle"/>
    <w:rsid w:val="00BB1CAC"/>
    <w:rPr>
      <w:rFonts w:ascii="Open Sans" w:eastAsiaTheme="minorEastAsia" w:hAnsi="Open Sans"/>
      <w:color w:val="5A5A5A" w:themeColor="text1" w:themeTint="A5"/>
      <w:spacing w:val="15"/>
      <w:sz w:val="32"/>
      <w:szCs w:val="22"/>
      <w:lang w:val="en-AU"/>
    </w:rPr>
  </w:style>
  <w:style w:type="paragraph" w:styleId="TOCHeading">
    <w:name w:val="TOC Heading"/>
    <w:basedOn w:val="Heading1"/>
    <w:next w:val="Normal"/>
    <w:uiPriority w:val="39"/>
    <w:unhideWhenUsed/>
    <w:qFormat/>
    <w:rsid w:val="00B95B9D"/>
    <w:pPr>
      <w:keepLines/>
      <w:spacing w:before="240" w:after="0"/>
      <w:outlineLvl w:val="9"/>
    </w:pPr>
    <w:rPr>
      <w:rFonts w:eastAsiaTheme="majorEastAsia" w:cstheme="majorBidi"/>
      <w:b w:val="0"/>
      <w:sz w:val="32"/>
      <w:szCs w:val="32"/>
    </w:rPr>
  </w:style>
  <w:style w:type="paragraph" w:styleId="TOC1">
    <w:name w:val="toc 1"/>
    <w:basedOn w:val="Normal"/>
    <w:next w:val="Normal"/>
    <w:autoRedefine/>
    <w:uiPriority w:val="39"/>
    <w:unhideWhenUsed/>
    <w:rsid w:val="00201B72"/>
    <w:pPr>
      <w:tabs>
        <w:tab w:val="right" w:leader="dot" w:pos="9629"/>
      </w:tabs>
      <w:spacing w:after="100"/>
    </w:pPr>
  </w:style>
  <w:style w:type="paragraph" w:styleId="TOC2">
    <w:name w:val="toc 2"/>
    <w:basedOn w:val="Normal"/>
    <w:next w:val="Normal"/>
    <w:autoRedefine/>
    <w:uiPriority w:val="39"/>
    <w:unhideWhenUsed/>
    <w:rsid w:val="00B95B9D"/>
    <w:pPr>
      <w:spacing w:after="100"/>
      <w:ind w:left="220"/>
    </w:pPr>
  </w:style>
  <w:style w:type="paragraph" w:styleId="TOC3">
    <w:name w:val="toc 3"/>
    <w:basedOn w:val="Normal"/>
    <w:next w:val="Normal"/>
    <w:autoRedefine/>
    <w:uiPriority w:val="39"/>
    <w:unhideWhenUsed/>
    <w:rsid w:val="00B95B9D"/>
    <w:pPr>
      <w:spacing w:after="100"/>
      <w:ind w:left="440"/>
    </w:pPr>
  </w:style>
  <w:style w:type="character" w:styleId="Hyperlink">
    <w:name w:val="Hyperlink"/>
    <w:basedOn w:val="DefaultParagraphFont"/>
    <w:uiPriority w:val="99"/>
    <w:unhideWhenUsed/>
    <w:rsid w:val="00B95B9D"/>
    <w:rPr>
      <w:color w:val="5773B1" w:themeColor="hyperlink"/>
      <w:u w:val="single"/>
    </w:rPr>
  </w:style>
  <w:style w:type="paragraph" w:styleId="Revision">
    <w:name w:val="Revision"/>
    <w:hidden/>
    <w:uiPriority w:val="99"/>
    <w:semiHidden/>
    <w:rsid w:val="00627A20"/>
    <w:pPr>
      <w:spacing w:after="0" w:line="240" w:lineRule="auto"/>
    </w:pPr>
    <w:rPr>
      <w:rFonts w:asciiTheme="minorHAnsi" w:hAnsiTheme="minorHAnsi"/>
      <w:sz w:val="22"/>
    </w:rPr>
  </w:style>
  <w:style w:type="character" w:styleId="UnresolvedMention">
    <w:name w:val="Unresolved Mention"/>
    <w:basedOn w:val="DefaultParagraphFont"/>
    <w:uiPriority w:val="99"/>
    <w:semiHidden/>
    <w:unhideWhenUsed/>
    <w:rsid w:val="00416DB8"/>
    <w:rPr>
      <w:color w:val="605E5C"/>
      <w:shd w:val="clear" w:color="auto" w:fill="E1DFDD"/>
    </w:rPr>
  </w:style>
  <w:style w:type="character" w:styleId="CommentReference">
    <w:name w:val="annotation reference"/>
    <w:basedOn w:val="DefaultParagraphFont"/>
    <w:uiPriority w:val="99"/>
    <w:semiHidden/>
    <w:unhideWhenUsed/>
    <w:rsid w:val="00891F69"/>
    <w:rPr>
      <w:sz w:val="16"/>
      <w:szCs w:val="16"/>
    </w:rPr>
  </w:style>
  <w:style w:type="paragraph" w:styleId="CommentText">
    <w:name w:val="annotation text"/>
    <w:basedOn w:val="Normal"/>
    <w:link w:val="CommentTextChar"/>
    <w:uiPriority w:val="99"/>
    <w:unhideWhenUsed/>
    <w:rsid w:val="00891F69"/>
    <w:pPr>
      <w:spacing w:line="240" w:lineRule="auto"/>
    </w:pPr>
    <w:rPr>
      <w:sz w:val="20"/>
    </w:rPr>
  </w:style>
  <w:style w:type="character" w:customStyle="1" w:styleId="CommentTextChar">
    <w:name w:val="Comment Text Char"/>
    <w:basedOn w:val="DefaultParagraphFont"/>
    <w:link w:val="CommentText"/>
    <w:uiPriority w:val="99"/>
    <w:rsid w:val="00891F69"/>
    <w:rPr>
      <w:rFonts w:asciiTheme="minorHAnsi" w:hAnsiTheme="minorHAnsi"/>
    </w:rPr>
  </w:style>
  <w:style w:type="paragraph" w:styleId="CommentSubject">
    <w:name w:val="annotation subject"/>
    <w:basedOn w:val="CommentText"/>
    <w:next w:val="CommentText"/>
    <w:link w:val="CommentSubjectChar"/>
    <w:uiPriority w:val="99"/>
    <w:semiHidden/>
    <w:unhideWhenUsed/>
    <w:rsid w:val="00891F69"/>
    <w:rPr>
      <w:b/>
      <w:bCs/>
    </w:rPr>
  </w:style>
  <w:style w:type="character" w:customStyle="1" w:styleId="CommentSubjectChar">
    <w:name w:val="Comment Subject Char"/>
    <w:basedOn w:val="CommentTextChar"/>
    <w:link w:val="CommentSubject"/>
    <w:uiPriority w:val="99"/>
    <w:semiHidden/>
    <w:rsid w:val="00891F69"/>
    <w:rPr>
      <w:rFonts w:asciiTheme="minorHAnsi" w:hAnsiTheme="minorHAnsi"/>
      <w:b/>
      <w:bCs/>
    </w:rPr>
  </w:style>
  <w:style w:type="character" w:styleId="FollowedHyperlink">
    <w:name w:val="FollowedHyperlink"/>
    <w:basedOn w:val="DefaultParagraphFont"/>
    <w:uiPriority w:val="99"/>
    <w:semiHidden/>
    <w:unhideWhenUsed/>
    <w:rsid w:val="00EE0494"/>
    <w:rPr>
      <w:color w:val="954F72" w:themeColor="followedHyperlink"/>
      <w:u w:val="single"/>
    </w:rPr>
  </w:style>
  <w:style w:type="paragraph" w:customStyle="1" w:styleId="TableHeading">
    <w:name w:val="Table Heading"/>
    <w:basedOn w:val="Normal"/>
    <w:next w:val="BodyText"/>
    <w:uiPriority w:val="12"/>
    <w:qFormat/>
    <w:rsid w:val="00645C0B"/>
    <w:pPr>
      <w:spacing w:before="120" w:after="120" w:line="240" w:lineRule="auto"/>
    </w:pPr>
    <w:rPr>
      <w:b/>
      <w:sz w:val="20"/>
      <w:szCs w:val="22"/>
    </w:rPr>
  </w:style>
  <w:style w:type="paragraph" w:customStyle="1" w:styleId="Tablebody">
    <w:name w:val="Table body"/>
    <w:basedOn w:val="Normal"/>
    <w:uiPriority w:val="12"/>
    <w:qFormat/>
    <w:rsid w:val="00645C0B"/>
    <w:pPr>
      <w:spacing w:before="120" w:after="120" w:line="240" w:lineRule="auto"/>
    </w:pPr>
    <w:rPr>
      <w:rFonts w:eastAsia="MS Mincho" w:cs="Times New Roman"/>
      <w:color w:val="000000" w:themeColor="text1"/>
      <w:sz w:val="20"/>
    </w:rPr>
  </w:style>
  <w:style w:type="table" w:styleId="GridTable4-Accent1">
    <w:name w:val="Grid Table 4 Accent 1"/>
    <w:basedOn w:val="TableNormal"/>
    <w:uiPriority w:val="49"/>
    <w:rsid w:val="00B67B97"/>
    <w:pPr>
      <w:spacing w:after="0" w:line="240" w:lineRule="auto"/>
    </w:pPr>
    <w:rPr>
      <w:rFonts w:asciiTheme="minorHAnsi" w:hAnsiTheme="minorHAnsi"/>
      <w:kern w:val="2"/>
      <w:sz w:val="22"/>
      <w:szCs w:val="22"/>
      <w:lang w:val="en-AU"/>
      <w14:ligatures w14:val="standardContextual"/>
    </w:rPr>
    <w:tblPr>
      <w:tblStyleRowBandSize w:val="1"/>
      <w:tblStyleColBandSize w:val="1"/>
      <w:tblBorders>
        <w:top w:val="single" w:sz="4" w:space="0" w:color="7D96CA" w:themeColor="accent1" w:themeTint="99"/>
        <w:left w:val="single" w:sz="4" w:space="0" w:color="7D96CA" w:themeColor="accent1" w:themeTint="99"/>
        <w:bottom w:val="single" w:sz="4" w:space="0" w:color="7D96CA" w:themeColor="accent1" w:themeTint="99"/>
        <w:right w:val="single" w:sz="4" w:space="0" w:color="7D96CA" w:themeColor="accent1" w:themeTint="99"/>
        <w:insideH w:val="single" w:sz="4" w:space="0" w:color="7D96CA" w:themeColor="accent1" w:themeTint="99"/>
        <w:insideV w:val="single" w:sz="4" w:space="0" w:color="7D96CA" w:themeColor="accent1" w:themeTint="99"/>
      </w:tblBorders>
    </w:tblPr>
    <w:tblStylePr w:type="firstRow">
      <w:rPr>
        <w:b/>
        <w:bCs/>
        <w:color w:val="FFFFFF" w:themeColor="background1"/>
      </w:rPr>
      <w:tblPr/>
      <w:tcPr>
        <w:tcBorders>
          <w:top w:val="single" w:sz="4" w:space="0" w:color="3C5893" w:themeColor="accent1"/>
          <w:left w:val="single" w:sz="4" w:space="0" w:color="3C5893" w:themeColor="accent1"/>
          <w:bottom w:val="single" w:sz="4" w:space="0" w:color="3C5893" w:themeColor="accent1"/>
          <w:right w:val="single" w:sz="4" w:space="0" w:color="3C5893" w:themeColor="accent1"/>
          <w:insideH w:val="nil"/>
          <w:insideV w:val="nil"/>
        </w:tcBorders>
        <w:shd w:val="clear" w:color="auto" w:fill="3C5893" w:themeFill="accent1"/>
      </w:tcPr>
    </w:tblStylePr>
    <w:tblStylePr w:type="lastRow">
      <w:rPr>
        <w:b/>
        <w:bCs/>
      </w:rPr>
      <w:tblPr/>
      <w:tcPr>
        <w:tcBorders>
          <w:top w:val="double" w:sz="4" w:space="0" w:color="3C5893" w:themeColor="accent1"/>
        </w:tcBorders>
      </w:tcPr>
    </w:tblStylePr>
    <w:tblStylePr w:type="firstCol">
      <w:rPr>
        <w:b/>
        <w:bCs/>
      </w:rPr>
    </w:tblStylePr>
    <w:tblStylePr w:type="lastCol">
      <w:rPr>
        <w:b/>
        <w:bCs/>
      </w:rPr>
    </w:tblStylePr>
    <w:tblStylePr w:type="band1Vert">
      <w:tblPr/>
      <w:tcPr>
        <w:shd w:val="clear" w:color="auto" w:fill="D3DCED" w:themeFill="accent1" w:themeFillTint="33"/>
      </w:tcPr>
    </w:tblStylePr>
    <w:tblStylePr w:type="band1Horz">
      <w:tblPr/>
      <w:tcPr>
        <w:shd w:val="clear" w:color="auto" w:fill="D3DCED"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952430">
      <w:bodyDiv w:val="1"/>
      <w:marLeft w:val="0"/>
      <w:marRight w:val="0"/>
      <w:marTop w:val="0"/>
      <w:marBottom w:val="0"/>
      <w:divBdr>
        <w:top w:val="none" w:sz="0" w:space="0" w:color="auto"/>
        <w:left w:val="none" w:sz="0" w:space="0" w:color="auto"/>
        <w:bottom w:val="none" w:sz="0" w:space="0" w:color="auto"/>
        <w:right w:val="none" w:sz="0" w:space="0" w:color="auto"/>
      </w:divBdr>
    </w:div>
    <w:div w:id="626398297">
      <w:bodyDiv w:val="1"/>
      <w:marLeft w:val="0"/>
      <w:marRight w:val="0"/>
      <w:marTop w:val="0"/>
      <w:marBottom w:val="0"/>
      <w:divBdr>
        <w:top w:val="none" w:sz="0" w:space="0" w:color="auto"/>
        <w:left w:val="none" w:sz="0" w:space="0" w:color="auto"/>
        <w:bottom w:val="none" w:sz="0" w:space="0" w:color="auto"/>
        <w:right w:val="none" w:sz="0" w:space="0" w:color="auto"/>
      </w:divBdr>
    </w:div>
    <w:div w:id="834028947">
      <w:bodyDiv w:val="1"/>
      <w:marLeft w:val="0"/>
      <w:marRight w:val="0"/>
      <w:marTop w:val="0"/>
      <w:marBottom w:val="0"/>
      <w:divBdr>
        <w:top w:val="none" w:sz="0" w:space="0" w:color="auto"/>
        <w:left w:val="none" w:sz="0" w:space="0" w:color="auto"/>
        <w:bottom w:val="none" w:sz="0" w:space="0" w:color="auto"/>
        <w:right w:val="none" w:sz="0" w:space="0" w:color="auto"/>
      </w:divBdr>
    </w:div>
    <w:div w:id="1258712536">
      <w:bodyDiv w:val="1"/>
      <w:marLeft w:val="0"/>
      <w:marRight w:val="0"/>
      <w:marTop w:val="0"/>
      <w:marBottom w:val="0"/>
      <w:divBdr>
        <w:top w:val="none" w:sz="0" w:space="0" w:color="auto"/>
        <w:left w:val="none" w:sz="0" w:space="0" w:color="auto"/>
        <w:bottom w:val="none" w:sz="0" w:space="0" w:color="auto"/>
        <w:right w:val="none" w:sz="0" w:space="0" w:color="auto"/>
      </w:divBdr>
    </w:div>
    <w:div w:id="1641298905">
      <w:bodyDiv w:val="1"/>
      <w:marLeft w:val="0"/>
      <w:marRight w:val="0"/>
      <w:marTop w:val="0"/>
      <w:marBottom w:val="0"/>
      <w:divBdr>
        <w:top w:val="none" w:sz="0" w:space="0" w:color="auto"/>
        <w:left w:val="none" w:sz="0" w:space="0" w:color="auto"/>
        <w:bottom w:val="none" w:sz="0" w:space="0" w:color="auto"/>
        <w:right w:val="none" w:sz="0" w:space="0" w:color="auto"/>
      </w:divBdr>
    </w:div>
    <w:div w:id="1675111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C1920A00054/latest/text" TargetMode="External"/><Relationship Id="rId13" Type="http://schemas.openxmlformats.org/officeDocument/2006/relationships/hyperlink" Target="mailto:usewordanzac@dva.gov.au" TargetMode="External"/><Relationship Id="rId18" Type="http://schemas.openxmlformats.org/officeDocument/2006/relationships/hyperlink" Target="mailto:airforce.brandmanager@defence.gov.a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usewordanzac@dva.gov.au" TargetMode="External"/><Relationship Id="rId7" Type="http://schemas.openxmlformats.org/officeDocument/2006/relationships/endnotes" Target="endnotes.xml"/><Relationship Id="rId12" Type="http://schemas.openxmlformats.org/officeDocument/2006/relationships/hyperlink" Target="mailto:usewordanzac@dva.gov.au" TargetMode="External"/><Relationship Id="rId17" Type="http://schemas.openxmlformats.org/officeDocument/2006/relationships/hyperlink" Target="mailto:navy.brand@defence.gov.au"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army.brandmanager@defence.gov.au" TargetMode="External"/><Relationship Id="rId20" Type="http://schemas.openxmlformats.org/officeDocument/2006/relationships/hyperlink" Target="https://www.mch.govt.nz/publications/use-word-anzac-guidelin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va.gov.au/about-us/dva-forms/application-approval-use-word-anzac"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dva.gov.au/documents-and-publications/word-anzac-regulator-framework" TargetMode="External"/><Relationship Id="rId23" Type="http://schemas.openxmlformats.org/officeDocument/2006/relationships/header" Target="header1.xml"/><Relationship Id="rId10" Type="http://schemas.openxmlformats.org/officeDocument/2006/relationships/hyperlink" Target="https://www.legislation.gov.au/F1996B03651/latest/text" TargetMode="External"/><Relationship Id="rId19" Type="http://schemas.openxmlformats.org/officeDocument/2006/relationships/hyperlink" Target="mailto:adf.emblems@defence.gov.au" TargetMode="External"/><Relationship Id="rId4" Type="http://schemas.openxmlformats.org/officeDocument/2006/relationships/settings" Target="settings.xml"/><Relationship Id="rId9" Type="http://schemas.openxmlformats.org/officeDocument/2006/relationships/hyperlink" Target="https://www.legislation.gov.au/F1997B02175/latest/text" TargetMode="External"/><Relationship Id="rId14" Type="http://schemas.openxmlformats.org/officeDocument/2006/relationships/hyperlink" Target="https://www.dva.gov.au/about-us/privacy-and-legal-resources/privacy/dva-privacy-policy" TargetMode="External"/><Relationship Id="rId22" Type="http://schemas.openxmlformats.org/officeDocument/2006/relationships/hyperlink" Target="https://www.dva.gov.au/recognition-and-commemoration/records-and-military-history/education-resources/protecting-word-anzac"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DVA Theme Jun18">
  <a:themeElements>
    <a:clrScheme name="Transforming DVA 3">
      <a:dk1>
        <a:srgbClr val="000000"/>
      </a:dk1>
      <a:lt1>
        <a:srgbClr val="FFFFFF"/>
      </a:lt1>
      <a:dk2>
        <a:srgbClr val="1F2C56"/>
      </a:dk2>
      <a:lt2>
        <a:srgbClr val="E7E6E6"/>
      </a:lt2>
      <a:accent1>
        <a:srgbClr val="3C5893"/>
      </a:accent1>
      <a:accent2>
        <a:srgbClr val="4FBBC3"/>
      </a:accent2>
      <a:accent3>
        <a:srgbClr val="A5A5A5"/>
      </a:accent3>
      <a:accent4>
        <a:srgbClr val="91C84C"/>
      </a:accent4>
      <a:accent5>
        <a:srgbClr val="FBCA3F"/>
      </a:accent5>
      <a:accent6>
        <a:srgbClr val="223C71"/>
      </a:accent6>
      <a:hlink>
        <a:srgbClr val="5773B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VA Theme Jun18" id="{671E669F-9E34-4D33-AD54-F72FC5ED983D}" vid="{7BD565FF-7420-4AAE-8E05-502C4EFC25C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3AB3288D-EBAF-4172-AF3C-542CB561E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2018</Words>
  <Characters>11507</Characters>
  <Application>Microsoft Office Word</Application>
  <DocSecurity>0</DocSecurity>
  <Lines>95</Lines>
  <Paragraphs>26</Paragraphs>
  <ScaleCrop>false</ScaleCrop>
  <Company/>
  <LinksUpToDate>false</LinksUpToDate>
  <CharactersWithSpaces>13499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2025-12-08T01:46:00Z</dcterms:created>
  <dcterms:modified xsi:type="dcterms:W3CDTF">2025-12-08T01:46:00Z</dcterms:modified>
</cp:coreProperties>
</file>