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627E5" w14:textId="64934292" w:rsidR="0089307D" w:rsidRPr="00933EEA" w:rsidRDefault="0089307D" w:rsidP="0089307D">
      <w:pPr>
        <w:pStyle w:val="Title"/>
        <w:rPr>
          <w:rFonts w:eastAsiaTheme="minorHAnsi" w:cstheme="minorBidi"/>
          <w:b/>
          <w:color w:val="2D416E" w:themeColor="accent1" w:themeShade="BF"/>
          <w:spacing w:val="0"/>
          <w:kern w:val="2"/>
          <w:sz w:val="28"/>
          <w:szCs w:val="22"/>
        </w:rPr>
        <w:sectPr w:rsidR="0089307D" w:rsidRPr="00933EEA" w:rsidSect="005469B7">
          <w:footerReference w:type="default" r:id="rId8"/>
          <w:headerReference w:type="first" r:id="rId9"/>
          <w:pgSz w:w="11907" w:h="16839" w:code="9"/>
          <w:pgMar w:top="2552" w:right="1134" w:bottom="1418" w:left="1134" w:header="593" w:footer="454" w:gutter="0"/>
          <w:cols w:space="720"/>
          <w:titlePg/>
          <w:docGrid w:linePitch="360"/>
        </w:sectPr>
      </w:pPr>
      <w:r w:rsidRPr="00933EEA">
        <w:rPr>
          <w:rFonts w:eastAsiaTheme="minorHAnsi" w:cstheme="minorBidi"/>
          <w:b/>
          <w:color w:val="2D416E" w:themeColor="accent1" w:themeShade="BF"/>
          <w:spacing w:val="0"/>
          <w:kern w:val="2"/>
          <w:sz w:val="28"/>
          <w:szCs w:val="22"/>
        </w:rPr>
        <w:t xml:space="preserve"> </w:t>
      </w:r>
    </w:p>
    <w:p w14:paraId="049B0B53" w14:textId="77777777" w:rsidR="0089307D" w:rsidRDefault="0089307D" w:rsidP="00171819">
      <w:pPr>
        <w:pStyle w:val="Heading2"/>
      </w:pPr>
      <w:r>
        <w:t>Regulatory overview</w:t>
      </w:r>
    </w:p>
    <w:p w14:paraId="21AB7398" w14:textId="005C35B6" w:rsidR="00A313F6" w:rsidRDefault="0089307D" w:rsidP="0089307D">
      <w:r>
        <w:t xml:space="preserve">The Minister for Veterans’ Affairs administers the </w:t>
      </w:r>
      <w:bookmarkStart w:id="0" w:name="_Hlk196392166"/>
      <w:r w:rsidRPr="00BD6ABF">
        <w:rPr>
          <w:rStyle w:val="Emphasis"/>
        </w:rPr>
        <w:t xml:space="preserve">Protection of the word “Anzac” </w:t>
      </w:r>
      <w:bookmarkEnd w:id="0"/>
      <w:r w:rsidRPr="00BD6ABF">
        <w:rPr>
          <w:rStyle w:val="Emphasis"/>
        </w:rPr>
        <w:t>Act 1920</w:t>
      </w:r>
      <w:r>
        <w:t xml:space="preserve"> (</w:t>
      </w:r>
      <w:proofErr w:type="spellStart"/>
      <w:r>
        <w:t>Cth</w:t>
      </w:r>
      <w:proofErr w:type="spellEnd"/>
      <w:r>
        <w:t xml:space="preserve">). </w:t>
      </w:r>
      <w:r w:rsidR="00F02543">
        <w:t>On behalf of the minister, t</w:t>
      </w:r>
      <w:r w:rsidRPr="00D63131">
        <w:t xml:space="preserve">he </w:t>
      </w:r>
      <w:r>
        <w:t xml:space="preserve">Department of Veterans’ Affairs (DVA) administers the </w:t>
      </w:r>
      <w:r w:rsidRPr="00683706">
        <w:t xml:space="preserve">Protection of the word “Anzac” </w:t>
      </w:r>
      <w:r w:rsidR="00F02543">
        <w:t>r</w:t>
      </w:r>
      <w:r w:rsidRPr="00D63131">
        <w:t>egulations</w:t>
      </w:r>
      <w:r>
        <w:t xml:space="preserve"> under the Act.</w:t>
      </w:r>
    </w:p>
    <w:p w14:paraId="51497445" w14:textId="4D81D243" w:rsidR="00A313F6" w:rsidRDefault="0089307D" w:rsidP="0089307D">
      <w:r>
        <w:t>T</w:t>
      </w:r>
      <w:r w:rsidRPr="00D63131">
        <w:t xml:space="preserve">he </w:t>
      </w:r>
      <w:r w:rsidR="00F02543">
        <w:t>r</w:t>
      </w:r>
      <w:r w:rsidRPr="00D63131">
        <w:t xml:space="preserve">egulations affect a small number of individuals </w:t>
      </w:r>
      <w:r>
        <w:t xml:space="preserve">and organisations </w:t>
      </w:r>
      <w:r w:rsidRPr="00D63131">
        <w:t>each year.</w:t>
      </w:r>
      <w:r>
        <w:t xml:space="preserve"> It’s free for individuals and entities to apply to DVA for a permit to use the word ‘Anzac’ so there are no cost-recovery arrangements.</w:t>
      </w:r>
    </w:p>
    <w:p w14:paraId="4B0E1285" w14:textId="5BF22DA8" w:rsidR="0089307D" w:rsidRDefault="0089307D" w:rsidP="0089307D">
      <w:r>
        <w:t xml:space="preserve">We’ve reported our regulatory performance under the </w:t>
      </w:r>
      <w:r w:rsidRPr="00BD6ABF">
        <w:t>Word Anzac Regulatory Framework</w:t>
      </w:r>
      <w:r>
        <w:t xml:space="preserve"> (WARF) since 2022.</w:t>
      </w:r>
    </w:p>
    <w:p w14:paraId="75E947F6" w14:textId="38207779" w:rsidR="0089307D" w:rsidRPr="00171819" w:rsidRDefault="00A313F6" w:rsidP="00171819">
      <w:pPr>
        <w:pStyle w:val="Heading2"/>
      </w:pPr>
      <w:r w:rsidRPr="00171819">
        <w:t>Permits</w:t>
      </w:r>
    </w:p>
    <w:p w14:paraId="117AABCB" w14:textId="52BA7D6C" w:rsidR="0089307D" w:rsidRDefault="0089307D" w:rsidP="0089307D">
      <w:pPr>
        <w:pStyle w:val="ListBullet"/>
        <w:tabs>
          <w:tab w:val="num" w:pos="360"/>
        </w:tabs>
        <w:spacing w:before="0" w:after="160" w:line="259" w:lineRule="auto"/>
        <w:ind w:left="360" w:hanging="360"/>
        <w:contextualSpacing/>
      </w:pPr>
      <w:r>
        <w:t>82 </w:t>
      </w:r>
      <w:r w:rsidRPr="00762621">
        <w:t>applications</w:t>
      </w:r>
      <w:r>
        <w:t xml:space="preserve"> received and processed (19 more than last period), of which 41 were </w:t>
      </w:r>
      <w:r w:rsidRPr="00762621">
        <w:t xml:space="preserve">approved, </w:t>
      </w:r>
      <w:r>
        <w:t>4 </w:t>
      </w:r>
      <w:r w:rsidRPr="00762621">
        <w:t>declined,</w:t>
      </w:r>
      <w:r>
        <w:t xml:space="preserve"> 5 </w:t>
      </w:r>
      <w:r w:rsidRPr="00762621">
        <w:t>withdraw</w:t>
      </w:r>
      <w:r>
        <w:t xml:space="preserve">n </w:t>
      </w:r>
      <w:r w:rsidRPr="00762621">
        <w:t xml:space="preserve">and </w:t>
      </w:r>
      <w:r>
        <w:t>3</w:t>
      </w:r>
      <w:r w:rsidR="009657BA">
        <w:t>3</w:t>
      </w:r>
      <w:r w:rsidRPr="00762621">
        <w:t xml:space="preserve"> </w:t>
      </w:r>
      <w:r>
        <w:t>did not need</w:t>
      </w:r>
      <w:r w:rsidRPr="00762621">
        <w:t xml:space="preserve"> approval</w:t>
      </w:r>
      <w:r>
        <w:t>.</w:t>
      </w:r>
    </w:p>
    <w:p w14:paraId="2A1D554D" w14:textId="09439E29" w:rsidR="0089307D" w:rsidRDefault="0089307D" w:rsidP="0089307D">
      <w:pPr>
        <w:pStyle w:val="ListBullet"/>
        <w:tabs>
          <w:tab w:val="num" w:pos="360"/>
        </w:tabs>
        <w:spacing w:before="0" w:after="160" w:line="259" w:lineRule="auto"/>
        <w:ind w:left="360" w:hanging="360"/>
        <w:contextualSpacing/>
      </w:pPr>
      <w:r>
        <w:t>4</w:t>
      </w:r>
      <w:r w:rsidR="009657BA">
        <w:t>0</w:t>
      </w:r>
      <w:r w:rsidRPr="00816CF1">
        <w:t xml:space="preserve"> permits</w:t>
      </w:r>
      <w:r>
        <w:t xml:space="preserve"> issued</w:t>
      </w:r>
      <w:r w:rsidRPr="00816CF1">
        <w:t xml:space="preserve">, </w:t>
      </w:r>
      <w:r>
        <w:t xml:space="preserve">of which </w:t>
      </w:r>
      <w:r w:rsidRPr="00816CF1">
        <w:t>10</w:t>
      </w:r>
      <w:r>
        <w:t> also had</w:t>
      </w:r>
      <w:r w:rsidRPr="00816CF1">
        <w:t xml:space="preserve"> permi</w:t>
      </w:r>
      <w:r>
        <w:t>ts</w:t>
      </w:r>
      <w:r w:rsidRPr="00816CF1">
        <w:t xml:space="preserve"> to import ‘Anzac’ goods</w:t>
      </w:r>
      <w:r>
        <w:t>.</w:t>
      </w:r>
    </w:p>
    <w:p w14:paraId="106C7818" w14:textId="200F0185" w:rsidR="00A313F6" w:rsidRDefault="00A313F6" w:rsidP="00171819">
      <w:pPr>
        <w:pStyle w:val="Heading2"/>
      </w:pPr>
      <w:r>
        <w:t>Compliance</w:t>
      </w:r>
    </w:p>
    <w:p w14:paraId="425E3A8C" w14:textId="77777777" w:rsidR="0089307D" w:rsidRDefault="0089307D" w:rsidP="0089307D">
      <w:pPr>
        <w:pStyle w:val="ListBullet"/>
        <w:tabs>
          <w:tab w:val="num" w:pos="360"/>
        </w:tabs>
        <w:spacing w:before="0" w:after="160" w:line="259" w:lineRule="auto"/>
        <w:ind w:left="360" w:hanging="360"/>
        <w:contextualSpacing/>
      </w:pPr>
      <w:r>
        <w:t>Zero complaints received about the Regulations or our regulatory process.</w:t>
      </w:r>
    </w:p>
    <w:p w14:paraId="45675A0D" w14:textId="77777777" w:rsidR="0089307D" w:rsidRDefault="0089307D" w:rsidP="0089307D">
      <w:pPr>
        <w:pStyle w:val="ListBullet"/>
        <w:tabs>
          <w:tab w:val="num" w:pos="360"/>
        </w:tabs>
        <w:spacing w:before="0" w:after="160" w:line="259" w:lineRule="auto"/>
        <w:ind w:left="360" w:hanging="360"/>
        <w:contextualSpacing/>
      </w:pPr>
      <w:r>
        <w:t>66 complaints and tip-offs received and investigated about potential breaches of the Regulations.</w:t>
      </w:r>
    </w:p>
    <w:p w14:paraId="63401DF2" w14:textId="53D0F666" w:rsidR="00E7021A" w:rsidRDefault="0089307D" w:rsidP="0089307D">
      <w:pPr>
        <w:pStyle w:val="ListBullet"/>
        <w:tabs>
          <w:tab w:val="num" w:pos="360"/>
        </w:tabs>
        <w:spacing w:before="0" w:after="160" w:line="259" w:lineRule="auto"/>
        <w:ind w:left="360" w:hanging="360"/>
        <w:contextualSpacing/>
      </w:pPr>
      <w:r>
        <w:t>32</w:t>
      </w:r>
      <w:r w:rsidRPr="003F457A">
        <w:t xml:space="preserve"> compliance actions</w:t>
      </w:r>
      <w:r>
        <w:t xml:space="preserve">, but no </w:t>
      </w:r>
      <w:r w:rsidR="00A313F6">
        <w:t>civil or criminal</w:t>
      </w:r>
      <w:r>
        <w:t xml:space="preserve"> </w:t>
      </w:r>
      <w:r w:rsidR="00A313F6">
        <w:t>sanctions</w:t>
      </w:r>
      <w:r>
        <w:t xml:space="preserve"> required.</w:t>
      </w:r>
    </w:p>
    <w:p w14:paraId="35A54852" w14:textId="77777777" w:rsidR="0089307D" w:rsidRDefault="0089307D" w:rsidP="0089307D">
      <w:pPr>
        <w:pStyle w:val="Heading1"/>
        <w:sectPr w:rsidR="0089307D" w:rsidSect="0002735E">
          <w:type w:val="continuous"/>
          <w:pgSz w:w="11907" w:h="16839" w:code="9"/>
          <w:pgMar w:top="1985" w:right="1134" w:bottom="567" w:left="1134" w:header="595" w:footer="454" w:gutter="0"/>
          <w:cols w:num="2" w:space="720"/>
          <w:titlePg/>
          <w:docGrid w:linePitch="360"/>
        </w:sectPr>
      </w:pPr>
    </w:p>
    <w:p w14:paraId="4742FDA2" w14:textId="77777777" w:rsidR="0089307D" w:rsidRDefault="0089307D" w:rsidP="00171819">
      <w:pPr>
        <w:pStyle w:val="Heading2"/>
      </w:pPr>
      <w:r>
        <w:t>Results</w:t>
      </w:r>
    </w:p>
    <w:p w14:paraId="11E3DD30" w14:textId="0575D2D5" w:rsidR="0089307D" w:rsidRDefault="0089307D" w:rsidP="0089307D">
      <w:r>
        <w:t xml:space="preserve">The </w:t>
      </w:r>
      <w:r w:rsidRPr="000A151F">
        <w:t>Word Anzac Regulatory Framework</w:t>
      </w:r>
      <w:r>
        <w:t xml:space="preserve"> includes one overarching key performance indicator</w:t>
      </w:r>
      <w:r w:rsidR="00C9596C">
        <w:t xml:space="preserve"> </w:t>
      </w:r>
      <w:r>
        <w:t xml:space="preserve">supported by 6 performance measures. </w:t>
      </w:r>
      <w:r w:rsidR="00550243">
        <w:t>We set these measures in the WARF by</w:t>
      </w:r>
      <w:r>
        <w:t xml:space="preserve"> following the 3 best-practice principles </w:t>
      </w:r>
      <w:r w:rsidR="0021129A">
        <w:t xml:space="preserve">for </w:t>
      </w:r>
      <w:r>
        <w:t xml:space="preserve">good regulation adopted in the Australian Government </w:t>
      </w:r>
      <w:r w:rsidRPr="000A151F">
        <w:rPr>
          <w:rStyle w:val="Emphasis"/>
        </w:rPr>
        <w:t>Regulatory Performance Guide</w:t>
      </w:r>
      <w:r>
        <w:t xml:space="preserve"> (RMG 128).</w:t>
      </w:r>
    </w:p>
    <w:tbl>
      <w:tblPr>
        <w:tblStyle w:val="HomeAffairsTable"/>
        <w:tblW w:w="5000" w:type="pct"/>
        <w:tblLook w:val="04A0" w:firstRow="1" w:lastRow="0" w:firstColumn="1" w:lastColumn="0" w:noHBand="0" w:noVBand="1"/>
        <w:tblDescription w:val="Table of Word Anzac Regulatory Framework that includes the measure, description and result for the Key Performance indicator and the 6 Measures."/>
      </w:tblPr>
      <w:tblGrid>
        <w:gridCol w:w="1514"/>
        <w:gridCol w:w="4087"/>
        <w:gridCol w:w="4038"/>
      </w:tblGrid>
      <w:tr w:rsidR="0089307D" w:rsidRPr="0089307D" w14:paraId="29A83EC4" w14:textId="77777777" w:rsidTr="008930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vAlign w:val="top"/>
          </w:tcPr>
          <w:p w14:paraId="3DA89BCE" w14:textId="77777777" w:rsidR="0089307D" w:rsidRPr="0089307D" w:rsidRDefault="0089307D" w:rsidP="004A771F">
            <w:pPr>
              <w:pStyle w:val="TableHeading"/>
              <w:rPr>
                <w:b/>
              </w:rPr>
            </w:pPr>
            <w:r w:rsidRPr="0089307D">
              <w:rPr>
                <w:b/>
              </w:rPr>
              <w:t>Measure</w:t>
            </w:r>
          </w:p>
        </w:tc>
        <w:tc>
          <w:tcPr>
            <w:tcW w:w="4087" w:type="dxa"/>
            <w:vAlign w:val="top"/>
          </w:tcPr>
          <w:p w14:paraId="086E00C9" w14:textId="77777777" w:rsidR="0089307D" w:rsidRPr="0089307D" w:rsidRDefault="0089307D" w:rsidP="004A771F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9307D">
              <w:rPr>
                <w:b/>
              </w:rPr>
              <w:t>Description</w:t>
            </w:r>
          </w:p>
        </w:tc>
        <w:tc>
          <w:tcPr>
            <w:tcW w:w="4038" w:type="dxa"/>
            <w:vAlign w:val="top"/>
          </w:tcPr>
          <w:p w14:paraId="7F20D56A" w14:textId="77777777" w:rsidR="0089307D" w:rsidRPr="0089307D" w:rsidRDefault="0089307D" w:rsidP="004A771F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9307D">
              <w:rPr>
                <w:b/>
              </w:rPr>
              <w:t>Result</w:t>
            </w:r>
          </w:p>
        </w:tc>
      </w:tr>
      <w:tr w:rsidR="0089307D" w:rsidRPr="0089307D" w14:paraId="05869A23" w14:textId="77777777" w:rsidTr="00893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vAlign w:val="top"/>
          </w:tcPr>
          <w:p w14:paraId="367CB766" w14:textId="77777777" w:rsidR="0089307D" w:rsidRPr="0089307D" w:rsidRDefault="0089307D" w:rsidP="004A771F">
            <w:pPr>
              <w:pStyle w:val="Tablebody"/>
              <w:rPr>
                <w:rFonts w:cstheme="minorHAnsi"/>
              </w:rPr>
            </w:pPr>
            <w:r w:rsidRPr="0089307D">
              <w:rPr>
                <w:rFonts w:cstheme="minorHAnsi"/>
              </w:rPr>
              <w:t>Key performance indicator</w:t>
            </w:r>
          </w:p>
        </w:tc>
        <w:tc>
          <w:tcPr>
            <w:tcW w:w="4087" w:type="dxa"/>
            <w:vAlign w:val="top"/>
          </w:tcPr>
          <w:p w14:paraId="6994A7DB" w14:textId="77777777" w:rsidR="0089307D" w:rsidRPr="0089307D" w:rsidRDefault="0089307D" w:rsidP="004A771F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9307D">
              <w:rPr>
                <w:rFonts w:cstheme="minorHAnsi"/>
              </w:rPr>
              <w:t>The Regulations do not unnecessarily impede the efficient operation of regulated entities, building trust and confidence in Australia’s regulatory settings.</w:t>
            </w:r>
          </w:p>
        </w:tc>
        <w:tc>
          <w:tcPr>
            <w:tcW w:w="4038" w:type="dxa"/>
            <w:vAlign w:val="top"/>
          </w:tcPr>
          <w:p w14:paraId="06F87AAB" w14:textId="77777777" w:rsidR="0089307D" w:rsidRPr="0089307D" w:rsidRDefault="0089307D" w:rsidP="004A771F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9307D">
              <w:rPr>
                <w:rFonts w:cstheme="minorHAnsi"/>
              </w:rPr>
              <w:t>We received no complaints from members of the public or regulated entities about the Regulations.</w:t>
            </w:r>
          </w:p>
        </w:tc>
      </w:tr>
      <w:tr w:rsidR="0089307D" w:rsidRPr="0089307D" w14:paraId="31615827" w14:textId="77777777" w:rsidTr="008930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vAlign w:val="top"/>
          </w:tcPr>
          <w:p w14:paraId="17D3E40B" w14:textId="77777777" w:rsidR="0089307D" w:rsidRPr="0089307D" w:rsidRDefault="0089307D" w:rsidP="004A771F">
            <w:pPr>
              <w:pStyle w:val="Tablebody"/>
              <w:rPr>
                <w:rFonts w:cstheme="minorHAnsi"/>
              </w:rPr>
            </w:pPr>
            <w:r w:rsidRPr="0089307D">
              <w:rPr>
                <w:rFonts w:cstheme="minorHAnsi"/>
              </w:rPr>
              <w:t>Measure 1</w:t>
            </w:r>
          </w:p>
        </w:tc>
        <w:tc>
          <w:tcPr>
            <w:tcW w:w="4087" w:type="dxa"/>
            <w:vAlign w:val="top"/>
          </w:tcPr>
          <w:p w14:paraId="36E03DBB" w14:textId="77777777" w:rsidR="0089307D" w:rsidRPr="0089307D" w:rsidRDefault="0089307D" w:rsidP="004A771F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9307D">
              <w:t>Taking action to minimise the potential for unintended negative impacts of regulatory activities on regulated entities or affected supplier industries and supply chains, including regularly examining the end-to-end process for regulated entities to see where enhancements can be made.</w:t>
            </w:r>
          </w:p>
        </w:tc>
        <w:tc>
          <w:tcPr>
            <w:tcW w:w="4038" w:type="dxa"/>
            <w:vAlign w:val="top"/>
          </w:tcPr>
          <w:p w14:paraId="53AD1090" w14:textId="77777777" w:rsidR="0089307D" w:rsidRPr="0089307D" w:rsidRDefault="0089307D" w:rsidP="004A771F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89307D">
              <w:rPr>
                <w:rFonts w:cstheme="minorHAnsi"/>
              </w:rPr>
              <w:t>We documented the supply-chain effect of a permitted good and communicated that to our staff to help prevent the unintended negative impacts on small businesses operating further along the supply chain.</w:t>
            </w:r>
          </w:p>
        </w:tc>
      </w:tr>
      <w:tr w:rsidR="0089307D" w:rsidRPr="0089307D" w14:paraId="1B646FA7" w14:textId="77777777" w:rsidTr="00893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vAlign w:val="top"/>
          </w:tcPr>
          <w:p w14:paraId="7E7FA2F6" w14:textId="77777777" w:rsidR="0089307D" w:rsidRPr="0089307D" w:rsidRDefault="0089307D" w:rsidP="004A771F">
            <w:pPr>
              <w:pStyle w:val="Tablebody"/>
              <w:rPr>
                <w:rFonts w:cstheme="minorHAnsi"/>
              </w:rPr>
            </w:pPr>
            <w:r w:rsidRPr="0089307D">
              <w:rPr>
                <w:rFonts w:cstheme="minorHAnsi"/>
              </w:rPr>
              <w:lastRenderedPageBreak/>
              <w:t>Measure 2</w:t>
            </w:r>
          </w:p>
        </w:tc>
        <w:tc>
          <w:tcPr>
            <w:tcW w:w="4087" w:type="dxa"/>
            <w:vAlign w:val="top"/>
          </w:tcPr>
          <w:p w14:paraId="019BAC8F" w14:textId="77777777" w:rsidR="0089307D" w:rsidRPr="0089307D" w:rsidRDefault="0089307D" w:rsidP="004A771F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307D">
              <w:t>We collect evidence of procedural fairness, being responsive and accessible by providing guidance and information that is clear, up-to-date and accessible, including:</w:t>
            </w:r>
          </w:p>
          <w:p w14:paraId="4C37A0B9" w14:textId="77777777" w:rsidR="0089307D" w:rsidRPr="0089307D" w:rsidRDefault="0089307D" w:rsidP="009264D8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307D">
              <w:t xml:space="preserve">processing 90% of </w:t>
            </w:r>
            <w:r w:rsidRPr="009264D8">
              <w:t>applications</w:t>
            </w:r>
            <w:r w:rsidRPr="0089307D">
              <w:t xml:space="preserve"> within 4 weeks</w:t>
            </w:r>
          </w:p>
          <w:p w14:paraId="0D1DAA95" w14:textId="77777777" w:rsidR="0089307D" w:rsidRPr="0089307D" w:rsidRDefault="0089307D" w:rsidP="009264D8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64D8">
              <w:t>responding</w:t>
            </w:r>
            <w:r w:rsidRPr="0089307D">
              <w:t xml:space="preserve"> to 100% of correspondence within 7 days</w:t>
            </w:r>
          </w:p>
          <w:p w14:paraId="4625DF1C" w14:textId="77777777" w:rsidR="0089307D" w:rsidRPr="0089307D" w:rsidRDefault="0089307D" w:rsidP="009264D8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307D">
              <w:t xml:space="preserve">engaging </w:t>
            </w:r>
            <w:r w:rsidRPr="009264D8">
              <w:t>procedural</w:t>
            </w:r>
            <w:r w:rsidRPr="0089307D">
              <w:t xml:space="preserve"> fairness processes for 100% of potentially adverse findings.</w:t>
            </w:r>
          </w:p>
        </w:tc>
        <w:tc>
          <w:tcPr>
            <w:tcW w:w="4038" w:type="dxa"/>
            <w:vAlign w:val="top"/>
          </w:tcPr>
          <w:p w14:paraId="35ED0BDD" w14:textId="034C09A1" w:rsidR="0089307D" w:rsidRPr="0089307D" w:rsidRDefault="0021129A" w:rsidP="004A7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Our</w:t>
            </w:r>
            <w:r w:rsidR="0089307D" w:rsidRPr="0089307D">
              <w:rPr>
                <w:sz w:val="20"/>
              </w:rPr>
              <w:t xml:space="preserve"> register regulatory activities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shows</w:t>
            </w:r>
            <w:proofErr w:type="gramEnd"/>
            <w:r w:rsidR="0089307D" w:rsidRPr="0089307D">
              <w:rPr>
                <w:sz w:val="20"/>
              </w:rPr>
              <w:t>:</w:t>
            </w:r>
          </w:p>
          <w:p w14:paraId="61ECFD31" w14:textId="10AB255F" w:rsidR="0089307D" w:rsidRPr="0089307D" w:rsidRDefault="0089307D" w:rsidP="009264D8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9307D">
              <w:t xml:space="preserve">84% of </w:t>
            </w:r>
            <w:r w:rsidRPr="009264D8">
              <w:t>applications</w:t>
            </w:r>
            <w:r w:rsidRPr="0089307D">
              <w:t xml:space="preserve"> </w:t>
            </w:r>
            <w:r w:rsidR="0021129A">
              <w:t xml:space="preserve">processed </w:t>
            </w:r>
            <w:r w:rsidRPr="0089307D">
              <w:t>within 4 weeks of receipt (target not met due to executive-level capacity constraints)</w:t>
            </w:r>
          </w:p>
          <w:p w14:paraId="5BBA2DD2" w14:textId="05DD29CD" w:rsidR="0089307D" w:rsidRPr="0089307D" w:rsidRDefault="0089307D" w:rsidP="009264D8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9307D">
              <w:t xml:space="preserve">100% of </w:t>
            </w:r>
            <w:r w:rsidRPr="009264D8">
              <w:t>correspondence</w:t>
            </w:r>
            <w:r w:rsidRPr="0089307D">
              <w:t xml:space="preserve"> </w:t>
            </w:r>
            <w:r w:rsidR="0021129A">
              <w:t xml:space="preserve">responded to </w:t>
            </w:r>
            <w:r w:rsidRPr="0089307D">
              <w:t>within 7 days (target met)</w:t>
            </w:r>
          </w:p>
          <w:p w14:paraId="107CB625" w14:textId="391D179C" w:rsidR="0089307D" w:rsidRPr="0089307D" w:rsidRDefault="0021129A" w:rsidP="009264D8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100% of permit applications likely to have negative outcomes underwent </w:t>
            </w:r>
            <w:r w:rsidR="0089307D" w:rsidRPr="0089307D">
              <w:t>procedural fairness</w:t>
            </w:r>
            <w:r>
              <w:t xml:space="preserve"> processes </w:t>
            </w:r>
            <w:r w:rsidR="0089307D" w:rsidRPr="0089307D">
              <w:t>(target met).</w:t>
            </w:r>
          </w:p>
        </w:tc>
      </w:tr>
      <w:tr w:rsidR="0089307D" w:rsidRPr="0089307D" w14:paraId="62604F10" w14:textId="77777777" w:rsidTr="008930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vAlign w:val="top"/>
          </w:tcPr>
          <w:p w14:paraId="771C14B5" w14:textId="77777777" w:rsidR="0089307D" w:rsidRPr="0089307D" w:rsidRDefault="0089307D" w:rsidP="004A771F">
            <w:pPr>
              <w:pStyle w:val="Tablebody"/>
              <w:rPr>
                <w:rFonts w:cstheme="minorHAnsi"/>
              </w:rPr>
            </w:pPr>
            <w:r w:rsidRPr="0089307D">
              <w:rPr>
                <w:rFonts w:cstheme="minorHAnsi"/>
              </w:rPr>
              <w:t>Measure 3</w:t>
            </w:r>
          </w:p>
        </w:tc>
        <w:tc>
          <w:tcPr>
            <w:tcW w:w="4087" w:type="dxa"/>
            <w:vAlign w:val="top"/>
          </w:tcPr>
          <w:p w14:paraId="0B53690E" w14:textId="77777777" w:rsidR="0089307D" w:rsidRPr="0089307D" w:rsidRDefault="0089307D" w:rsidP="004A771F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89307D">
              <w:t>Adopting a whole-of-system perspective and continuously analysing and improving performance, capability and culture, where possible, to reduce the costs of compliance for those it regulates.</w:t>
            </w:r>
          </w:p>
        </w:tc>
        <w:tc>
          <w:tcPr>
            <w:tcW w:w="4038" w:type="dxa"/>
            <w:vAlign w:val="top"/>
          </w:tcPr>
          <w:p w14:paraId="19F1F6F6" w14:textId="77777777" w:rsidR="0089307D" w:rsidRPr="0089307D" w:rsidRDefault="0089307D" w:rsidP="009264D8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9307D">
              <w:t xml:space="preserve">We continued </w:t>
            </w:r>
            <w:r w:rsidRPr="009264D8">
              <w:t>to</w:t>
            </w:r>
            <w:r w:rsidRPr="0089307D">
              <w:t xml:space="preserve"> provide permits free of charge to regulated individuals and entities.</w:t>
            </w:r>
          </w:p>
          <w:p w14:paraId="729BE9AC" w14:textId="77777777" w:rsidR="0089307D" w:rsidRPr="0089307D" w:rsidRDefault="0089307D" w:rsidP="009264D8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9307D">
              <w:t xml:space="preserve">We’ve been monitoring our system, collecting </w:t>
            </w:r>
            <w:r w:rsidRPr="009264D8">
              <w:t>evidence</w:t>
            </w:r>
            <w:r w:rsidRPr="0089307D">
              <w:t xml:space="preserve"> and collating ideas for a review of the Guidelines.</w:t>
            </w:r>
          </w:p>
        </w:tc>
      </w:tr>
      <w:tr w:rsidR="0089307D" w:rsidRPr="0089307D" w14:paraId="32115A94" w14:textId="77777777" w:rsidTr="00893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vAlign w:val="top"/>
          </w:tcPr>
          <w:p w14:paraId="23C60217" w14:textId="77777777" w:rsidR="0089307D" w:rsidRPr="0089307D" w:rsidRDefault="0089307D" w:rsidP="004A771F">
            <w:pPr>
              <w:pStyle w:val="Tablebody"/>
              <w:rPr>
                <w:rFonts w:cstheme="minorHAnsi"/>
              </w:rPr>
            </w:pPr>
            <w:r w:rsidRPr="0089307D">
              <w:rPr>
                <w:rFonts w:cstheme="minorHAnsi"/>
              </w:rPr>
              <w:t>Measure 4</w:t>
            </w:r>
          </w:p>
        </w:tc>
        <w:tc>
          <w:tcPr>
            <w:tcW w:w="4087" w:type="dxa"/>
            <w:vAlign w:val="top"/>
          </w:tcPr>
          <w:p w14:paraId="1F60C7EC" w14:textId="60473D7E" w:rsidR="0089307D" w:rsidRPr="0089307D" w:rsidRDefault="0089307D" w:rsidP="0089307D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307D">
              <w:t>Conducting environmental scanning, sharing intelligence through cross-agency regulatory activity and cross-border regulatory activity.</w:t>
            </w:r>
          </w:p>
        </w:tc>
        <w:tc>
          <w:tcPr>
            <w:tcW w:w="4038" w:type="dxa"/>
            <w:vAlign w:val="top"/>
          </w:tcPr>
          <w:p w14:paraId="7E4E81CE" w14:textId="0F03629B" w:rsidR="00C9596C" w:rsidRDefault="0089307D" w:rsidP="009264D8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307D">
              <w:t xml:space="preserve">We </w:t>
            </w:r>
            <w:r w:rsidR="00C9596C">
              <w:t xml:space="preserve">maintained </w:t>
            </w:r>
            <w:r w:rsidR="00C9596C" w:rsidRPr="009264D8">
              <w:t>regular</w:t>
            </w:r>
            <w:r w:rsidR="00C9596C">
              <w:t xml:space="preserve"> contact with:</w:t>
            </w:r>
          </w:p>
          <w:p w14:paraId="565D24DB" w14:textId="6347C62D" w:rsidR="00C9596C" w:rsidRPr="00C9596C" w:rsidRDefault="00C9596C" w:rsidP="009264D8">
            <w:pPr>
              <w:pStyle w:val="ListBulle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596C">
              <w:t>.au Domain Administration (</w:t>
            </w:r>
            <w:proofErr w:type="spellStart"/>
            <w:r w:rsidRPr="00C9596C">
              <w:t>auDA</w:t>
            </w:r>
            <w:proofErr w:type="spellEnd"/>
            <w:r w:rsidRPr="00C9596C">
              <w:t xml:space="preserve">) </w:t>
            </w:r>
            <w:r>
              <w:t>about</w:t>
            </w:r>
            <w:r w:rsidRPr="00C9596C">
              <w:t xml:space="preserve"> </w:t>
            </w:r>
            <w:r>
              <w:t xml:space="preserve">all </w:t>
            </w:r>
            <w:r w:rsidRPr="00C9596C">
              <w:t>top-</w:t>
            </w:r>
            <w:r w:rsidRPr="009264D8">
              <w:t>level</w:t>
            </w:r>
            <w:r w:rsidRPr="00C9596C">
              <w:t xml:space="preserve"> domains (.au) and new domains with the term ‘</w:t>
            </w:r>
            <w:proofErr w:type="spellStart"/>
            <w:r w:rsidRPr="00C9596C">
              <w:t>anzac</w:t>
            </w:r>
            <w:proofErr w:type="spellEnd"/>
            <w:r w:rsidRPr="00C9596C">
              <w:t>’</w:t>
            </w:r>
          </w:p>
          <w:p w14:paraId="6DB0B6DC" w14:textId="0206950B" w:rsidR="00C9596C" w:rsidRPr="00C9596C" w:rsidRDefault="00C9596C" w:rsidP="009264D8">
            <w:pPr>
              <w:pStyle w:val="ListBulle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596C">
              <w:t>Australian Border Force to prevent ‘Anzac’ good</w:t>
            </w:r>
            <w:r>
              <w:t xml:space="preserve"> </w:t>
            </w:r>
            <w:r w:rsidRPr="009264D8">
              <w:t>imports</w:t>
            </w:r>
            <w:r w:rsidRPr="00C9596C">
              <w:t xml:space="preserve"> without a</w:t>
            </w:r>
            <w:r>
              <w:t xml:space="preserve"> </w:t>
            </w:r>
            <w:r w:rsidRPr="00C9596C">
              <w:t>permit</w:t>
            </w:r>
          </w:p>
          <w:p w14:paraId="7CF5E671" w14:textId="1232A3E9" w:rsidR="00C9596C" w:rsidRPr="00C9596C" w:rsidRDefault="00C9596C" w:rsidP="009264D8">
            <w:pPr>
              <w:pStyle w:val="ListBulle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596C">
              <w:t xml:space="preserve">Department of Defence brand managers </w:t>
            </w:r>
            <w:r w:rsidRPr="009264D8">
              <w:t>to</w:t>
            </w:r>
            <w:r w:rsidRPr="00C9596C">
              <w:t xml:space="preserve"> share information about misuse of Defence emblems and the word ‘Anzac’.</w:t>
            </w:r>
          </w:p>
          <w:p w14:paraId="5EE27E3A" w14:textId="554ECC75" w:rsidR="0089307D" w:rsidRPr="00C9596C" w:rsidRDefault="00C9596C" w:rsidP="009264D8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 </w:t>
            </w:r>
            <w:r w:rsidR="0089307D" w:rsidRPr="00C9596C">
              <w:t>ask</w:t>
            </w:r>
            <w:r>
              <w:t>ed</w:t>
            </w:r>
            <w:r w:rsidR="0089307D" w:rsidRPr="00C9596C">
              <w:t xml:space="preserve"> </w:t>
            </w:r>
            <w:proofErr w:type="spellStart"/>
            <w:r w:rsidR="0089307D" w:rsidRPr="00C9596C">
              <w:t>auDA</w:t>
            </w:r>
            <w:proofErr w:type="spellEnd"/>
            <w:r w:rsidR="0089307D" w:rsidRPr="00C9596C">
              <w:t xml:space="preserve"> to intervene once </w:t>
            </w:r>
            <w:r>
              <w:t>so the</w:t>
            </w:r>
            <w:r w:rsidR="0089307D" w:rsidRPr="00C9596C">
              <w:t xml:space="preserve"> domain names of regulated entities were not de-registered, </w:t>
            </w:r>
            <w:r>
              <w:t>disrupting their business.</w:t>
            </w:r>
          </w:p>
        </w:tc>
      </w:tr>
      <w:tr w:rsidR="0089307D" w:rsidRPr="0089307D" w14:paraId="38B1A286" w14:textId="77777777" w:rsidTr="008930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vAlign w:val="top"/>
          </w:tcPr>
          <w:p w14:paraId="5ECC9BA2" w14:textId="77777777" w:rsidR="0089307D" w:rsidRPr="0089307D" w:rsidRDefault="0089307D" w:rsidP="004A771F">
            <w:pPr>
              <w:pStyle w:val="Tablebody"/>
              <w:rPr>
                <w:rFonts w:cstheme="minorHAnsi"/>
              </w:rPr>
            </w:pPr>
            <w:r w:rsidRPr="0089307D">
              <w:rPr>
                <w:rFonts w:cstheme="minorHAnsi"/>
              </w:rPr>
              <w:t>Measure 5</w:t>
            </w:r>
          </w:p>
        </w:tc>
        <w:tc>
          <w:tcPr>
            <w:tcW w:w="4087" w:type="dxa"/>
            <w:vAlign w:val="top"/>
          </w:tcPr>
          <w:p w14:paraId="6A7B74B5" w14:textId="77777777" w:rsidR="0089307D" w:rsidRPr="0089307D" w:rsidRDefault="0089307D" w:rsidP="004A771F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9307D">
              <w:t>Proactively communicating with peak bodies to seek their help in ensuring regulated entities understand their obligations under legislation.</w:t>
            </w:r>
          </w:p>
        </w:tc>
        <w:tc>
          <w:tcPr>
            <w:tcW w:w="4038" w:type="dxa"/>
            <w:vAlign w:val="top"/>
          </w:tcPr>
          <w:p w14:paraId="1D39424F" w14:textId="77777777" w:rsidR="0089307D" w:rsidRPr="0089307D" w:rsidRDefault="0089307D" w:rsidP="009264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9307D">
              <w:t>We posted reminder letters to peak bodies of relevant industries and major sporting codes to draw attention to protecting the word ‘Anzac’ in February 2025.</w:t>
            </w:r>
          </w:p>
        </w:tc>
      </w:tr>
      <w:tr w:rsidR="0089307D" w:rsidRPr="0089307D" w14:paraId="26040AE2" w14:textId="77777777" w:rsidTr="00893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vAlign w:val="top"/>
          </w:tcPr>
          <w:p w14:paraId="11B4AFA5" w14:textId="77777777" w:rsidR="0089307D" w:rsidRPr="0089307D" w:rsidRDefault="0089307D" w:rsidP="004A771F">
            <w:pPr>
              <w:pStyle w:val="Tablebody"/>
              <w:rPr>
                <w:rFonts w:cstheme="minorHAnsi"/>
              </w:rPr>
            </w:pPr>
            <w:r w:rsidRPr="0089307D">
              <w:rPr>
                <w:rFonts w:cstheme="minorHAnsi"/>
              </w:rPr>
              <w:t>Measure 6</w:t>
            </w:r>
          </w:p>
        </w:tc>
        <w:tc>
          <w:tcPr>
            <w:tcW w:w="4087" w:type="dxa"/>
            <w:vAlign w:val="top"/>
          </w:tcPr>
          <w:p w14:paraId="5BC312EC" w14:textId="77777777" w:rsidR="0089307D" w:rsidRPr="0089307D" w:rsidRDefault="0089307D" w:rsidP="004A771F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307D">
              <w:t>Proactively communicating with the community about the Regulations.</w:t>
            </w:r>
          </w:p>
        </w:tc>
        <w:tc>
          <w:tcPr>
            <w:tcW w:w="4038" w:type="dxa"/>
            <w:vAlign w:val="top"/>
          </w:tcPr>
          <w:p w14:paraId="65B9DA99" w14:textId="52D01262" w:rsidR="0089307D" w:rsidRPr="0089307D" w:rsidRDefault="0089307D" w:rsidP="009264D8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9307D">
              <w:t xml:space="preserve">In the lead-up to Anzac Day 2024, we used the </w:t>
            </w:r>
            <w:r w:rsidRPr="009264D8">
              <w:t>DVA</w:t>
            </w:r>
            <w:r w:rsidRPr="0089307D">
              <w:t xml:space="preserve"> Facebook, DVA website and Anzac Portal to raise community awareness about protecting the word ‘Anzac’.</w:t>
            </w:r>
          </w:p>
        </w:tc>
      </w:tr>
    </w:tbl>
    <w:p w14:paraId="0CC1C4B0" w14:textId="77777777" w:rsidR="0089307D" w:rsidRDefault="0089307D" w:rsidP="0089307D">
      <w:pPr>
        <w:pStyle w:val="Heading1"/>
      </w:pPr>
      <w:r>
        <w:t>Questions?</w:t>
      </w:r>
    </w:p>
    <w:p w14:paraId="6DDF85A9" w14:textId="00A34AA4" w:rsidR="0089307D" w:rsidRPr="0089307D" w:rsidRDefault="0089307D" w:rsidP="0089307D">
      <w:r>
        <w:t xml:space="preserve">Contact our regulatory team by email </w:t>
      </w:r>
      <w:hyperlink r:id="rId10" w:history="1">
        <w:r w:rsidRPr="00427DB0">
          <w:rPr>
            <w:rStyle w:val="Hyperlink"/>
          </w:rPr>
          <w:t>Use.of.the.word.Anzac@dva.gov.au</w:t>
        </w:r>
      </w:hyperlink>
      <w:r>
        <w:t xml:space="preserve"> or phone DVA on </w:t>
      </w:r>
      <w:r w:rsidRPr="000A151F">
        <w:t>1800 838 372</w:t>
      </w:r>
      <w:r>
        <w:t xml:space="preserve"> (1800 VETERAN)</w:t>
      </w:r>
    </w:p>
    <w:sectPr w:rsidR="0089307D" w:rsidRPr="0089307D" w:rsidSect="0002735E">
      <w:type w:val="continuous"/>
      <w:pgSz w:w="11907" w:h="16839" w:code="9"/>
      <w:pgMar w:top="1985" w:right="1134" w:bottom="567" w:left="1134" w:header="595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A0273" w14:textId="77777777" w:rsidR="000C6094" w:rsidRDefault="000C6094" w:rsidP="005F5C2D">
      <w:r>
        <w:separator/>
      </w:r>
    </w:p>
  </w:endnote>
  <w:endnote w:type="continuationSeparator" w:id="0">
    <w:p w14:paraId="6F040705" w14:textId="77777777" w:rsidR="000C6094" w:rsidRDefault="000C6094" w:rsidP="005F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Devanagari">
    <w:panose1 w:val="00000000000000000000"/>
    <w:charset w:val="4D"/>
    <w:family w:val="roman"/>
    <w:notTrueType/>
    <w:pitch w:val="variable"/>
    <w:sig w:usb0="A00080E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35BB" w14:textId="77777777" w:rsidR="00BC4CD2" w:rsidRDefault="00BC4CD2" w:rsidP="00072D61">
    <w:pPr>
      <w:pStyle w:val="Footer"/>
    </w:pPr>
  </w:p>
  <w:p w14:paraId="6DD238F9" w14:textId="4A379E8A" w:rsidR="000E52CB" w:rsidRPr="00AB3299" w:rsidRDefault="0002735E" w:rsidP="002436FA">
    <w:pPr>
      <w:pStyle w:val="Footer"/>
      <w:tabs>
        <w:tab w:val="left" w:pos="5823"/>
      </w:tabs>
      <w:rPr>
        <w:b/>
      </w:rPr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41DC6F4B" wp14:editId="2A75BBB4">
          <wp:simplePos x="0" y="0"/>
          <wp:positionH relativeFrom="margin">
            <wp:posOffset>-715010</wp:posOffset>
          </wp:positionH>
          <wp:positionV relativeFrom="margin">
            <wp:posOffset>-1250315</wp:posOffset>
          </wp:positionV>
          <wp:extent cx="7550785" cy="10685145"/>
          <wp:effectExtent l="0" t="0" r="0" b="0"/>
          <wp:wrapNone/>
          <wp:docPr id="661343174" name="Picture 66134317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629247" name="Picture 208162924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36FA">
      <w:rPr>
        <w:b/>
      </w:rPr>
      <w:tab/>
    </w:r>
    <w:r w:rsidR="002436FA">
      <w:rPr>
        <w:b/>
      </w:rPr>
      <w:tab/>
    </w:r>
    <w:r w:rsidR="002436FA"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BB2F9" w14:textId="77777777" w:rsidR="000C6094" w:rsidRDefault="000C6094" w:rsidP="005F5C2D">
      <w:r>
        <w:separator/>
      </w:r>
    </w:p>
  </w:footnote>
  <w:footnote w:type="continuationSeparator" w:id="0">
    <w:p w14:paraId="512D383F" w14:textId="77777777" w:rsidR="000C6094" w:rsidRDefault="000C6094" w:rsidP="005F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1119" w14:textId="73940FDF" w:rsidR="005469B7" w:rsidRDefault="005469B7" w:rsidP="0089307D">
    <w:pPr>
      <w:pStyle w:val="Title"/>
      <w:ind w:left="3969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4A7768B7" wp14:editId="1B525652">
          <wp:simplePos x="0" y="0"/>
          <wp:positionH relativeFrom="page">
            <wp:align>right</wp:align>
          </wp:positionH>
          <wp:positionV relativeFrom="paragraph">
            <wp:posOffset>-374944</wp:posOffset>
          </wp:positionV>
          <wp:extent cx="7559753" cy="1401424"/>
          <wp:effectExtent l="0" t="0" r="3175" b="8890"/>
          <wp:wrapNone/>
          <wp:docPr id="372838045" name="Picture 3728380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090031" name="Picture 7000900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53" cy="1401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07D">
      <w:t>Word Anzac Regulatory Framework report 2023-24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3F3C3A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214C9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3" w15:restartNumberingAfterBreak="0">
    <w:nsid w:val="0CD33ACD"/>
    <w:multiLevelType w:val="multilevel"/>
    <w:tmpl w:val="414EC02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26026413"/>
    <w:multiLevelType w:val="multilevel"/>
    <w:tmpl w:val="0BB4736C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ListBullet3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"/>
      <w:lvlJc w:val="left"/>
      <w:pPr>
        <w:ind w:left="1136" w:hanging="284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43A7331F"/>
    <w:multiLevelType w:val="multilevel"/>
    <w:tmpl w:val="B9602BCA"/>
    <w:lvl w:ilvl="0">
      <w:start w:val="1"/>
      <w:numFmt w:val="upperLetter"/>
      <w:pStyle w:val="ListAlpha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852"/>
        </w:tabs>
        <w:ind w:left="852" w:hanging="284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1704"/>
        </w:tabs>
        <w:ind w:left="1704" w:hanging="284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6" w15:restartNumberingAfterBreak="0">
    <w:nsid w:val="4814788C"/>
    <w:multiLevelType w:val="multilevel"/>
    <w:tmpl w:val="F99CA034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58A04D33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istAlpha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Alpha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Alpha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6DBA3F82"/>
    <w:multiLevelType w:val="multilevel"/>
    <w:tmpl w:val="74B02582"/>
    <w:lvl w:ilvl="0">
      <w:start w:val="1"/>
      <w:numFmt w:val="decimal"/>
      <w:pStyle w:val="Heading1numbered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numbered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numbered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6FF43E59"/>
    <w:multiLevelType w:val="hybridMultilevel"/>
    <w:tmpl w:val="8A5ED1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39706E"/>
    <w:multiLevelType w:val="multilevel"/>
    <w:tmpl w:val="11C64328"/>
    <w:numStyleLink w:val="ListParagraph"/>
  </w:abstractNum>
  <w:num w:numId="1" w16cid:durableId="1624192367">
    <w:abstractNumId w:val="2"/>
  </w:num>
  <w:num w:numId="2" w16cid:durableId="2100717419">
    <w:abstractNumId w:val="10"/>
  </w:num>
  <w:num w:numId="3" w16cid:durableId="980502686">
    <w:abstractNumId w:val="4"/>
  </w:num>
  <w:num w:numId="4" w16cid:durableId="763038023">
    <w:abstractNumId w:val="0"/>
  </w:num>
  <w:num w:numId="5" w16cid:durableId="1922056701">
    <w:abstractNumId w:val="6"/>
  </w:num>
  <w:num w:numId="6" w16cid:durableId="923606739">
    <w:abstractNumId w:val="7"/>
  </w:num>
  <w:num w:numId="7" w16cid:durableId="1602058295">
    <w:abstractNumId w:val="5"/>
  </w:num>
  <w:num w:numId="8" w16cid:durableId="1193886675">
    <w:abstractNumId w:val="8"/>
  </w:num>
  <w:num w:numId="9" w16cid:durableId="167596859">
    <w:abstractNumId w:val="3"/>
  </w:num>
  <w:num w:numId="10" w16cid:durableId="9189053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16054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329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1549159">
    <w:abstractNumId w:val="9"/>
  </w:num>
  <w:num w:numId="14" w16cid:durableId="1992980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7D"/>
    <w:rsid w:val="00003CD0"/>
    <w:rsid w:val="00015947"/>
    <w:rsid w:val="0002735E"/>
    <w:rsid w:val="00072D61"/>
    <w:rsid w:val="000B19C7"/>
    <w:rsid w:val="000B2C8F"/>
    <w:rsid w:val="000B7BB2"/>
    <w:rsid w:val="000C5F39"/>
    <w:rsid w:val="000C6094"/>
    <w:rsid w:val="000E4AC6"/>
    <w:rsid w:val="000E52CB"/>
    <w:rsid w:val="00121542"/>
    <w:rsid w:val="001437BE"/>
    <w:rsid w:val="00171819"/>
    <w:rsid w:val="001C2A02"/>
    <w:rsid w:val="001D482F"/>
    <w:rsid w:val="001D77BE"/>
    <w:rsid w:val="0021129A"/>
    <w:rsid w:val="002226EA"/>
    <w:rsid w:val="002251EB"/>
    <w:rsid w:val="002436FA"/>
    <w:rsid w:val="002674A3"/>
    <w:rsid w:val="0027267B"/>
    <w:rsid w:val="002A7D76"/>
    <w:rsid w:val="002B55E9"/>
    <w:rsid w:val="002C6416"/>
    <w:rsid w:val="002E67C7"/>
    <w:rsid w:val="00341593"/>
    <w:rsid w:val="003A0704"/>
    <w:rsid w:val="003C7923"/>
    <w:rsid w:val="003E1B70"/>
    <w:rsid w:val="003E1C0C"/>
    <w:rsid w:val="00403553"/>
    <w:rsid w:val="00482A76"/>
    <w:rsid w:val="0048466A"/>
    <w:rsid w:val="00487303"/>
    <w:rsid w:val="004B024C"/>
    <w:rsid w:val="004F58AD"/>
    <w:rsid w:val="005469B7"/>
    <w:rsid w:val="00550243"/>
    <w:rsid w:val="005565B7"/>
    <w:rsid w:val="00582DBE"/>
    <w:rsid w:val="005E4ECB"/>
    <w:rsid w:val="005F5C2D"/>
    <w:rsid w:val="00634C50"/>
    <w:rsid w:val="00694C03"/>
    <w:rsid w:val="0069581E"/>
    <w:rsid w:val="006B19B5"/>
    <w:rsid w:val="006C3FDE"/>
    <w:rsid w:val="00734A7A"/>
    <w:rsid w:val="007471BF"/>
    <w:rsid w:val="0075549B"/>
    <w:rsid w:val="00765397"/>
    <w:rsid w:val="007C328D"/>
    <w:rsid w:val="007F03F4"/>
    <w:rsid w:val="00822EE7"/>
    <w:rsid w:val="00824E0B"/>
    <w:rsid w:val="00866FFA"/>
    <w:rsid w:val="0089307D"/>
    <w:rsid w:val="00896771"/>
    <w:rsid w:val="009264D8"/>
    <w:rsid w:val="009316B7"/>
    <w:rsid w:val="00933EEA"/>
    <w:rsid w:val="009633AA"/>
    <w:rsid w:val="009657BA"/>
    <w:rsid w:val="00967589"/>
    <w:rsid w:val="009A7936"/>
    <w:rsid w:val="009B43F8"/>
    <w:rsid w:val="009D6FF8"/>
    <w:rsid w:val="009F1F6F"/>
    <w:rsid w:val="00A215E0"/>
    <w:rsid w:val="00A313F6"/>
    <w:rsid w:val="00A32728"/>
    <w:rsid w:val="00A33EDD"/>
    <w:rsid w:val="00A42CF7"/>
    <w:rsid w:val="00A550AC"/>
    <w:rsid w:val="00A848A0"/>
    <w:rsid w:val="00A86006"/>
    <w:rsid w:val="00AB3299"/>
    <w:rsid w:val="00AB524E"/>
    <w:rsid w:val="00B1189A"/>
    <w:rsid w:val="00B1583D"/>
    <w:rsid w:val="00B65C2A"/>
    <w:rsid w:val="00B8636C"/>
    <w:rsid w:val="00BC4CD2"/>
    <w:rsid w:val="00BF2A42"/>
    <w:rsid w:val="00C40413"/>
    <w:rsid w:val="00C47B4D"/>
    <w:rsid w:val="00C92391"/>
    <w:rsid w:val="00C9286C"/>
    <w:rsid w:val="00C9596C"/>
    <w:rsid w:val="00CD4930"/>
    <w:rsid w:val="00CD774F"/>
    <w:rsid w:val="00D0114E"/>
    <w:rsid w:val="00D15F72"/>
    <w:rsid w:val="00D21E28"/>
    <w:rsid w:val="00D248C3"/>
    <w:rsid w:val="00D26CBD"/>
    <w:rsid w:val="00D46DA4"/>
    <w:rsid w:val="00D52A92"/>
    <w:rsid w:val="00D5366E"/>
    <w:rsid w:val="00D728EE"/>
    <w:rsid w:val="00D74FE6"/>
    <w:rsid w:val="00D829BF"/>
    <w:rsid w:val="00D94EE1"/>
    <w:rsid w:val="00DA2457"/>
    <w:rsid w:val="00E14AD7"/>
    <w:rsid w:val="00E7021A"/>
    <w:rsid w:val="00E83C2C"/>
    <w:rsid w:val="00EC42C2"/>
    <w:rsid w:val="00F02543"/>
    <w:rsid w:val="00FA38C4"/>
    <w:rsid w:val="00FB1136"/>
    <w:rsid w:val="00FB4391"/>
    <w:rsid w:val="00FD0AF7"/>
    <w:rsid w:val="00FE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4E0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2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0" w:unhideWhenUsed="1"/>
    <w:lsdException w:name="List Bullet 3" w:semiHidden="1" w:uiPriority="20" w:unhideWhenUsed="1"/>
    <w:lsdException w:name="List Bullet 4" w:semiHidden="1" w:uiPriority="20" w:unhideWhenUsed="1"/>
    <w:lsdException w:name="List Bullet 5" w:semiHidden="1" w:uiPriority="20" w:unhideWhenUsed="1"/>
    <w:lsdException w:name="List Number 2" w:semiHidden="1" w:uiPriority="21" w:unhideWhenUsed="1"/>
    <w:lsdException w:name="List Number 3" w:semiHidden="1" w:uiPriority="21" w:unhideWhenUsed="1"/>
    <w:lsdException w:name="List Number 4" w:semiHidden="1" w:uiPriority="2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FF8"/>
    <w:rPr>
      <w:rFonts w:ascii="Open Sans" w:hAnsi="Open Sans"/>
      <w:kern w:val="2"/>
      <w:sz w:val="18"/>
      <w:lang w:val="en-AU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7BE"/>
    <w:pPr>
      <w:keepNext/>
      <w:spacing w:after="120"/>
      <w:outlineLvl w:val="0"/>
    </w:pPr>
    <w:rPr>
      <w:rFonts w:ascii="Rockwell" w:hAnsi="Rockwell"/>
      <w:b/>
      <w:color w:val="2D416E" w:themeColor="accent1" w:themeShade="BF"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71819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7923"/>
    <w:pPr>
      <w:keepNext/>
      <w:keepLines/>
      <w:spacing w:before="40" w:after="0"/>
      <w:outlineLvl w:val="2"/>
    </w:pPr>
    <w:rPr>
      <w:rFonts w:eastAsiaTheme="majorEastAsia" w:cstheme="majorBidi"/>
      <w:b/>
      <w:cap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7923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D416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2A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D416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A7A"/>
  </w:style>
  <w:style w:type="paragraph" w:styleId="Footer">
    <w:name w:val="footer"/>
    <w:basedOn w:val="Normal"/>
    <w:link w:val="FooterChar"/>
    <w:uiPriority w:val="99"/>
    <w:unhideWhenUsed/>
    <w:rsid w:val="00734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A7A"/>
  </w:style>
  <w:style w:type="paragraph" w:styleId="Title">
    <w:name w:val="Title"/>
    <w:basedOn w:val="Normal"/>
    <w:next w:val="Normal"/>
    <w:link w:val="TitleChar"/>
    <w:uiPriority w:val="10"/>
    <w:qFormat/>
    <w:rsid w:val="0089307D"/>
    <w:pPr>
      <w:spacing w:after="0" w:line="240" w:lineRule="auto"/>
      <w:contextualSpacing/>
    </w:pPr>
    <w:rPr>
      <w:rFonts w:ascii="Rockwell" w:eastAsiaTheme="majorEastAsia" w:hAnsi="Rockwell" w:cstheme="majorBidi"/>
      <w:color w:val="FFFFFF" w:themeColor="background1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9307D"/>
    <w:rPr>
      <w:rFonts w:ascii="Rockwell" w:eastAsiaTheme="majorEastAsia" w:hAnsi="Rockwell" w:cstheme="majorBidi"/>
      <w:color w:val="FFFFFF" w:themeColor="background1"/>
      <w:spacing w:val="-10"/>
      <w:kern w:val="28"/>
      <w:sz w:val="48"/>
      <w:szCs w:val="48"/>
      <w:lang w:val="en-AU"/>
      <w14:ligatures w14:val="standardContextual"/>
    </w:rPr>
  </w:style>
  <w:style w:type="character" w:styleId="Strong">
    <w:name w:val="Strong"/>
    <w:basedOn w:val="DefaultParagraphFont"/>
    <w:uiPriority w:val="22"/>
    <w:qFormat/>
    <w:rsid w:val="00694C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D77BE"/>
    <w:rPr>
      <w:rFonts w:ascii="Rockwell" w:hAnsi="Rockwell"/>
      <w:b/>
      <w:color w:val="2D416E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819"/>
    <w:rPr>
      <w:rFonts w:ascii="Rockwell" w:hAnsi="Rockwell"/>
      <w:b/>
      <w:color w:val="2D416E" w:themeColor="accent1" w:themeShade="BF"/>
      <w:kern w:val="2"/>
      <w:sz w:val="28"/>
      <w:lang w:val="en-AU"/>
      <w14:ligatures w14:val="standardContextual"/>
    </w:rPr>
  </w:style>
  <w:style w:type="paragraph" w:customStyle="1" w:styleId="Tableheaderreversedtext">
    <w:name w:val="Table header reversed text"/>
    <w:basedOn w:val="Normal"/>
    <w:next w:val="Normal"/>
    <w:link w:val="TableheaderreversedtextChar"/>
    <w:qFormat/>
    <w:rsid w:val="00B1583D"/>
    <w:pPr>
      <w:spacing w:after="0" w:line="240" w:lineRule="auto"/>
    </w:pPr>
    <w:rPr>
      <w:rFonts w:eastAsia="Times New Roman" w:cs="Times New Roman"/>
      <w:b/>
      <w:color w:val="FFFFFF" w:themeColor="background1"/>
      <w:sz w:val="26"/>
      <w:szCs w:val="26"/>
      <w:lang w:eastAsia="en-AU"/>
    </w:rPr>
  </w:style>
  <w:style w:type="paragraph" w:styleId="NoSpacing">
    <w:name w:val="No Spacing"/>
    <w:uiPriority w:val="1"/>
    <w:qFormat/>
    <w:rsid w:val="00B65C2A"/>
    <w:pPr>
      <w:spacing w:after="0" w:line="240" w:lineRule="auto"/>
    </w:pPr>
    <w:rPr>
      <w:rFonts w:asciiTheme="minorHAnsi" w:hAnsiTheme="minorHAnsi"/>
      <w:sz w:val="22"/>
      <w:szCs w:val="24"/>
    </w:rPr>
  </w:style>
  <w:style w:type="character" w:customStyle="1" w:styleId="TableheaderreversedtextChar">
    <w:name w:val="Table header reversed text Char"/>
    <w:basedOn w:val="DefaultParagraphFont"/>
    <w:link w:val="Tableheaderreversedtext"/>
    <w:rsid w:val="00B1583D"/>
    <w:rPr>
      <w:rFonts w:asciiTheme="minorHAnsi" w:eastAsia="Times New Roman" w:hAnsiTheme="minorHAnsi" w:cs="Times New Roman"/>
      <w:b/>
      <w:color w:val="FFFFFF" w:themeColor="background1"/>
      <w:sz w:val="26"/>
      <w:szCs w:val="26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3C7923"/>
    <w:rPr>
      <w:rFonts w:asciiTheme="minorHAnsi" w:eastAsiaTheme="majorEastAsia" w:hAnsiTheme="minorHAnsi" w:cstheme="majorBidi"/>
      <w:b/>
      <w:caps/>
      <w:color w:val="000000" w:themeColor="tex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C7923"/>
    <w:rPr>
      <w:rFonts w:asciiTheme="minorHAnsi" w:eastAsiaTheme="majorEastAsia" w:hAnsiTheme="minorHAnsi" w:cstheme="majorBidi"/>
      <w:i/>
      <w:iCs/>
      <w:color w:val="2D416E" w:themeColor="accent1" w:themeShade="BF"/>
      <w:sz w:val="22"/>
      <w:szCs w:val="24"/>
    </w:rPr>
  </w:style>
  <w:style w:type="character" w:styleId="IntenseEmphasis">
    <w:name w:val="Intense Emphasis"/>
    <w:basedOn w:val="DefaultParagraphFont"/>
    <w:uiPriority w:val="21"/>
    <w:qFormat/>
    <w:rsid w:val="00FB4391"/>
    <w:rPr>
      <w:i/>
      <w:iCs/>
      <w:color w:val="3C5893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C2A"/>
    <w:pPr>
      <w:spacing w:after="0" w:line="240" w:lineRule="auto"/>
    </w:pPr>
    <w:rPr>
      <w:rFonts w:ascii="Segoe UI" w:hAnsi="Segoe UI" w:cs="Segoe UI"/>
      <w:szCs w:val="18"/>
    </w:rPr>
  </w:style>
  <w:style w:type="table" w:customStyle="1" w:styleId="Tables-APBase">
    <w:name w:val="Tables - AP Base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Normal">
    <w:name w:val="Table Text Normal"/>
    <w:uiPriority w:val="99"/>
    <w:qFormat/>
    <w:rsid w:val="003A0704"/>
    <w:pPr>
      <w:spacing w:before="60" w:after="60" w:line="240" w:lineRule="auto"/>
    </w:pPr>
    <w:rPr>
      <w:rFonts w:ascii="Calibri" w:eastAsia="Times New Roman" w:hAnsi="Calibri" w:cs="Times New Roman"/>
      <w:sz w:val="22"/>
      <w:szCs w:val="26"/>
      <w:lang w:val="en-AU" w:eastAsia="en-AU"/>
    </w:rPr>
  </w:style>
  <w:style w:type="paragraph" w:customStyle="1" w:styleId="TableColumnHead">
    <w:name w:val="Table Column Head"/>
    <w:uiPriority w:val="99"/>
    <w:qFormat/>
    <w:rsid w:val="003A0704"/>
    <w:pPr>
      <w:spacing w:before="80" w:after="80"/>
    </w:pPr>
    <w:rPr>
      <w:rFonts w:ascii="Calibri" w:hAnsi="Calibri"/>
      <w:b/>
      <w:color w:val="FFFFFF" w:themeColor="background1"/>
      <w:sz w:val="22"/>
    </w:rPr>
  </w:style>
  <w:style w:type="paragraph" w:customStyle="1" w:styleId="TableRowHead">
    <w:name w:val="Table Row Head"/>
    <w:qFormat/>
    <w:rsid w:val="003A0704"/>
    <w:pPr>
      <w:spacing w:before="60" w:after="60" w:line="240" w:lineRule="auto"/>
    </w:pPr>
    <w:rPr>
      <w:rFonts w:asciiTheme="minorHAnsi" w:eastAsia="Times New Roman" w:hAnsiTheme="minorHAnsi" w:cs="Times New Roman"/>
      <w:b/>
      <w:sz w:val="22"/>
      <w:szCs w:val="26"/>
      <w:lang w:val="en-AU" w:eastAsia="en-AU"/>
    </w:rPr>
  </w:style>
  <w:style w:type="table" w:customStyle="1" w:styleId="Tables-APBase9">
    <w:name w:val="Tables - AP Base9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0">
    <w:name w:val="Tables - AP Base10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2">
    <w:name w:val="Tables - AP Base12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C2A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B329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AB3299"/>
    <w:rPr>
      <w:i/>
      <w:iCs/>
    </w:rPr>
  </w:style>
  <w:style w:type="table" w:styleId="TableGrid">
    <w:name w:val="Table Grid"/>
    <w:basedOn w:val="TableNormal"/>
    <w:uiPriority w:val="39"/>
    <w:rsid w:val="002B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F2A42"/>
    <w:pPr>
      <w:spacing w:before="120" w:after="120" w:line="264" w:lineRule="auto"/>
    </w:pPr>
    <w:rPr>
      <w:rFonts w:eastAsia="Times New Roman" w:cs="Times New Roman"/>
      <w:sz w:val="20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BF2A42"/>
    <w:rPr>
      <w:rFonts w:asciiTheme="minorHAnsi" w:eastAsia="Times New Roman" w:hAnsiTheme="minorHAnsi" w:cs="Times New Roman"/>
      <w:szCs w:val="24"/>
      <w:lang w:val="en-AU" w:eastAsia="en-AU"/>
    </w:rPr>
  </w:style>
  <w:style w:type="paragraph" w:styleId="ListParagraph0">
    <w:name w:val="List Paragraph"/>
    <w:basedOn w:val="Normal"/>
    <w:link w:val="ListParagraphChar"/>
    <w:uiPriority w:val="34"/>
    <w:qFormat/>
    <w:rsid w:val="00BF2A42"/>
    <w:pPr>
      <w:numPr>
        <w:numId w:val="2"/>
      </w:numPr>
      <w:spacing w:after="120" w:line="264" w:lineRule="auto"/>
    </w:pPr>
    <w:rPr>
      <w:rFonts w:eastAsia="Times New Roman" w:cs="Times New Roman"/>
      <w:sz w:val="20"/>
      <w:lang w:eastAsia="en-AU"/>
    </w:rPr>
  </w:style>
  <w:style w:type="numbering" w:customStyle="1" w:styleId="ListParagraph">
    <w:name w:val="List_Paragraph"/>
    <w:uiPriority w:val="99"/>
    <w:rsid w:val="00BF2A42"/>
    <w:pPr>
      <w:numPr>
        <w:numId w:val="1"/>
      </w:numPr>
    </w:pPr>
  </w:style>
  <w:style w:type="paragraph" w:styleId="ListBullet2">
    <w:name w:val="List Bullet 2"/>
    <w:basedOn w:val="ListBullet"/>
    <w:uiPriority w:val="20"/>
    <w:rsid w:val="00BF2A42"/>
    <w:pPr>
      <w:numPr>
        <w:ilvl w:val="1"/>
      </w:numPr>
    </w:pPr>
  </w:style>
  <w:style w:type="paragraph" w:styleId="ListBullet3">
    <w:name w:val="List Bullet 3"/>
    <w:basedOn w:val="ListBullet"/>
    <w:uiPriority w:val="20"/>
    <w:rsid w:val="00BF2A42"/>
    <w:pPr>
      <w:numPr>
        <w:ilvl w:val="2"/>
      </w:numPr>
    </w:pPr>
  </w:style>
  <w:style w:type="paragraph" w:styleId="ListBullet4">
    <w:name w:val="List Bullet 4"/>
    <w:basedOn w:val="ListBullet"/>
    <w:uiPriority w:val="20"/>
    <w:rsid w:val="00BF2A42"/>
    <w:pPr>
      <w:numPr>
        <w:ilvl w:val="3"/>
      </w:numPr>
    </w:pPr>
  </w:style>
  <w:style w:type="paragraph" w:customStyle="1" w:styleId="ListParagraph2">
    <w:name w:val="List Paragraph 2"/>
    <w:basedOn w:val="ListParagraph0"/>
    <w:uiPriority w:val="19"/>
    <w:semiHidden/>
    <w:rsid w:val="00BF2A42"/>
    <w:pPr>
      <w:numPr>
        <w:ilvl w:val="1"/>
      </w:numPr>
      <w:tabs>
        <w:tab w:val="num" w:pos="360"/>
      </w:tabs>
    </w:pPr>
  </w:style>
  <w:style w:type="paragraph" w:customStyle="1" w:styleId="ListParagraph3">
    <w:name w:val="List Paragraph 3"/>
    <w:basedOn w:val="ListParagraph0"/>
    <w:uiPriority w:val="19"/>
    <w:semiHidden/>
    <w:rsid w:val="00BF2A42"/>
    <w:pPr>
      <w:numPr>
        <w:ilvl w:val="2"/>
      </w:numPr>
      <w:tabs>
        <w:tab w:val="num" w:pos="360"/>
      </w:tabs>
    </w:pPr>
  </w:style>
  <w:style w:type="paragraph" w:customStyle="1" w:styleId="ListParagraph4">
    <w:name w:val="List Paragraph 4"/>
    <w:basedOn w:val="ListParagraph0"/>
    <w:uiPriority w:val="19"/>
    <w:semiHidden/>
    <w:rsid w:val="00BF2A42"/>
    <w:pPr>
      <w:numPr>
        <w:ilvl w:val="3"/>
      </w:numPr>
      <w:tabs>
        <w:tab w:val="num" w:pos="360"/>
      </w:tabs>
    </w:pPr>
  </w:style>
  <w:style w:type="paragraph" w:customStyle="1" w:styleId="ListParagraph5">
    <w:name w:val="List Paragraph 5"/>
    <w:basedOn w:val="ListParagraph0"/>
    <w:uiPriority w:val="19"/>
    <w:semiHidden/>
    <w:rsid w:val="00BF2A42"/>
    <w:pPr>
      <w:numPr>
        <w:ilvl w:val="4"/>
      </w:numPr>
      <w:tabs>
        <w:tab w:val="num" w:pos="360"/>
      </w:tabs>
    </w:pPr>
  </w:style>
  <w:style w:type="paragraph" w:customStyle="1" w:styleId="ListParagraph6">
    <w:name w:val="List Paragraph 6"/>
    <w:basedOn w:val="ListParagraph0"/>
    <w:uiPriority w:val="19"/>
    <w:semiHidden/>
    <w:rsid w:val="00BF2A42"/>
    <w:pPr>
      <w:numPr>
        <w:ilvl w:val="5"/>
      </w:numPr>
      <w:tabs>
        <w:tab w:val="num" w:pos="360"/>
      </w:tabs>
    </w:pPr>
  </w:style>
  <w:style w:type="character" w:customStyle="1" w:styleId="ListParagraphChar">
    <w:name w:val="List Paragraph Char"/>
    <w:basedOn w:val="DefaultParagraphFont"/>
    <w:link w:val="ListParagraph0"/>
    <w:uiPriority w:val="34"/>
    <w:locked/>
    <w:rsid w:val="00BF2A42"/>
    <w:rPr>
      <w:rFonts w:asciiTheme="minorHAnsi" w:eastAsia="Times New Roman" w:hAnsiTheme="minorHAnsi" w:cs="Times New Roman"/>
      <w:szCs w:val="24"/>
      <w:lang w:val="en-AU" w:eastAsia="en-AU"/>
    </w:rPr>
  </w:style>
  <w:style w:type="paragraph" w:styleId="ListBullet">
    <w:name w:val="List Bullet"/>
    <w:basedOn w:val="Normal"/>
    <w:uiPriority w:val="99"/>
    <w:qFormat/>
    <w:rsid w:val="0089307D"/>
    <w:pPr>
      <w:numPr>
        <w:numId w:val="3"/>
      </w:numPr>
      <w:spacing w:before="120" w:after="120" w:line="264" w:lineRule="auto"/>
    </w:pPr>
  </w:style>
  <w:style w:type="paragraph" w:styleId="ListBullet5">
    <w:name w:val="List Bullet 5"/>
    <w:basedOn w:val="Normal"/>
    <w:uiPriority w:val="20"/>
    <w:rsid w:val="00BF2A42"/>
    <w:pPr>
      <w:numPr>
        <w:numId w:val="4"/>
      </w:numPr>
      <w:spacing w:after="0" w:line="240" w:lineRule="auto"/>
      <w:contextualSpacing/>
    </w:pPr>
    <w:rPr>
      <w:sz w:val="20"/>
    </w:rPr>
  </w:style>
  <w:style w:type="paragraph" w:styleId="ListNumber">
    <w:name w:val="List Number"/>
    <w:basedOn w:val="ListBullet"/>
    <w:uiPriority w:val="21"/>
    <w:qFormat/>
    <w:rsid w:val="00BF2A42"/>
    <w:pPr>
      <w:numPr>
        <w:numId w:val="5"/>
      </w:numPr>
    </w:pPr>
  </w:style>
  <w:style w:type="paragraph" w:styleId="ListNumber2">
    <w:name w:val="List Number 2"/>
    <w:basedOn w:val="ListBullet2"/>
    <w:uiPriority w:val="21"/>
    <w:rsid w:val="00BF2A42"/>
    <w:pPr>
      <w:numPr>
        <w:numId w:val="5"/>
      </w:numPr>
    </w:pPr>
  </w:style>
  <w:style w:type="paragraph" w:styleId="ListNumber3">
    <w:name w:val="List Number 3"/>
    <w:basedOn w:val="ListBullet3"/>
    <w:uiPriority w:val="21"/>
    <w:rsid w:val="00BF2A42"/>
    <w:pPr>
      <w:numPr>
        <w:numId w:val="5"/>
      </w:numPr>
    </w:pPr>
  </w:style>
  <w:style w:type="paragraph" w:styleId="ListNumber4">
    <w:name w:val="List Number 4"/>
    <w:basedOn w:val="ListNumber"/>
    <w:uiPriority w:val="21"/>
    <w:rsid w:val="00BF2A42"/>
    <w:pPr>
      <w:numPr>
        <w:ilvl w:val="3"/>
      </w:numPr>
    </w:pPr>
  </w:style>
  <w:style w:type="paragraph" w:customStyle="1" w:styleId="ListAlpha">
    <w:name w:val="List Alpha"/>
    <w:basedOn w:val="Normal"/>
    <w:uiPriority w:val="22"/>
    <w:qFormat/>
    <w:rsid w:val="00BF2A42"/>
    <w:pPr>
      <w:numPr>
        <w:numId w:val="7"/>
      </w:numPr>
      <w:spacing w:after="120" w:line="264" w:lineRule="auto"/>
    </w:pPr>
    <w:rPr>
      <w:rFonts w:eastAsia="Times New Roman" w:cs="Times New Roman"/>
      <w:sz w:val="20"/>
      <w:lang w:eastAsia="en-AU"/>
    </w:rPr>
  </w:style>
  <w:style w:type="paragraph" w:customStyle="1" w:styleId="ListAlpha4">
    <w:name w:val="List Alpha 4"/>
    <w:basedOn w:val="ListAlpha3"/>
    <w:uiPriority w:val="22"/>
    <w:rsid w:val="00BF2A42"/>
    <w:pPr>
      <w:numPr>
        <w:ilvl w:val="3"/>
      </w:numPr>
    </w:pPr>
  </w:style>
  <w:style w:type="paragraph" w:customStyle="1" w:styleId="ListAlpha5">
    <w:name w:val="List Alpha 5"/>
    <w:basedOn w:val="ListAlpha4"/>
    <w:uiPriority w:val="22"/>
    <w:rsid w:val="00BF2A42"/>
    <w:pPr>
      <w:numPr>
        <w:ilvl w:val="4"/>
      </w:numPr>
    </w:pPr>
  </w:style>
  <w:style w:type="paragraph" w:customStyle="1" w:styleId="ListAlpha3">
    <w:name w:val="List Alpha 3"/>
    <w:basedOn w:val="ListAlpha2"/>
    <w:uiPriority w:val="22"/>
    <w:rsid w:val="00BF2A42"/>
    <w:pPr>
      <w:numPr>
        <w:ilvl w:val="2"/>
      </w:numPr>
    </w:pPr>
  </w:style>
  <w:style w:type="paragraph" w:customStyle="1" w:styleId="ListAlpha2">
    <w:name w:val="List Alpha 2"/>
    <w:basedOn w:val="ListAlpha"/>
    <w:uiPriority w:val="22"/>
    <w:qFormat/>
    <w:rsid w:val="00BF2A42"/>
    <w:pPr>
      <w:numPr>
        <w:ilvl w:val="1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BF2A42"/>
    <w:rPr>
      <w:rFonts w:asciiTheme="majorHAnsi" w:eastAsiaTheme="majorEastAsia" w:hAnsiTheme="majorHAnsi" w:cstheme="majorBidi"/>
      <w:color w:val="2D416E" w:themeColor="accent1" w:themeShade="BF"/>
      <w:sz w:val="22"/>
      <w:szCs w:val="24"/>
    </w:rPr>
  </w:style>
  <w:style w:type="paragraph" w:styleId="Quote">
    <w:name w:val="Quote"/>
    <w:basedOn w:val="Normal"/>
    <w:next w:val="Normal"/>
    <w:link w:val="QuoteChar"/>
    <w:uiPriority w:val="83"/>
    <w:qFormat/>
    <w:rsid w:val="00BF2A42"/>
    <w:pPr>
      <w:spacing w:before="240" w:line="264" w:lineRule="auto"/>
    </w:pPr>
    <w:rPr>
      <w:rFonts w:ascii="Arial" w:eastAsia="Arial" w:hAnsi="Arial" w:cs="Times New Roman"/>
      <w:color w:val="3C5893" w:themeColor="accent1"/>
      <w:sz w:val="40"/>
      <w:szCs w:val="40"/>
    </w:rPr>
  </w:style>
  <w:style w:type="character" w:customStyle="1" w:styleId="QuoteChar">
    <w:name w:val="Quote Char"/>
    <w:basedOn w:val="DefaultParagraphFont"/>
    <w:link w:val="Quote"/>
    <w:uiPriority w:val="83"/>
    <w:rsid w:val="00BF2A42"/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table" w:customStyle="1" w:styleId="HomeAffairsTable">
    <w:name w:val="Home Affairs Table"/>
    <w:basedOn w:val="TableNormal"/>
    <w:uiPriority w:val="99"/>
    <w:rsid w:val="00BF2A42"/>
    <w:pPr>
      <w:spacing w:before="120" w:after="120" w:line="240" w:lineRule="auto"/>
    </w:pPr>
    <w:rPr>
      <w:rFonts w:asciiTheme="minorHAnsi" w:hAnsiTheme="minorHAnsi"/>
      <w:color w:val="000000" w:themeColor="text1"/>
      <w:szCs w:val="20"/>
      <w:lang w:val="en-AU"/>
    </w:rPr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</w:tblBorders>
      <w:tblCellMar>
        <w:left w:w="85" w:type="dxa"/>
        <w:right w:w="85" w:type="dxa"/>
      </w:tblCellMar>
    </w:tblPr>
    <w:tcPr>
      <w:shd w:val="clear" w:color="auto" w:fill="CCCCCC" w:themeFill="text1" w:themeFillTint="33"/>
      <w:vAlign w:val="center"/>
    </w:tcPr>
    <w:tblStylePr w:type="firstRow">
      <w:pPr>
        <w:keepNext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w w:val="100"/>
        <w:position w:val="0"/>
        <w:sz w:val="20"/>
        <w:vertAlign w:val="baseline"/>
      </w:rPr>
      <w:tblPr/>
      <w:trPr>
        <w:tblHeader/>
      </w:trPr>
      <w:tcPr>
        <w:shd w:val="clear" w:color="auto" w:fill="3C5893" w:themeFill="accent1"/>
      </w:tcPr>
    </w:tblStylePr>
    <w:tblStylePr w:type="firstCol">
      <w:pPr>
        <w:wordWrap/>
        <w:spacing w:beforeLines="0" w:before="120" w:beforeAutospacing="0" w:afterLines="0" w:after="120" w:afterAutospacing="0" w:line="240" w:lineRule="auto"/>
        <w:ind w:leftChars="0" w:left="0" w:rightChars="0" w:right="0"/>
        <w:jc w:val="left"/>
      </w:pPr>
      <w:rPr>
        <w:rFonts w:ascii="Calibri" w:hAnsi="Calibri"/>
        <w:b/>
        <w:i w:val="0"/>
        <w:color w:val="000000" w:themeColor="text1"/>
      </w:rPr>
    </w:tblStylePr>
    <w:tblStylePr w:type="band1Horz">
      <w:rPr>
        <w:rFonts w:ascii="Calibri" w:hAnsi="Calibri"/>
        <w:b w:val="0"/>
        <w:i w:val="0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Calibri" w:hAnsi="Calibri"/>
        <w:b w:val="0"/>
        <w:color w:val="000000" w:themeColor="text1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basedOn w:val="Normal"/>
    <w:next w:val="BodyText"/>
    <w:uiPriority w:val="12"/>
    <w:qFormat/>
    <w:rsid w:val="00BF2A42"/>
    <w:pPr>
      <w:spacing w:before="120" w:after="120" w:line="240" w:lineRule="auto"/>
    </w:pPr>
    <w:rPr>
      <w:b/>
      <w:sz w:val="20"/>
    </w:rPr>
  </w:style>
  <w:style w:type="paragraph" w:styleId="Caption">
    <w:name w:val="caption"/>
    <w:basedOn w:val="Normal"/>
    <w:next w:val="Normal"/>
    <w:uiPriority w:val="12"/>
    <w:qFormat/>
    <w:rsid w:val="00BF2A42"/>
    <w:pPr>
      <w:keepNext/>
      <w:tabs>
        <w:tab w:val="left" w:pos="1134"/>
      </w:tabs>
      <w:spacing w:before="120" w:after="240" w:line="264" w:lineRule="auto"/>
      <w:ind w:left="1134" w:hanging="1134"/>
    </w:pPr>
    <w:rPr>
      <w:b/>
      <w:i/>
      <w:szCs w:val="18"/>
    </w:rPr>
  </w:style>
  <w:style w:type="paragraph" w:customStyle="1" w:styleId="Tablebody">
    <w:name w:val="Table body"/>
    <w:basedOn w:val="Normal"/>
    <w:uiPriority w:val="12"/>
    <w:qFormat/>
    <w:rsid w:val="009D6FF8"/>
    <w:pPr>
      <w:spacing w:before="120" w:after="120" w:line="240" w:lineRule="auto"/>
    </w:pPr>
    <w:rPr>
      <w:rFonts w:eastAsia="MS Mincho" w:cs="Times New Roman"/>
      <w:color w:val="000000" w:themeColor="text1"/>
      <w:szCs w:val="20"/>
    </w:rPr>
  </w:style>
  <w:style w:type="paragraph" w:customStyle="1" w:styleId="Heading1numbered">
    <w:name w:val="Heading 1 (numbered)"/>
    <w:basedOn w:val="Heading1"/>
    <w:next w:val="BodyText"/>
    <w:uiPriority w:val="3"/>
    <w:qFormat/>
    <w:rsid w:val="00BF2A42"/>
    <w:pPr>
      <w:numPr>
        <w:numId w:val="8"/>
      </w:numPr>
      <w:spacing w:before="120" w:after="240" w:line="264" w:lineRule="auto"/>
    </w:pPr>
    <w:rPr>
      <w:rFonts w:asciiTheme="majorHAnsi" w:hAnsiTheme="majorHAnsi"/>
      <w:noProof/>
      <w:color w:val="000000" w:themeColor="text1"/>
      <w:sz w:val="40"/>
      <w:szCs w:val="40"/>
    </w:rPr>
  </w:style>
  <w:style w:type="paragraph" w:customStyle="1" w:styleId="Heading2numbered">
    <w:name w:val="Heading 2 (numbered)"/>
    <w:basedOn w:val="Heading2"/>
    <w:next w:val="BodyText"/>
    <w:uiPriority w:val="3"/>
    <w:qFormat/>
    <w:rsid w:val="00BF2A42"/>
    <w:pPr>
      <w:numPr>
        <w:ilvl w:val="1"/>
        <w:numId w:val="8"/>
      </w:numPr>
      <w:spacing w:before="360" w:after="240" w:line="264" w:lineRule="auto"/>
    </w:pPr>
    <w:rPr>
      <w:rFonts w:asciiTheme="majorHAnsi" w:hAnsiTheme="majorHAnsi"/>
      <w:noProof/>
      <w:color w:val="000000" w:themeColor="text1"/>
      <w:szCs w:val="28"/>
    </w:rPr>
  </w:style>
  <w:style w:type="paragraph" w:customStyle="1" w:styleId="Heading3numbered">
    <w:name w:val="Heading 3 (numbered)"/>
    <w:basedOn w:val="Heading3"/>
    <w:next w:val="BodyText"/>
    <w:uiPriority w:val="3"/>
    <w:qFormat/>
    <w:rsid w:val="00BF2A42"/>
    <w:pPr>
      <w:keepLines w:val="0"/>
      <w:numPr>
        <w:ilvl w:val="2"/>
        <w:numId w:val="8"/>
      </w:numPr>
      <w:spacing w:before="240" w:after="120" w:line="264" w:lineRule="auto"/>
    </w:pPr>
    <w:rPr>
      <w:rFonts w:asciiTheme="majorHAnsi" w:eastAsiaTheme="minorHAnsi" w:hAnsiTheme="majorHAnsi" w:cstheme="minorBidi"/>
      <w:b w:val="0"/>
      <w:caps w:val="0"/>
      <w:sz w:val="24"/>
      <w:szCs w:val="20"/>
    </w:rPr>
  </w:style>
  <w:style w:type="paragraph" w:customStyle="1" w:styleId="Heading4numbered">
    <w:name w:val="Heading 4 (numbered)"/>
    <w:basedOn w:val="Heading4"/>
    <w:next w:val="BodyText"/>
    <w:uiPriority w:val="3"/>
    <w:qFormat/>
    <w:rsid w:val="00BF2A42"/>
    <w:pPr>
      <w:keepLines w:val="0"/>
      <w:numPr>
        <w:ilvl w:val="3"/>
        <w:numId w:val="8"/>
      </w:numPr>
      <w:spacing w:before="240" w:after="120" w:line="264" w:lineRule="auto"/>
    </w:pPr>
    <w:rPr>
      <w:rFonts w:asciiTheme="majorHAnsi" w:eastAsiaTheme="minorHAnsi" w:hAnsiTheme="majorHAnsi" w:cstheme="minorBidi"/>
      <w:i w:val="0"/>
      <w:iCs w:val="0"/>
      <w:color w:val="000000" w:themeColor="text1"/>
      <w:sz w:val="20"/>
      <w:szCs w:val="20"/>
    </w:rPr>
  </w:style>
  <w:style w:type="paragraph" w:customStyle="1" w:styleId="Heading5numbered">
    <w:name w:val="Heading 5 (numbered)"/>
    <w:basedOn w:val="Heading5"/>
    <w:next w:val="BodyText"/>
    <w:uiPriority w:val="3"/>
    <w:qFormat/>
    <w:rsid w:val="00BF2A42"/>
    <w:pPr>
      <w:keepLines w:val="0"/>
      <w:numPr>
        <w:ilvl w:val="4"/>
        <w:numId w:val="8"/>
      </w:numPr>
      <w:spacing w:before="240" w:after="120" w:line="264" w:lineRule="auto"/>
    </w:pPr>
    <w:rPr>
      <w:rFonts w:asciiTheme="minorHAnsi" w:eastAsiaTheme="minorHAnsi" w:hAnsiTheme="minorHAnsi" w:cstheme="minorBidi"/>
      <w:b/>
      <w:i/>
      <w:color w:val="000000" w:themeColor="text1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2A42"/>
    <w:pPr>
      <w:spacing w:after="0" w:line="240" w:lineRule="auto"/>
    </w:pPr>
    <w:rPr>
      <w:color w:val="A5A5A5" w:themeColor="accent3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2A42"/>
    <w:rPr>
      <w:rFonts w:asciiTheme="minorHAnsi" w:hAnsiTheme="minorHAnsi"/>
      <w:color w:val="A5A5A5" w:themeColor="accent3"/>
      <w:sz w:val="16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BF2A4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9307D"/>
    <w:rPr>
      <w:color w:val="5773B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se.of.the.word.Anzac@dva.gov.a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VA Theme Jun18">
  <a:themeElements>
    <a:clrScheme name="Transforming DVA 3">
      <a:dk1>
        <a:srgbClr val="000000"/>
      </a:dk1>
      <a:lt1>
        <a:srgbClr val="FFFFFF"/>
      </a:lt1>
      <a:dk2>
        <a:srgbClr val="1F2C56"/>
      </a:dk2>
      <a:lt2>
        <a:srgbClr val="E7E6E6"/>
      </a:lt2>
      <a:accent1>
        <a:srgbClr val="3C5893"/>
      </a:accent1>
      <a:accent2>
        <a:srgbClr val="4FBBC3"/>
      </a:accent2>
      <a:accent3>
        <a:srgbClr val="A5A5A5"/>
      </a:accent3>
      <a:accent4>
        <a:srgbClr val="91C84C"/>
      </a:accent4>
      <a:accent5>
        <a:srgbClr val="FBCA3F"/>
      </a:accent5>
      <a:accent6>
        <a:srgbClr val="223C71"/>
      </a:accent6>
      <a:hlink>
        <a:srgbClr val="5773B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VA Theme Jun18" id="{671E669F-9E34-4D33-AD54-F72FC5ED983D}" vid="{7BD565FF-7420-4AAE-8E05-502C4EFC25C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3AB3288D-EBAF-4172-AF3C-542CB561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2025-11-17T04:08:00Z</dcterms:created>
  <dcterms:modified xsi:type="dcterms:W3CDTF">2025-11-17T04:08:00Z</dcterms:modified>
</cp:coreProperties>
</file>