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5F40C" w14:textId="77777777" w:rsidR="00337D17" w:rsidRDefault="00337D17">
      <w:pPr>
        <w:sectPr w:rsidR="00337D17">
          <w:headerReference w:type="even" r:id="rId8"/>
          <w:headerReference w:type="default" r:id="rId9"/>
          <w:footerReference w:type="even" r:id="rId10"/>
          <w:footerReference w:type="default" r:id="rId11"/>
          <w:headerReference w:type="first" r:id="rId12"/>
          <w:footerReference w:type="first" r:id="rId13"/>
          <w:pgSz w:w="11906" w:h="16838"/>
          <w:pgMar w:top="1871" w:right="1797" w:bottom="1985" w:left="1797" w:header="720" w:footer="720" w:gutter="0"/>
          <w:pgNumType w:start="1"/>
          <w:cols w:space="720"/>
          <w:titlePg/>
        </w:sectPr>
      </w:pPr>
      <w:r>
        <w:rPr>
          <w:noProof/>
        </w:rPr>
        <w:pict w14:anchorId="300C2D81">
          <v:shapetype id="_x0000_t202" coordsize="21600,21600" o:spt="202" path="m,l,21600r21600,l21600,xe">
            <v:stroke joinstyle="miter"/>
            <v:path gradientshapeok="t" o:connecttype="rect"/>
          </v:shapetype>
          <v:shape id="_x0000_s2054" type="#_x0000_t202" style="position:absolute;margin-left:-49.8pt;margin-top:253.55pt;width:522pt;height:4in;z-index:251658240" strokecolor="#36f" strokeweight="4.5pt">
            <v:stroke linestyle="thickThin"/>
            <v:textbox style="mso-next-textbox:#_x0000_s2054">
              <w:txbxContent>
                <w:p w14:paraId="2BB45286" w14:textId="77777777" w:rsidR="00337D17" w:rsidRDefault="00337D17">
                  <w:pPr>
                    <w:spacing w:before="120"/>
                    <w:jc w:val="center"/>
                    <w:rPr>
                      <w:rFonts w:ascii="Arial" w:hAnsi="Arial" w:cs="Arial"/>
                      <w:b/>
                      <w:sz w:val="56"/>
                      <w:szCs w:val="56"/>
                      <w:lang w:val="en-US"/>
                    </w:rPr>
                  </w:pPr>
                  <w:r>
                    <w:rPr>
                      <w:rFonts w:ascii="Arial" w:hAnsi="Arial" w:cs="Arial"/>
                      <w:b/>
                      <w:sz w:val="56"/>
                      <w:szCs w:val="56"/>
                      <w:lang w:val="en-US"/>
                    </w:rPr>
                    <w:t>NOTES FOR</w:t>
                  </w:r>
                </w:p>
                <w:p w14:paraId="3FCEAC4E" w14:textId="77777777" w:rsidR="00337D17" w:rsidRDefault="00337D17">
                  <w:pPr>
                    <w:jc w:val="center"/>
                    <w:rPr>
                      <w:rFonts w:ascii="Arial" w:hAnsi="Arial" w:cs="Arial"/>
                      <w:b/>
                      <w:sz w:val="56"/>
                      <w:szCs w:val="56"/>
                      <w:lang w:val="en-US"/>
                    </w:rPr>
                  </w:pPr>
                  <w:r>
                    <w:rPr>
                      <w:rFonts w:ascii="Arial" w:hAnsi="Arial" w:cs="Arial"/>
                      <w:b/>
                      <w:sz w:val="56"/>
                      <w:szCs w:val="56"/>
                      <w:lang w:val="en-US"/>
                    </w:rPr>
                    <w:t>ALLIED HEALTH PROVIDERS</w:t>
                  </w:r>
                </w:p>
                <w:p w14:paraId="76B50D11" w14:textId="77777777" w:rsidR="00337D17" w:rsidRDefault="00337D17">
                  <w:pPr>
                    <w:spacing w:before="240"/>
                    <w:jc w:val="center"/>
                    <w:rPr>
                      <w:rFonts w:ascii="Arial" w:hAnsi="Arial" w:cs="Arial"/>
                      <w:b/>
                      <w:sz w:val="48"/>
                      <w:szCs w:val="48"/>
                      <w:lang w:val="en-US"/>
                    </w:rPr>
                  </w:pPr>
                  <w:r>
                    <w:rPr>
                      <w:rFonts w:ascii="Arial" w:hAnsi="Arial" w:cs="Arial"/>
                      <w:b/>
                      <w:sz w:val="48"/>
                      <w:szCs w:val="48"/>
                      <w:lang w:val="en-US"/>
                    </w:rPr>
                    <w:t>SECTION 2(e)</w:t>
                  </w:r>
                </w:p>
                <w:p w14:paraId="1AC33220" w14:textId="77777777" w:rsidR="00337D17" w:rsidRDefault="00337D17">
                  <w:pPr>
                    <w:spacing w:before="360"/>
                    <w:jc w:val="center"/>
                    <w:rPr>
                      <w:rFonts w:ascii="Arial" w:hAnsi="Arial" w:cs="Arial"/>
                      <w:b/>
                      <w:sz w:val="56"/>
                      <w:szCs w:val="56"/>
                      <w:lang w:val="en-US"/>
                    </w:rPr>
                  </w:pPr>
                  <w:r>
                    <w:rPr>
                      <w:rFonts w:ascii="Arial" w:hAnsi="Arial" w:cs="Arial"/>
                      <w:b/>
                      <w:sz w:val="56"/>
                      <w:szCs w:val="56"/>
                      <w:u w:val="single"/>
                      <w:lang w:val="en-US"/>
                    </w:rPr>
                    <w:t>DIETITIANS</w:t>
                  </w:r>
                </w:p>
                <w:p w14:paraId="4D66AD4C" w14:textId="77777777" w:rsidR="00337D17" w:rsidRDefault="00337D17">
                  <w:pPr>
                    <w:spacing w:before="120"/>
                    <w:jc w:val="center"/>
                    <w:rPr>
                      <w:rFonts w:ascii="Arial" w:hAnsi="Arial" w:cs="Arial"/>
                      <w:b/>
                      <w:sz w:val="36"/>
                      <w:szCs w:val="36"/>
                      <w:lang w:val="en-US"/>
                    </w:rPr>
                  </w:pPr>
                </w:p>
                <w:p w14:paraId="771314DF" w14:textId="77777777" w:rsidR="00337D17" w:rsidRDefault="00337D17">
                  <w:pPr>
                    <w:spacing w:before="240"/>
                    <w:jc w:val="center"/>
                    <w:rPr>
                      <w:rFonts w:ascii="Arial" w:hAnsi="Arial" w:cs="Arial"/>
                      <w:sz w:val="36"/>
                      <w:szCs w:val="36"/>
                      <w:lang w:val="en-US"/>
                    </w:rPr>
                  </w:pPr>
                  <w:r>
                    <w:rPr>
                      <w:rFonts w:ascii="Arial" w:hAnsi="Arial" w:cs="Arial"/>
                      <w:sz w:val="36"/>
                      <w:szCs w:val="36"/>
                      <w:lang w:val="en-US"/>
                    </w:rPr>
                    <w:t xml:space="preserve">This section of the Notes for Allied Health Providers must be read in conjunction with Section 1 – General </w:t>
                  </w:r>
                </w:p>
              </w:txbxContent>
            </v:textbox>
          </v:shape>
        </w:pict>
      </w:r>
      <w:r>
        <w:rPr>
          <w:noProof/>
        </w:rPr>
        <w:pict w14:anchorId="5E3A6B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87pt;margin-top:-7.45pt;width:257.7pt;height:148.9pt;z-index:251657216" o:preferrelative="f" fillcolor="window" stroked="t" strokecolor="#36f" strokeweight="4.5pt">
            <v:stroke linestyle="thickThin"/>
            <v:imagedata r:id="rId14" o:title="DVA_stacked"/>
          </v:shape>
        </w:pict>
      </w:r>
    </w:p>
    <w:p w14:paraId="1FA0487A" w14:textId="77777777" w:rsidR="00337D17" w:rsidRDefault="00337D17">
      <w:pPr>
        <w:pStyle w:val="TOC2"/>
        <w:tabs>
          <w:tab w:val="right" w:pos="8302"/>
        </w:tabs>
        <w:rPr>
          <w:rFonts w:cs="Arial"/>
          <w:b/>
          <w:sz w:val="28"/>
        </w:rPr>
      </w:pPr>
    </w:p>
    <w:p w14:paraId="63093B2C" w14:textId="77777777" w:rsidR="00337D17" w:rsidRDefault="00337D17"/>
    <w:p w14:paraId="742FF26E" w14:textId="77777777" w:rsidR="00337D17" w:rsidRDefault="00337D17">
      <w:pPr>
        <w:rPr>
          <w:rFonts w:ascii="Arial" w:hAnsi="Arial" w:cs="Arial"/>
          <w:b/>
          <w:sz w:val="28"/>
          <w:szCs w:val="28"/>
        </w:rPr>
      </w:pPr>
      <w:r>
        <w:rPr>
          <w:rFonts w:ascii="Arial" w:hAnsi="Arial" w:cs="Arial"/>
          <w:b/>
          <w:sz w:val="28"/>
          <w:szCs w:val="28"/>
        </w:rPr>
        <w:t>Table of Contents</w:t>
      </w:r>
    </w:p>
    <w:p w14:paraId="6E7451EE" w14:textId="77777777" w:rsidR="004805C9" w:rsidRPr="00336DA0" w:rsidRDefault="00337D17">
      <w:pPr>
        <w:pStyle w:val="TOC2"/>
        <w:tabs>
          <w:tab w:val="right" w:pos="9174"/>
        </w:tabs>
        <w:rPr>
          <w:rFonts w:ascii="Calibri" w:hAnsi="Calibri"/>
          <w:noProof/>
          <w:sz w:val="22"/>
          <w:szCs w:val="22"/>
        </w:rPr>
      </w:pPr>
      <w:r>
        <w:rPr>
          <w:rFonts w:cs="Arial"/>
          <w:b/>
          <w:sz w:val="28"/>
        </w:rPr>
        <w:fldChar w:fldCharType="begin"/>
      </w:r>
      <w:r>
        <w:rPr>
          <w:rFonts w:cs="Arial"/>
          <w:b/>
          <w:sz w:val="28"/>
        </w:rPr>
        <w:instrText xml:space="preserve"> TOC \o "1-3" </w:instrText>
      </w:r>
      <w:r>
        <w:rPr>
          <w:rFonts w:cs="Arial"/>
          <w:b/>
          <w:sz w:val="28"/>
        </w:rPr>
        <w:fldChar w:fldCharType="separate"/>
      </w:r>
      <w:r w:rsidR="004805C9" w:rsidRPr="00B4634F">
        <w:rPr>
          <w:rFonts w:cs="Arial"/>
          <w:bCs/>
          <w:noProof/>
        </w:rPr>
        <w:t>Providing dietetic services</w:t>
      </w:r>
      <w:r w:rsidR="004805C9">
        <w:rPr>
          <w:noProof/>
        </w:rPr>
        <w:tab/>
      </w:r>
      <w:r w:rsidR="004805C9">
        <w:rPr>
          <w:noProof/>
        </w:rPr>
        <w:fldChar w:fldCharType="begin"/>
      </w:r>
      <w:r w:rsidR="004805C9">
        <w:rPr>
          <w:noProof/>
        </w:rPr>
        <w:instrText xml:space="preserve"> PAGEREF _Toc18410470 \h </w:instrText>
      </w:r>
      <w:r w:rsidR="004805C9">
        <w:rPr>
          <w:noProof/>
        </w:rPr>
      </w:r>
      <w:r w:rsidR="004805C9">
        <w:rPr>
          <w:noProof/>
        </w:rPr>
        <w:fldChar w:fldCharType="separate"/>
      </w:r>
      <w:r w:rsidR="004805C9">
        <w:rPr>
          <w:noProof/>
        </w:rPr>
        <w:t>2</w:t>
      </w:r>
      <w:r w:rsidR="004805C9">
        <w:rPr>
          <w:noProof/>
        </w:rPr>
        <w:fldChar w:fldCharType="end"/>
      </w:r>
    </w:p>
    <w:p w14:paraId="7F780DEB" w14:textId="77777777" w:rsidR="004805C9" w:rsidRPr="00336DA0" w:rsidRDefault="004805C9">
      <w:pPr>
        <w:pStyle w:val="TOC2"/>
        <w:tabs>
          <w:tab w:val="right" w:pos="9174"/>
        </w:tabs>
        <w:rPr>
          <w:rFonts w:ascii="Calibri" w:hAnsi="Calibri"/>
          <w:noProof/>
          <w:sz w:val="22"/>
          <w:szCs w:val="22"/>
        </w:rPr>
      </w:pPr>
      <w:r w:rsidRPr="00B4634F">
        <w:rPr>
          <w:rFonts w:cs="Arial"/>
          <w:bCs/>
          <w:noProof/>
        </w:rPr>
        <w:t>Prior financial authorisation</w:t>
      </w:r>
      <w:r>
        <w:rPr>
          <w:noProof/>
        </w:rPr>
        <w:tab/>
      </w:r>
      <w:r>
        <w:rPr>
          <w:noProof/>
        </w:rPr>
        <w:fldChar w:fldCharType="begin"/>
      </w:r>
      <w:r>
        <w:rPr>
          <w:noProof/>
        </w:rPr>
        <w:instrText xml:space="preserve"> PAGEREF _Toc18410471 \h </w:instrText>
      </w:r>
      <w:r>
        <w:rPr>
          <w:noProof/>
        </w:rPr>
      </w:r>
      <w:r>
        <w:rPr>
          <w:noProof/>
        </w:rPr>
        <w:fldChar w:fldCharType="separate"/>
      </w:r>
      <w:r>
        <w:rPr>
          <w:noProof/>
        </w:rPr>
        <w:t>2</w:t>
      </w:r>
      <w:r>
        <w:rPr>
          <w:noProof/>
        </w:rPr>
        <w:fldChar w:fldCharType="end"/>
      </w:r>
    </w:p>
    <w:p w14:paraId="3BBAF751" w14:textId="77777777" w:rsidR="004805C9" w:rsidRPr="00336DA0" w:rsidRDefault="004805C9">
      <w:pPr>
        <w:pStyle w:val="TOC2"/>
        <w:tabs>
          <w:tab w:val="right" w:pos="9174"/>
        </w:tabs>
        <w:rPr>
          <w:rFonts w:ascii="Calibri" w:hAnsi="Calibri"/>
          <w:noProof/>
          <w:sz w:val="22"/>
          <w:szCs w:val="22"/>
        </w:rPr>
      </w:pPr>
      <w:r w:rsidRPr="00B4634F">
        <w:rPr>
          <w:rFonts w:cs="Arial"/>
          <w:bCs/>
          <w:noProof/>
        </w:rPr>
        <w:t>Treatment thresholds/limits</w:t>
      </w:r>
      <w:r>
        <w:rPr>
          <w:noProof/>
        </w:rPr>
        <w:tab/>
      </w:r>
      <w:r>
        <w:rPr>
          <w:noProof/>
        </w:rPr>
        <w:fldChar w:fldCharType="begin"/>
      </w:r>
      <w:r>
        <w:rPr>
          <w:noProof/>
        </w:rPr>
        <w:instrText xml:space="preserve"> PAGEREF _Toc18410472 \h </w:instrText>
      </w:r>
      <w:r>
        <w:rPr>
          <w:noProof/>
        </w:rPr>
      </w:r>
      <w:r>
        <w:rPr>
          <w:noProof/>
        </w:rPr>
        <w:fldChar w:fldCharType="separate"/>
      </w:r>
      <w:r>
        <w:rPr>
          <w:noProof/>
        </w:rPr>
        <w:t>2</w:t>
      </w:r>
      <w:r>
        <w:rPr>
          <w:noProof/>
        </w:rPr>
        <w:fldChar w:fldCharType="end"/>
      </w:r>
    </w:p>
    <w:p w14:paraId="0EAEBD83" w14:textId="77777777" w:rsidR="004805C9" w:rsidRPr="00336DA0" w:rsidRDefault="004805C9">
      <w:pPr>
        <w:pStyle w:val="TOC2"/>
        <w:tabs>
          <w:tab w:val="right" w:pos="9174"/>
        </w:tabs>
        <w:rPr>
          <w:rFonts w:ascii="Calibri" w:hAnsi="Calibri"/>
          <w:noProof/>
          <w:sz w:val="22"/>
          <w:szCs w:val="22"/>
        </w:rPr>
      </w:pPr>
      <w:r w:rsidRPr="00B4634F">
        <w:rPr>
          <w:rFonts w:cs="Arial"/>
          <w:bCs/>
          <w:noProof/>
        </w:rPr>
        <w:t>Treatment Cycle</w:t>
      </w:r>
      <w:r>
        <w:rPr>
          <w:noProof/>
        </w:rPr>
        <w:tab/>
      </w:r>
      <w:r>
        <w:rPr>
          <w:noProof/>
        </w:rPr>
        <w:fldChar w:fldCharType="begin"/>
      </w:r>
      <w:r>
        <w:rPr>
          <w:noProof/>
        </w:rPr>
        <w:instrText xml:space="preserve"> PAGEREF _Toc18410473 \h </w:instrText>
      </w:r>
      <w:r>
        <w:rPr>
          <w:noProof/>
        </w:rPr>
      </w:r>
      <w:r>
        <w:rPr>
          <w:noProof/>
        </w:rPr>
        <w:fldChar w:fldCharType="separate"/>
      </w:r>
      <w:r>
        <w:rPr>
          <w:noProof/>
        </w:rPr>
        <w:t>2</w:t>
      </w:r>
      <w:r>
        <w:rPr>
          <w:noProof/>
        </w:rPr>
        <w:fldChar w:fldCharType="end"/>
      </w:r>
    </w:p>
    <w:p w14:paraId="60A91152" w14:textId="77777777" w:rsidR="004805C9" w:rsidRPr="00336DA0" w:rsidRDefault="004805C9">
      <w:pPr>
        <w:pStyle w:val="TOC2"/>
        <w:tabs>
          <w:tab w:val="right" w:pos="9174"/>
        </w:tabs>
        <w:rPr>
          <w:rFonts w:ascii="Calibri" w:hAnsi="Calibri"/>
          <w:noProof/>
          <w:sz w:val="22"/>
          <w:szCs w:val="22"/>
        </w:rPr>
      </w:pPr>
      <w:r w:rsidRPr="00B4634F">
        <w:rPr>
          <w:rFonts w:cs="Arial"/>
          <w:bCs/>
          <w:noProof/>
        </w:rPr>
        <w:t>Extended consultations (Items DT10-15 and DT30-35)</w:t>
      </w:r>
      <w:r>
        <w:rPr>
          <w:noProof/>
        </w:rPr>
        <w:tab/>
      </w:r>
      <w:r>
        <w:rPr>
          <w:noProof/>
        </w:rPr>
        <w:fldChar w:fldCharType="begin"/>
      </w:r>
      <w:r>
        <w:rPr>
          <w:noProof/>
        </w:rPr>
        <w:instrText xml:space="preserve"> PAGEREF _Toc18410474 \h </w:instrText>
      </w:r>
      <w:r>
        <w:rPr>
          <w:noProof/>
        </w:rPr>
      </w:r>
      <w:r>
        <w:rPr>
          <w:noProof/>
        </w:rPr>
        <w:fldChar w:fldCharType="separate"/>
      </w:r>
      <w:r>
        <w:rPr>
          <w:noProof/>
        </w:rPr>
        <w:t>2</w:t>
      </w:r>
      <w:r>
        <w:rPr>
          <w:noProof/>
        </w:rPr>
        <w:fldChar w:fldCharType="end"/>
      </w:r>
    </w:p>
    <w:p w14:paraId="510A629C" w14:textId="77777777" w:rsidR="004805C9" w:rsidRPr="00336DA0" w:rsidRDefault="004805C9">
      <w:pPr>
        <w:pStyle w:val="TOC2"/>
        <w:tabs>
          <w:tab w:val="right" w:pos="9174"/>
        </w:tabs>
        <w:rPr>
          <w:rFonts w:ascii="Calibri" w:hAnsi="Calibri"/>
          <w:noProof/>
          <w:sz w:val="22"/>
          <w:szCs w:val="22"/>
        </w:rPr>
      </w:pPr>
      <w:r w:rsidRPr="00B4634F">
        <w:rPr>
          <w:rFonts w:cs="Arial"/>
          <w:bCs/>
          <w:noProof/>
        </w:rPr>
        <w:t>Assessments (items DT40-45)</w:t>
      </w:r>
      <w:r>
        <w:rPr>
          <w:noProof/>
        </w:rPr>
        <w:tab/>
      </w:r>
      <w:r>
        <w:rPr>
          <w:noProof/>
        </w:rPr>
        <w:fldChar w:fldCharType="begin"/>
      </w:r>
      <w:r>
        <w:rPr>
          <w:noProof/>
        </w:rPr>
        <w:instrText xml:space="preserve"> PAGEREF _Toc18410475 \h </w:instrText>
      </w:r>
      <w:r>
        <w:rPr>
          <w:noProof/>
        </w:rPr>
      </w:r>
      <w:r>
        <w:rPr>
          <w:noProof/>
        </w:rPr>
        <w:fldChar w:fldCharType="separate"/>
      </w:r>
      <w:r>
        <w:rPr>
          <w:noProof/>
        </w:rPr>
        <w:t>2</w:t>
      </w:r>
      <w:r>
        <w:rPr>
          <w:noProof/>
        </w:rPr>
        <w:fldChar w:fldCharType="end"/>
      </w:r>
    </w:p>
    <w:p w14:paraId="1675E320" w14:textId="77777777" w:rsidR="004805C9" w:rsidRPr="00336DA0" w:rsidRDefault="004805C9">
      <w:pPr>
        <w:pStyle w:val="TOC2"/>
        <w:tabs>
          <w:tab w:val="right" w:pos="9174"/>
        </w:tabs>
        <w:rPr>
          <w:rFonts w:ascii="Calibri" w:hAnsi="Calibri"/>
          <w:noProof/>
          <w:sz w:val="22"/>
          <w:szCs w:val="22"/>
        </w:rPr>
      </w:pPr>
      <w:r w:rsidRPr="00B4634F">
        <w:rPr>
          <w:rFonts w:cs="Arial"/>
          <w:bCs/>
          <w:noProof/>
        </w:rPr>
        <w:t>Restrictions on services</w:t>
      </w:r>
      <w:r>
        <w:rPr>
          <w:noProof/>
        </w:rPr>
        <w:tab/>
      </w:r>
      <w:r>
        <w:rPr>
          <w:noProof/>
        </w:rPr>
        <w:fldChar w:fldCharType="begin"/>
      </w:r>
      <w:r>
        <w:rPr>
          <w:noProof/>
        </w:rPr>
        <w:instrText xml:space="preserve"> PAGEREF _Toc18410476 \h </w:instrText>
      </w:r>
      <w:r>
        <w:rPr>
          <w:noProof/>
        </w:rPr>
      </w:r>
      <w:r>
        <w:rPr>
          <w:noProof/>
        </w:rPr>
        <w:fldChar w:fldCharType="separate"/>
      </w:r>
      <w:r>
        <w:rPr>
          <w:noProof/>
        </w:rPr>
        <w:t>3</w:t>
      </w:r>
      <w:r>
        <w:rPr>
          <w:noProof/>
        </w:rPr>
        <w:fldChar w:fldCharType="end"/>
      </w:r>
    </w:p>
    <w:p w14:paraId="4396FE0B" w14:textId="77777777" w:rsidR="004805C9" w:rsidRPr="00336DA0" w:rsidRDefault="004805C9">
      <w:pPr>
        <w:pStyle w:val="TOC2"/>
        <w:tabs>
          <w:tab w:val="right" w:pos="9174"/>
        </w:tabs>
        <w:rPr>
          <w:rFonts w:ascii="Calibri" w:hAnsi="Calibri"/>
          <w:noProof/>
          <w:sz w:val="22"/>
          <w:szCs w:val="22"/>
        </w:rPr>
      </w:pPr>
      <w:r w:rsidRPr="00B4634F">
        <w:rPr>
          <w:rFonts w:cs="Arial"/>
          <w:bCs/>
          <w:noProof/>
        </w:rPr>
        <w:t>Prescription of nutritional supplements and/or thickeners</w:t>
      </w:r>
      <w:r>
        <w:rPr>
          <w:noProof/>
        </w:rPr>
        <w:tab/>
      </w:r>
      <w:r>
        <w:rPr>
          <w:noProof/>
        </w:rPr>
        <w:fldChar w:fldCharType="begin"/>
      </w:r>
      <w:r>
        <w:rPr>
          <w:noProof/>
        </w:rPr>
        <w:instrText xml:space="preserve"> PAGEREF _Toc18410477 \h </w:instrText>
      </w:r>
      <w:r>
        <w:rPr>
          <w:noProof/>
        </w:rPr>
      </w:r>
      <w:r>
        <w:rPr>
          <w:noProof/>
        </w:rPr>
        <w:fldChar w:fldCharType="separate"/>
      </w:r>
      <w:r>
        <w:rPr>
          <w:noProof/>
        </w:rPr>
        <w:t>3</w:t>
      </w:r>
      <w:r>
        <w:rPr>
          <w:noProof/>
        </w:rPr>
        <w:fldChar w:fldCharType="end"/>
      </w:r>
    </w:p>
    <w:p w14:paraId="129CC769" w14:textId="77777777" w:rsidR="004805C9" w:rsidRPr="00336DA0" w:rsidRDefault="004805C9">
      <w:pPr>
        <w:pStyle w:val="TOC2"/>
        <w:tabs>
          <w:tab w:val="right" w:pos="9174"/>
        </w:tabs>
        <w:rPr>
          <w:rFonts w:ascii="Calibri" w:hAnsi="Calibri"/>
          <w:noProof/>
          <w:sz w:val="22"/>
          <w:szCs w:val="22"/>
        </w:rPr>
      </w:pPr>
      <w:r w:rsidRPr="00B4634F">
        <w:rPr>
          <w:rFonts w:cs="Arial"/>
          <w:bCs/>
          <w:noProof/>
        </w:rPr>
        <w:t>Rehabilitation Appliances Program</w:t>
      </w:r>
      <w:r>
        <w:rPr>
          <w:noProof/>
        </w:rPr>
        <w:tab/>
      </w:r>
      <w:r>
        <w:rPr>
          <w:noProof/>
        </w:rPr>
        <w:fldChar w:fldCharType="begin"/>
      </w:r>
      <w:r>
        <w:rPr>
          <w:noProof/>
        </w:rPr>
        <w:instrText xml:space="preserve"> PAGEREF _Toc18410478 \h </w:instrText>
      </w:r>
      <w:r>
        <w:rPr>
          <w:noProof/>
        </w:rPr>
      </w:r>
      <w:r>
        <w:rPr>
          <w:noProof/>
        </w:rPr>
        <w:fldChar w:fldCharType="separate"/>
      </w:r>
      <w:r>
        <w:rPr>
          <w:noProof/>
        </w:rPr>
        <w:t>4</w:t>
      </w:r>
      <w:r>
        <w:rPr>
          <w:noProof/>
        </w:rPr>
        <w:fldChar w:fldCharType="end"/>
      </w:r>
    </w:p>
    <w:p w14:paraId="239AD1B3" w14:textId="77777777" w:rsidR="004805C9" w:rsidRPr="00336DA0" w:rsidRDefault="004805C9">
      <w:pPr>
        <w:pStyle w:val="TOC2"/>
        <w:tabs>
          <w:tab w:val="right" w:pos="9174"/>
        </w:tabs>
        <w:rPr>
          <w:rFonts w:ascii="Calibri" w:hAnsi="Calibri"/>
          <w:noProof/>
          <w:sz w:val="22"/>
          <w:szCs w:val="22"/>
        </w:rPr>
      </w:pPr>
      <w:r w:rsidRPr="00B4634F">
        <w:rPr>
          <w:rFonts w:cs="Arial"/>
          <w:bCs/>
          <w:noProof/>
        </w:rPr>
        <w:t>Out of rooms loading</w:t>
      </w:r>
      <w:r>
        <w:rPr>
          <w:noProof/>
        </w:rPr>
        <w:tab/>
      </w:r>
      <w:r>
        <w:rPr>
          <w:noProof/>
        </w:rPr>
        <w:fldChar w:fldCharType="begin"/>
      </w:r>
      <w:r>
        <w:rPr>
          <w:noProof/>
        </w:rPr>
        <w:instrText xml:space="preserve"> PAGEREF _Toc18410479 \h </w:instrText>
      </w:r>
      <w:r>
        <w:rPr>
          <w:noProof/>
        </w:rPr>
      </w:r>
      <w:r>
        <w:rPr>
          <w:noProof/>
        </w:rPr>
        <w:fldChar w:fldCharType="separate"/>
      </w:r>
      <w:r>
        <w:rPr>
          <w:noProof/>
        </w:rPr>
        <w:t>4</w:t>
      </w:r>
      <w:r>
        <w:rPr>
          <w:noProof/>
        </w:rPr>
        <w:fldChar w:fldCharType="end"/>
      </w:r>
    </w:p>
    <w:p w14:paraId="056B8F9B" w14:textId="77777777" w:rsidR="00337D17" w:rsidRDefault="00337D17">
      <w:pPr>
        <w:keepLines/>
        <w:tabs>
          <w:tab w:val="left" w:pos="993"/>
        </w:tabs>
        <w:ind w:right="197"/>
        <w:rPr>
          <w:rFonts w:ascii="Arial" w:hAnsi="Arial" w:cs="Arial"/>
          <w:b/>
          <w:sz w:val="28"/>
        </w:rPr>
      </w:pPr>
      <w:r>
        <w:rPr>
          <w:rFonts w:ascii="Arial" w:hAnsi="Arial" w:cs="Arial"/>
          <w:b/>
          <w:sz w:val="28"/>
        </w:rPr>
        <w:fldChar w:fldCharType="end"/>
      </w:r>
      <w:r>
        <w:rPr>
          <w:rFonts w:ascii="Arial" w:hAnsi="Arial" w:cs="Arial"/>
          <w:b/>
          <w:sz w:val="28"/>
        </w:rPr>
        <w:t xml:space="preserve"> </w:t>
      </w:r>
    </w:p>
    <w:p w14:paraId="0A70DD0B" w14:textId="77777777" w:rsidR="00337D17" w:rsidRDefault="00337D17" w:rsidP="00B976E3">
      <w:pPr>
        <w:pStyle w:val="Heading2"/>
        <w:spacing w:after="120"/>
        <w:rPr>
          <w:rFonts w:ascii="Arial" w:hAnsi="Arial" w:cs="Arial"/>
          <w:bCs/>
          <w:sz w:val="24"/>
        </w:rPr>
      </w:pPr>
      <w:bookmarkStart w:id="0" w:name="_Toc521827539"/>
      <w:bookmarkStart w:id="1" w:name="_Toc521836293"/>
      <w:r>
        <w:rPr>
          <w:rFonts w:ascii="Arial" w:hAnsi="Arial" w:cs="Arial"/>
        </w:rPr>
        <w:br w:type="page"/>
      </w:r>
      <w:bookmarkStart w:id="2" w:name="_Toc58225763"/>
      <w:bookmarkStart w:id="3" w:name="_Toc272327478"/>
      <w:bookmarkStart w:id="4" w:name="_Toc18410470"/>
      <w:r>
        <w:rPr>
          <w:rFonts w:ascii="Arial" w:hAnsi="Arial" w:cs="Arial"/>
          <w:bCs/>
          <w:sz w:val="24"/>
        </w:rPr>
        <w:lastRenderedPageBreak/>
        <w:t>Providing dietetic services</w:t>
      </w:r>
      <w:bookmarkEnd w:id="0"/>
      <w:bookmarkEnd w:id="1"/>
      <w:bookmarkEnd w:id="2"/>
      <w:bookmarkEnd w:id="3"/>
      <w:bookmarkEnd w:id="4"/>
    </w:p>
    <w:p w14:paraId="26DC9729" w14:textId="77777777" w:rsidR="00E6064E" w:rsidRDefault="00E6064E" w:rsidP="00E6064E">
      <w:pPr>
        <w:keepLines/>
        <w:tabs>
          <w:tab w:val="left" w:pos="425"/>
        </w:tabs>
        <w:rPr>
          <w:rFonts w:ascii="Arial" w:hAnsi="Arial" w:cs="Arial"/>
          <w:sz w:val="24"/>
        </w:rPr>
      </w:pPr>
      <w:r>
        <w:rPr>
          <w:rFonts w:ascii="Arial" w:hAnsi="Arial" w:cs="Arial"/>
          <w:sz w:val="24"/>
        </w:rPr>
        <w:t>These Notes should be read in conjunction with Notes for Allied Health Providers Section One: General.</w:t>
      </w:r>
    </w:p>
    <w:p w14:paraId="779FC127" w14:textId="77777777" w:rsidR="00951DAD" w:rsidRDefault="00951DAD" w:rsidP="00951DAD">
      <w:pPr>
        <w:keepLines/>
        <w:tabs>
          <w:tab w:val="left" w:pos="425"/>
        </w:tabs>
        <w:rPr>
          <w:rFonts w:ascii="Arial" w:hAnsi="Arial" w:cs="Arial"/>
          <w:sz w:val="24"/>
        </w:rPr>
      </w:pPr>
    </w:p>
    <w:p w14:paraId="46C1FD63" w14:textId="77777777" w:rsidR="00337D17" w:rsidRPr="00B976E3" w:rsidRDefault="00337D17" w:rsidP="00B976E3">
      <w:pPr>
        <w:keepLines/>
        <w:numPr>
          <w:ilvl w:val="0"/>
          <w:numId w:val="15"/>
        </w:numPr>
        <w:tabs>
          <w:tab w:val="clear" w:pos="360"/>
          <w:tab w:val="left" w:pos="425"/>
        </w:tabs>
        <w:ind w:left="425" w:hanging="425"/>
        <w:rPr>
          <w:rFonts w:ascii="Arial" w:hAnsi="Arial" w:cs="Arial"/>
          <w:sz w:val="24"/>
        </w:rPr>
      </w:pPr>
      <w:r>
        <w:rPr>
          <w:rFonts w:ascii="Arial" w:hAnsi="Arial" w:cs="Arial"/>
          <w:sz w:val="24"/>
        </w:rPr>
        <w:t xml:space="preserve">Only a dietitian who is </w:t>
      </w:r>
      <w:r w:rsidR="002133BF" w:rsidRPr="00B976E3">
        <w:rPr>
          <w:rFonts w:ascii="Arial" w:hAnsi="Arial" w:cs="Arial"/>
          <w:sz w:val="24"/>
        </w:rPr>
        <w:t>an Accredited Practising Dietitian</w:t>
      </w:r>
      <w:r w:rsidR="002133BF">
        <w:rPr>
          <w:rFonts w:ascii="Arial" w:hAnsi="Arial" w:cs="Arial"/>
          <w:sz w:val="24"/>
        </w:rPr>
        <w:t xml:space="preserve"> and</w:t>
      </w:r>
      <w:r w:rsidR="002133BF">
        <w:t xml:space="preserve"> </w:t>
      </w:r>
      <w:r w:rsidR="00E6064E" w:rsidRPr="00B976E3">
        <w:rPr>
          <w:rFonts w:ascii="Arial" w:hAnsi="Arial" w:cs="Arial"/>
          <w:sz w:val="24"/>
        </w:rPr>
        <w:t>has been issued with a provider number by</w:t>
      </w:r>
      <w:r w:rsidR="00D357FD">
        <w:rPr>
          <w:rFonts w:ascii="Arial" w:hAnsi="Arial" w:cs="Arial"/>
          <w:sz w:val="24"/>
        </w:rPr>
        <w:t xml:space="preserve"> Services Australia </w:t>
      </w:r>
      <w:r w:rsidRPr="00B976E3">
        <w:rPr>
          <w:rFonts w:ascii="Arial" w:hAnsi="Arial" w:cs="Arial"/>
          <w:sz w:val="24"/>
        </w:rPr>
        <w:t>at the time of service is eligible to provide services to entitled persons.</w:t>
      </w:r>
    </w:p>
    <w:p w14:paraId="1B22A180" w14:textId="77777777" w:rsidR="00337D17" w:rsidRDefault="00337D17" w:rsidP="00B976E3">
      <w:pPr>
        <w:pStyle w:val="Heading2"/>
        <w:spacing w:after="120"/>
        <w:rPr>
          <w:rFonts w:ascii="Arial" w:hAnsi="Arial" w:cs="Arial"/>
          <w:bCs/>
          <w:sz w:val="24"/>
        </w:rPr>
      </w:pPr>
      <w:bookmarkStart w:id="5" w:name="_Toc521827544"/>
      <w:bookmarkStart w:id="6" w:name="_Toc521836298"/>
      <w:bookmarkStart w:id="7" w:name="_Toc58225767"/>
      <w:bookmarkStart w:id="8" w:name="_Toc272327479"/>
      <w:bookmarkStart w:id="9" w:name="_Toc18410471"/>
      <w:r>
        <w:rPr>
          <w:rFonts w:ascii="Arial" w:hAnsi="Arial" w:cs="Arial"/>
          <w:bCs/>
          <w:sz w:val="24"/>
        </w:rPr>
        <w:t>Prior financial authorisation</w:t>
      </w:r>
      <w:bookmarkEnd w:id="7"/>
      <w:bookmarkEnd w:id="8"/>
      <w:bookmarkEnd w:id="9"/>
      <w:r>
        <w:rPr>
          <w:rFonts w:ascii="Arial" w:hAnsi="Arial" w:cs="Arial"/>
          <w:bCs/>
          <w:sz w:val="24"/>
        </w:rPr>
        <w:t xml:space="preserve"> </w:t>
      </w:r>
      <w:bookmarkEnd w:id="5"/>
      <w:bookmarkEnd w:id="6"/>
    </w:p>
    <w:p w14:paraId="1A9A5982" w14:textId="77777777" w:rsidR="00337D17" w:rsidRDefault="00337D17" w:rsidP="00D52908">
      <w:pPr>
        <w:keepLines/>
        <w:numPr>
          <w:ilvl w:val="0"/>
          <w:numId w:val="15"/>
        </w:numPr>
        <w:tabs>
          <w:tab w:val="left" w:pos="425"/>
        </w:tabs>
        <w:rPr>
          <w:rFonts w:ascii="Arial" w:hAnsi="Arial" w:cs="Arial"/>
          <w:sz w:val="24"/>
        </w:rPr>
      </w:pPr>
      <w:r>
        <w:rPr>
          <w:rFonts w:ascii="Arial" w:hAnsi="Arial" w:cs="Arial"/>
          <w:sz w:val="24"/>
        </w:rPr>
        <w:t xml:space="preserve">The specific item numbers requiring prior financial authorisation are indicated by shading and an asterisk (*) in the DVA </w:t>
      </w:r>
      <w:r>
        <w:rPr>
          <w:rFonts w:ascii="Arial" w:hAnsi="Arial" w:cs="Arial"/>
          <w:i/>
          <w:sz w:val="24"/>
        </w:rPr>
        <w:t>Dietitians Schedule of Fees</w:t>
      </w:r>
      <w:r>
        <w:rPr>
          <w:rFonts w:ascii="Arial" w:hAnsi="Arial" w:cs="Arial"/>
          <w:sz w:val="24"/>
        </w:rPr>
        <w:t>.  Please refer to this document to identify items requiring prior approval.  Fee schedules are available at:</w:t>
      </w:r>
      <w:r w:rsidR="00D52908">
        <w:rPr>
          <w:rFonts w:ascii="Arial" w:hAnsi="Arial" w:cs="Arial"/>
          <w:sz w:val="24"/>
        </w:rPr>
        <w:br/>
      </w:r>
      <w:hyperlink r:id="rId15" w:history="1">
        <w:r w:rsidR="00D52908" w:rsidRPr="00241B9A">
          <w:rPr>
            <w:rStyle w:val="Hyperlink"/>
            <w:rFonts w:ascii="Arial" w:hAnsi="Arial" w:cs="Arial"/>
            <w:sz w:val="24"/>
          </w:rPr>
          <w:t>https://www.dva.gov.au/providers/notes-fee-schedules-and-guidelines/fee-schedules/dental-and-a</w:t>
        </w:r>
        <w:r w:rsidR="00D52908" w:rsidRPr="00241B9A">
          <w:rPr>
            <w:rStyle w:val="Hyperlink"/>
            <w:rFonts w:ascii="Arial" w:hAnsi="Arial" w:cs="Arial"/>
            <w:sz w:val="24"/>
          </w:rPr>
          <w:t>l</w:t>
        </w:r>
        <w:r w:rsidR="00D52908" w:rsidRPr="00241B9A">
          <w:rPr>
            <w:rStyle w:val="Hyperlink"/>
            <w:rFonts w:ascii="Arial" w:hAnsi="Arial" w:cs="Arial"/>
            <w:sz w:val="24"/>
          </w:rPr>
          <w:t>lied</w:t>
        </w:r>
        <w:r w:rsidR="00D52908" w:rsidRPr="00241B9A">
          <w:rPr>
            <w:rStyle w:val="Hyperlink"/>
            <w:rFonts w:ascii="Arial" w:hAnsi="Arial" w:cs="Arial"/>
            <w:sz w:val="24"/>
          </w:rPr>
          <w:t>-</w:t>
        </w:r>
        <w:r w:rsidR="00D52908" w:rsidRPr="00241B9A">
          <w:rPr>
            <w:rStyle w:val="Hyperlink"/>
            <w:rFonts w:ascii="Arial" w:hAnsi="Arial" w:cs="Arial"/>
            <w:sz w:val="24"/>
          </w:rPr>
          <w:t>health-fee-schedules</w:t>
        </w:r>
      </w:hyperlink>
    </w:p>
    <w:p w14:paraId="2E6897EF" w14:textId="77777777" w:rsidR="00D52908" w:rsidRDefault="00D52908" w:rsidP="00D52908">
      <w:pPr>
        <w:keepLines/>
        <w:tabs>
          <w:tab w:val="left" w:pos="425"/>
        </w:tabs>
        <w:ind w:left="360"/>
        <w:rPr>
          <w:rFonts w:ascii="Arial" w:hAnsi="Arial" w:cs="Arial"/>
          <w:sz w:val="24"/>
        </w:rPr>
      </w:pPr>
    </w:p>
    <w:p w14:paraId="7D997F24" w14:textId="77777777" w:rsidR="00337D17" w:rsidRDefault="00337D17">
      <w:pPr>
        <w:keepLines/>
        <w:numPr>
          <w:ilvl w:val="0"/>
          <w:numId w:val="15"/>
        </w:numPr>
        <w:tabs>
          <w:tab w:val="clear" w:pos="360"/>
          <w:tab w:val="left" w:pos="425"/>
        </w:tabs>
        <w:ind w:left="425" w:hanging="425"/>
        <w:rPr>
          <w:rFonts w:ascii="Arial" w:hAnsi="Arial" w:cs="Arial"/>
          <w:sz w:val="24"/>
        </w:rPr>
      </w:pPr>
      <w:r>
        <w:rPr>
          <w:rFonts w:ascii="Arial" w:hAnsi="Arial" w:cs="Arial"/>
          <w:sz w:val="24"/>
        </w:rPr>
        <w:t xml:space="preserve">For information on how to seek prior financial authorisation refer to </w:t>
      </w:r>
      <w:r w:rsidR="00E6064E">
        <w:rPr>
          <w:rFonts w:ascii="Arial" w:hAnsi="Arial" w:cs="Arial"/>
          <w:sz w:val="24"/>
        </w:rPr>
        <w:t xml:space="preserve">Notes for Allied Health Providers </w:t>
      </w:r>
      <w:r>
        <w:rPr>
          <w:rFonts w:ascii="Arial" w:hAnsi="Arial" w:cs="Arial"/>
          <w:sz w:val="24"/>
        </w:rPr>
        <w:t>Section One</w:t>
      </w:r>
      <w:r w:rsidR="00E6064E">
        <w:rPr>
          <w:rFonts w:ascii="Arial" w:hAnsi="Arial" w:cs="Arial"/>
          <w:sz w:val="24"/>
        </w:rPr>
        <w:t>: General</w:t>
      </w:r>
      <w:r>
        <w:rPr>
          <w:rFonts w:ascii="Arial" w:hAnsi="Arial" w:cs="Arial"/>
          <w:sz w:val="24"/>
        </w:rPr>
        <w:t xml:space="preserve"> [clauses </w:t>
      </w:r>
      <w:r w:rsidR="00E6064E">
        <w:rPr>
          <w:rFonts w:ascii="Arial" w:hAnsi="Arial" w:cs="Arial"/>
          <w:sz w:val="24"/>
        </w:rPr>
        <w:t>51</w:t>
      </w:r>
      <w:r>
        <w:rPr>
          <w:rFonts w:ascii="Arial" w:hAnsi="Arial" w:cs="Arial"/>
          <w:sz w:val="24"/>
        </w:rPr>
        <w:t>-</w:t>
      </w:r>
      <w:r w:rsidR="00E6064E">
        <w:rPr>
          <w:rFonts w:ascii="Arial" w:hAnsi="Arial" w:cs="Arial"/>
          <w:sz w:val="24"/>
        </w:rPr>
        <w:t>56</w:t>
      </w:r>
      <w:r>
        <w:rPr>
          <w:rFonts w:ascii="Arial" w:hAnsi="Arial" w:cs="Arial"/>
          <w:sz w:val="24"/>
        </w:rPr>
        <w:t>].</w:t>
      </w:r>
    </w:p>
    <w:p w14:paraId="04AF87AF" w14:textId="77777777" w:rsidR="00337D17" w:rsidRDefault="00337D17" w:rsidP="00B976E3">
      <w:pPr>
        <w:pStyle w:val="Heading2"/>
        <w:spacing w:after="120"/>
        <w:rPr>
          <w:rFonts w:ascii="Arial" w:hAnsi="Arial" w:cs="Arial"/>
          <w:bCs/>
          <w:sz w:val="24"/>
        </w:rPr>
      </w:pPr>
      <w:bookmarkStart w:id="10" w:name="_Toc521827545"/>
      <w:bookmarkStart w:id="11" w:name="_Toc521836299"/>
      <w:bookmarkStart w:id="12" w:name="_Toc58225768"/>
      <w:bookmarkStart w:id="13" w:name="_Toc272327480"/>
      <w:bookmarkStart w:id="14" w:name="_Toc18410472"/>
      <w:r>
        <w:rPr>
          <w:rFonts w:ascii="Arial" w:hAnsi="Arial" w:cs="Arial"/>
          <w:bCs/>
          <w:sz w:val="24"/>
        </w:rPr>
        <w:t>Treatment thresholds/limits</w:t>
      </w:r>
      <w:bookmarkEnd w:id="10"/>
      <w:bookmarkEnd w:id="11"/>
      <w:bookmarkEnd w:id="12"/>
      <w:bookmarkEnd w:id="13"/>
      <w:bookmarkEnd w:id="14"/>
    </w:p>
    <w:p w14:paraId="5CF504F0" w14:textId="77777777" w:rsidR="001932D5" w:rsidRDefault="00337D17">
      <w:pPr>
        <w:keepLines/>
        <w:numPr>
          <w:ilvl w:val="0"/>
          <w:numId w:val="15"/>
        </w:numPr>
        <w:tabs>
          <w:tab w:val="clear" w:pos="360"/>
          <w:tab w:val="left" w:pos="425"/>
        </w:tabs>
        <w:ind w:left="425" w:hanging="425"/>
        <w:rPr>
          <w:rFonts w:ascii="Arial" w:hAnsi="Arial" w:cs="Arial"/>
          <w:sz w:val="24"/>
        </w:rPr>
      </w:pPr>
      <w:r>
        <w:rPr>
          <w:rFonts w:ascii="Arial" w:hAnsi="Arial" w:cs="Arial"/>
          <w:sz w:val="24"/>
        </w:rPr>
        <w:t xml:space="preserve">For information on treatment thresholds and limits refer to </w:t>
      </w:r>
      <w:r w:rsidR="00E6064E">
        <w:rPr>
          <w:rFonts w:ascii="Arial" w:hAnsi="Arial" w:cs="Arial"/>
          <w:sz w:val="24"/>
        </w:rPr>
        <w:t xml:space="preserve">Notes for Allied Health Providers </w:t>
      </w:r>
      <w:r>
        <w:rPr>
          <w:rFonts w:ascii="Arial" w:hAnsi="Arial" w:cs="Arial"/>
          <w:sz w:val="24"/>
        </w:rPr>
        <w:t>Section One</w:t>
      </w:r>
      <w:r w:rsidR="00C35978">
        <w:rPr>
          <w:rFonts w:ascii="Arial" w:hAnsi="Arial" w:cs="Arial"/>
          <w:sz w:val="24"/>
        </w:rPr>
        <w:t xml:space="preserve">: </w:t>
      </w:r>
      <w:r w:rsidR="00E6064E">
        <w:rPr>
          <w:rFonts w:ascii="Arial" w:hAnsi="Arial" w:cs="Arial"/>
          <w:sz w:val="24"/>
        </w:rPr>
        <w:t>General</w:t>
      </w:r>
      <w:r>
        <w:rPr>
          <w:rFonts w:ascii="Arial" w:hAnsi="Arial" w:cs="Arial"/>
          <w:sz w:val="24"/>
        </w:rPr>
        <w:t xml:space="preserve"> [clauses </w:t>
      </w:r>
      <w:r w:rsidR="00E6064E">
        <w:rPr>
          <w:rFonts w:ascii="Arial" w:hAnsi="Arial" w:cs="Arial"/>
          <w:sz w:val="24"/>
        </w:rPr>
        <w:t>20</w:t>
      </w:r>
      <w:r>
        <w:rPr>
          <w:rFonts w:ascii="Arial" w:hAnsi="Arial" w:cs="Arial"/>
          <w:sz w:val="24"/>
        </w:rPr>
        <w:t>-2</w:t>
      </w:r>
      <w:r w:rsidR="00E6064E">
        <w:rPr>
          <w:rFonts w:ascii="Arial" w:hAnsi="Arial" w:cs="Arial"/>
          <w:sz w:val="24"/>
        </w:rPr>
        <w:t>3</w:t>
      </w:r>
      <w:r w:rsidR="001932D5">
        <w:rPr>
          <w:rFonts w:ascii="Arial" w:hAnsi="Arial" w:cs="Arial"/>
          <w:sz w:val="24"/>
        </w:rPr>
        <w:t>]</w:t>
      </w:r>
      <w:r>
        <w:rPr>
          <w:rFonts w:ascii="Arial" w:hAnsi="Arial" w:cs="Arial"/>
          <w:sz w:val="24"/>
        </w:rPr>
        <w:t>.</w:t>
      </w:r>
    </w:p>
    <w:p w14:paraId="3ECB4627" w14:textId="77777777" w:rsidR="00C66400" w:rsidRDefault="00C66400" w:rsidP="00B976E3">
      <w:pPr>
        <w:pStyle w:val="Heading2"/>
        <w:spacing w:after="120"/>
        <w:rPr>
          <w:rFonts w:ascii="Arial" w:hAnsi="Arial" w:cs="Arial"/>
          <w:bCs/>
          <w:sz w:val="24"/>
        </w:rPr>
      </w:pPr>
      <w:bookmarkStart w:id="15" w:name="_Toc18410473"/>
      <w:r>
        <w:rPr>
          <w:rFonts w:ascii="Arial" w:hAnsi="Arial" w:cs="Arial"/>
          <w:bCs/>
          <w:sz w:val="24"/>
        </w:rPr>
        <w:t>Treatment Cycle</w:t>
      </w:r>
      <w:bookmarkEnd w:id="15"/>
    </w:p>
    <w:p w14:paraId="174F0D47" w14:textId="77777777" w:rsidR="00C66400" w:rsidRDefault="00C66400">
      <w:pPr>
        <w:keepLines/>
        <w:numPr>
          <w:ilvl w:val="0"/>
          <w:numId w:val="15"/>
        </w:numPr>
        <w:tabs>
          <w:tab w:val="clear" w:pos="360"/>
          <w:tab w:val="left" w:pos="425"/>
        </w:tabs>
        <w:ind w:left="425" w:hanging="425"/>
        <w:rPr>
          <w:rFonts w:ascii="Arial" w:hAnsi="Arial" w:cs="Arial"/>
          <w:sz w:val="24"/>
        </w:rPr>
      </w:pPr>
      <w:r>
        <w:rPr>
          <w:rFonts w:ascii="Arial" w:hAnsi="Arial" w:cs="Arial"/>
          <w:sz w:val="24"/>
        </w:rPr>
        <w:t>For information on the treatment cycle arrangements, which came into effect on 1</w:t>
      </w:r>
      <w:r w:rsidR="00D41F8D">
        <w:rPr>
          <w:rFonts w:ascii="Arial" w:hAnsi="Arial" w:cs="Arial"/>
          <w:sz w:val="24"/>
        </w:rPr>
        <w:t> </w:t>
      </w:r>
      <w:r>
        <w:rPr>
          <w:rFonts w:ascii="Arial" w:hAnsi="Arial" w:cs="Arial"/>
          <w:sz w:val="24"/>
        </w:rPr>
        <w:t>October 2019, refer to Notes for Allied Health Providers Section One</w:t>
      </w:r>
      <w:r w:rsidR="00C35978">
        <w:rPr>
          <w:rFonts w:ascii="Arial" w:hAnsi="Arial" w:cs="Arial"/>
          <w:sz w:val="24"/>
        </w:rPr>
        <w:t xml:space="preserve">: </w:t>
      </w:r>
      <w:r w:rsidR="00D51C18">
        <w:rPr>
          <w:rFonts w:ascii="Arial" w:hAnsi="Arial" w:cs="Arial"/>
          <w:sz w:val="24"/>
        </w:rPr>
        <w:t>G</w:t>
      </w:r>
      <w:r>
        <w:rPr>
          <w:rFonts w:ascii="Arial" w:hAnsi="Arial" w:cs="Arial"/>
          <w:sz w:val="24"/>
        </w:rPr>
        <w:t>eneral.</w:t>
      </w:r>
    </w:p>
    <w:p w14:paraId="4EBD1EBB" w14:textId="77777777" w:rsidR="00337D17" w:rsidRDefault="00337D17" w:rsidP="00B976E3">
      <w:pPr>
        <w:pStyle w:val="Heading2"/>
        <w:spacing w:after="120"/>
        <w:rPr>
          <w:rFonts w:ascii="Arial" w:hAnsi="Arial" w:cs="Arial"/>
          <w:bCs/>
          <w:sz w:val="24"/>
        </w:rPr>
      </w:pPr>
      <w:bookmarkStart w:id="16" w:name="_Toc521827546"/>
      <w:bookmarkStart w:id="17" w:name="_Toc521836300"/>
      <w:bookmarkStart w:id="18" w:name="_Toc58225769"/>
      <w:bookmarkStart w:id="19" w:name="_Toc146615160"/>
      <w:bookmarkStart w:id="20" w:name="_Toc152399877"/>
      <w:bookmarkStart w:id="21" w:name="_Toc272327481"/>
      <w:bookmarkStart w:id="22" w:name="_Toc18410474"/>
      <w:r>
        <w:rPr>
          <w:rFonts w:ascii="Arial" w:hAnsi="Arial" w:cs="Arial"/>
          <w:bCs/>
          <w:sz w:val="24"/>
        </w:rPr>
        <w:t xml:space="preserve">Extended consultations </w:t>
      </w:r>
      <w:bookmarkStart w:id="23" w:name="OLE_LINK6"/>
      <w:bookmarkEnd w:id="19"/>
      <w:bookmarkEnd w:id="20"/>
      <w:r>
        <w:rPr>
          <w:rFonts w:ascii="Arial" w:hAnsi="Arial" w:cs="Arial"/>
          <w:bCs/>
          <w:sz w:val="24"/>
        </w:rPr>
        <w:t xml:space="preserve">(Items </w:t>
      </w:r>
      <w:bookmarkEnd w:id="23"/>
      <w:r>
        <w:rPr>
          <w:rFonts w:ascii="Arial" w:hAnsi="Arial" w:cs="Arial"/>
          <w:bCs/>
          <w:sz w:val="24"/>
        </w:rPr>
        <w:t>DT10-15 and DT30-35)</w:t>
      </w:r>
      <w:bookmarkEnd w:id="21"/>
      <w:bookmarkEnd w:id="22"/>
    </w:p>
    <w:p w14:paraId="4850BFC7" w14:textId="77777777" w:rsidR="00337D17" w:rsidRDefault="00337D17">
      <w:pPr>
        <w:keepLines/>
        <w:numPr>
          <w:ilvl w:val="0"/>
          <w:numId w:val="15"/>
        </w:numPr>
        <w:tabs>
          <w:tab w:val="clear" w:pos="360"/>
          <w:tab w:val="left" w:pos="425"/>
        </w:tabs>
        <w:ind w:left="425" w:hanging="425"/>
        <w:rPr>
          <w:rFonts w:ascii="Arial" w:hAnsi="Arial" w:cs="Arial"/>
          <w:sz w:val="24"/>
        </w:rPr>
      </w:pPr>
      <w:r>
        <w:rPr>
          <w:rFonts w:ascii="Arial" w:hAnsi="Arial" w:cs="Arial"/>
          <w:sz w:val="24"/>
        </w:rPr>
        <w:t>The extended consultation items should be used when treating an entitled person who presents with difficult or complex clinical needs.</w:t>
      </w:r>
      <w:r>
        <w:rPr>
          <w:rFonts w:ascii="Arial" w:hAnsi="Arial" w:cs="Arial"/>
          <w:i/>
          <w:sz w:val="24"/>
        </w:rPr>
        <w:t xml:space="preserve">  </w:t>
      </w:r>
      <w:r>
        <w:rPr>
          <w:rFonts w:ascii="Arial" w:hAnsi="Arial" w:cs="Arial"/>
          <w:sz w:val="24"/>
        </w:rPr>
        <w:t xml:space="preserve">The circumstances under which you </w:t>
      </w:r>
      <w:proofErr w:type="gramStart"/>
      <w:r>
        <w:rPr>
          <w:rFonts w:ascii="Arial" w:hAnsi="Arial" w:cs="Arial"/>
          <w:sz w:val="24"/>
        </w:rPr>
        <w:t>are able to</w:t>
      </w:r>
      <w:proofErr w:type="gramEnd"/>
      <w:r>
        <w:rPr>
          <w:rFonts w:ascii="Arial" w:hAnsi="Arial" w:cs="Arial"/>
          <w:sz w:val="24"/>
        </w:rPr>
        <w:t xml:space="preserve"> claim an extended consultation are as follows:</w:t>
      </w:r>
    </w:p>
    <w:p w14:paraId="5CDA18F2" w14:textId="77777777" w:rsidR="00337D17" w:rsidRDefault="00337D17">
      <w:pPr>
        <w:numPr>
          <w:ilvl w:val="0"/>
          <w:numId w:val="9"/>
        </w:numPr>
        <w:tabs>
          <w:tab w:val="clear" w:pos="360"/>
          <w:tab w:val="left" w:pos="851"/>
        </w:tabs>
        <w:spacing w:before="120"/>
        <w:ind w:left="850" w:hanging="425"/>
        <w:rPr>
          <w:rFonts w:ascii="Arial" w:hAnsi="Arial" w:cs="Arial"/>
          <w:sz w:val="24"/>
        </w:rPr>
      </w:pPr>
      <w:r>
        <w:rPr>
          <w:rFonts w:ascii="Arial" w:hAnsi="Arial" w:cs="Arial"/>
          <w:sz w:val="24"/>
        </w:rPr>
        <w:t>for treatment of a separate acute condition when a chronic condition needs ongoing treatment; or</w:t>
      </w:r>
    </w:p>
    <w:p w14:paraId="35FBEC15" w14:textId="77777777" w:rsidR="00337D17" w:rsidRDefault="00337D17">
      <w:pPr>
        <w:numPr>
          <w:ilvl w:val="0"/>
          <w:numId w:val="9"/>
        </w:numPr>
        <w:tabs>
          <w:tab w:val="clear" w:pos="360"/>
          <w:tab w:val="left" w:pos="851"/>
        </w:tabs>
        <w:spacing w:before="60" w:after="240"/>
        <w:ind w:left="850" w:hanging="425"/>
        <w:rPr>
          <w:rFonts w:ascii="Arial" w:hAnsi="Arial" w:cs="Arial"/>
          <w:sz w:val="24"/>
        </w:rPr>
      </w:pPr>
      <w:r>
        <w:rPr>
          <w:rFonts w:ascii="Arial" w:hAnsi="Arial" w:cs="Arial"/>
          <w:sz w:val="24"/>
        </w:rPr>
        <w:t xml:space="preserve">for treatment of a complex condition which takes </w:t>
      </w:r>
      <w:proofErr w:type="gramStart"/>
      <w:r>
        <w:rPr>
          <w:rFonts w:ascii="Arial" w:hAnsi="Arial" w:cs="Arial"/>
          <w:sz w:val="24"/>
        </w:rPr>
        <w:t>in excess of</w:t>
      </w:r>
      <w:proofErr w:type="gramEnd"/>
      <w:r>
        <w:rPr>
          <w:rFonts w:ascii="Arial" w:hAnsi="Arial" w:cs="Arial"/>
          <w:sz w:val="24"/>
        </w:rPr>
        <w:t xml:space="preserve"> 60 minutes for an initial consultation, or 30 minutes for a subsequent consultation.</w:t>
      </w:r>
    </w:p>
    <w:p w14:paraId="1C9CB840" w14:textId="77777777" w:rsidR="00337D17" w:rsidRDefault="00337D17">
      <w:pPr>
        <w:keepLines/>
        <w:numPr>
          <w:ilvl w:val="0"/>
          <w:numId w:val="15"/>
        </w:numPr>
        <w:tabs>
          <w:tab w:val="clear" w:pos="360"/>
          <w:tab w:val="left" w:pos="425"/>
        </w:tabs>
        <w:ind w:left="425" w:hanging="425"/>
        <w:rPr>
          <w:rFonts w:ascii="Arial" w:hAnsi="Arial" w:cs="Arial"/>
          <w:sz w:val="24"/>
        </w:rPr>
      </w:pPr>
      <w:r>
        <w:rPr>
          <w:rFonts w:ascii="Arial" w:hAnsi="Arial" w:cs="Arial"/>
          <w:sz w:val="24"/>
        </w:rPr>
        <w:t>A condition is defined as “complex” when management of the condition is compounded by the presence of one or more of the following:</w:t>
      </w:r>
    </w:p>
    <w:p w14:paraId="435521D4" w14:textId="77777777" w:rsidR="00337D17" w:rsidRDefault="00337D17">
      <w:pPr>
        <w:numPr>
          <w:ilvl w:val="0"/>
          <w:numId w:val="9"/>
        </w:numPr>
        <w:tabs>
          <w:tab w:val="clear" w:pos="360"/>
          <w:tab w:val="left" w:pos="851"/>
        </w:tabs>
        <w:spacing w:before="120"/>
        <w:ind w:left="850" w:hanging="425"/>
        <w:rPr>
          <w:rFonts w:ascii="Arial" w:hAnsi="Arial" w:cs="Arial"/>
          <w:sz w:val="24"/>
        </w:rPr>
      </w:pPr>
      <w:r>
        <w:rPr>
          <w:rFonts w:ascii="Arial" w:hAnsi="Arial" w:cs="Arial"/>
          <w:sz w:val="24"/>
        </w:rPr>
        <w:t xml:space="preserve">unstable or deteriorating </w:t>
      </w:r>
      <w:proofErr w:type="gramStart"/>
      <w:r>
        <w:rPr>
          <w:rFonts w:ascii="Arial" w:hAnsi="Arial" w:cs="Arial"/>
          <w:sz w:val="24"/>
        </w:rPr>
        <w:t>condition;</w:t>
      </w:r>
      <w:proofErr w:type="gramEnd"/>
    </w:p>
    <w:p w14:paraId="33FF8CCC" w14:textId="77777777" w:rsidR="00337D17" w:rsidRDefault="00337D17">
      <w:pPr>
        <w:numPr>
          <w:ilvl w:val="0"/>
          <w:numId w:val="9"/>
        </w:numPr>
        <w:tabs>
          <w:tab w:val="clear" w:pos="360"/>
          <w:tab w:val="left" w:pos="851"/>
        </w:tabs>
        <w:spacing w:before="120"/>
        <w:ind w:left="850" w:hanging="425"/>
        <w:rPr>
          <w:rFonts w:ascii="Arial" w:hAnsi="Arial" w:cs="Arial"/>
          <w:sz w:val="24"/>
        </w:rPr>
      </w:pPr>
      <w:r>
        <w:rPr>
          <w:rFonts w:ascii="Arial" w:hAnsi="Arial" w:cs="Arial"/>
          <w:sz w:val="24"/>
        </w:rPr>
        <w:t>development of complications; or</w:t>
      </w:r>
    </w:p>
    <w:p w14:paraId="6DC92C39" w14:textId="77777777" w:rsidR="00337D17" w:rsidRDefault="00337D17">
      <w:pPr>
        <w:numPr>
          <w:ilvl w:val="0"/>
          <w:numId w:val="9"/>
        </w:numPr>
        <w:tabs>
          <w:tab w:val="clear" w:pos="360"/>
          <w:tab w:val="left" w:pos="851"/>
        </w:tabs>
        <w:spacing w:before="60" w:after="120"/>
        <w:ind w:left="850" w:hanging="425"/>
        <w:rPr>
          <w:rFonts w:ascii="Arial" w:hAnsi="Arial" w:cs="Arial"/>
          <w:sz w:val="24"/>
        </w:rPr>
      </w:pPr>
      <w:r>
        <w:rPr>
          <w:rFonts w:ascii="Arial" w:hAnsi="Arial" w:cs="Arial"/>
          <w:sz w:val="24"/>
        </w:rPr>
        <w:t>co-morbidities are present.</w:t>
      </w:r>
    </w:p>
    <w:p w14:paraId="59B276CC" w14:textId="77777777" w:rsidR="00337D17" w:rsidRDefault="00337D17" w:rsidP="00B976E3">
      <w:pPr>
        <w:pStyle w:val="Heading2"/>
        <w:spacing w:after="120"/>
        <w:rPr>
          <w:rFonts w:ascii="Arial" w:hAnsi="Arial" w:cs="Arial"/>
          <w:bCs/>
          <w:sz w:val="24"/>
        </w:rPr>
      </w:pPr>
      <w:bookmarkStart w:id="24" w:name="_Toc521827547"/>
      <w:bookmarkStart w:id="25" w:name="_Toc521836301"/>
      <w:bookmarkStart w:id="26" w:name="_Toc58225770"/>
      <w:bookmarkStart w:id="27" w:name="_Toc272327482"/>
      <w:bookmarkStart w:id="28" w:name="_Toc18410475"/>
      <w:bookmarkEnd w:id="16"/>
      <w:bookmarkEnd w:id="17"/>
      <w:bookmarkEnd w:id="18"/>
      <w:r>
        <w:rPr>
          <w:rFonts w:ascii="Arial" w:hAnsi="Arial" w:cs="Arial"/>
          <w:bCs/>
          <w:sz w:val="24"/>
        </w:rPr>
        <w:lastRenderedPageBreak/>
        <w:t>Assessments</w:t>
      </w:r>
      <w:bookmarkEnd w:id="24"/>
      <w:bookmarkEnd w:id="25"/>
      <w:bookmarkEnd w:id="26"/>
      <w:r>
        <w:rPr>
          <w:rFonts w:ascii="Arial" w:hAnsi="Arial" w:cs="Arial"/>
          <w:bCs/>
          <w:sz w:val="24"/>
        </w:rPr>
        <w:t xml:space="preserve"> (items DT40-45)</w:t>
      </w:r>
      <w:bookmarkEnd w:id="27"/>
      <w:bookmarkEnd w:id="28"/>
    </w:p>
    <w:p w14:paraId="2E84661F" w14:textId="77777777" w:rsidR="00337D17" w:rsidRDefault="00337D17">
      <w:pPr>
        <w:keepLines/>
        <w:numPr>
          <w:ilvl w:val="0"/>
          <w:numId w:val="15"/>
        </w:numPr>
        <w:tabs>
          <w:tab w:val="clear" w:pos="360"/>
          <w:tab w:val="left" w:pos="425"/>
        </w:tabs>
        <w:ind w:left="425" w:hanging="425"/>
        <w:rPr>
          <w:rFonts w:ascii="Arial" w:hAnsi="Arial" w:cs="Arial"/>
          <w:sz w:val="24"/>
        </w:rPr>
      </w:pPr>
      <w:r>
        <w:rPr>
          <w:rFonts w:ascii="Arial" w:hAnsi="Arial" w:cs="Arial"/>
          <w:sz w:val="24"/>
        </w:rPr>
        <w:t>These items may be claimed where administered.  Examples of assessments include:</w:t>
      </w:r>
    </w:p>
    <w:p w14:paraId="284E9053" w14:textId="77777777" w:rsidR="00337D17" w:rsidRDefault="00337D17">
      <w:pPr>
        <w:numPr>
          <w:ilvl w:val="0"/>
          <w:numId w:val="9"/>
        </w:numPr>
        <w:tabs>
          <w:tab w:val="clear" w:pos="360"/>
          <w:tab w:val="left" w:pos="851"/>
        </w:tabs>
        <w:spacing w:before="120"/>
        <w:ind w:left="850" w:hanging="425"/>
        <w:rPr>
          <w:rFonts w:ascii="Arial" w:hAnsi="Arial" w:cs="Arial"/>
          <w:sz w:val="24"/>
        </w:rPr>
      </w:pPr>
      <w:r>
        <w:rPr>
          <w:rFonts w:ascii="Arial" w:hAnsi="Arial" w:cs="Arial"/>
          <w:sz w:val="24"/>
        </w:rPr>
        <w:t xml:space="preserve">bioimpedence </w:t>
      </w:r>
      <w:proofErr w:type="gramStart"/>
      <w:r>
        <w:rPr>
          <w:rFonts w:ascii="Arial" w:hAnsi="Arial" w:cs="Arial"/>
          <w:sz w:val="24"/>
        </w:rPr>
        <w:t>assessment;</w:t>
      </w:r>
      <w:proofErr w:type="gramEnd"/>
    </w:p>
    <w:p w14:paraId="69038A8E" w14:textId="77777777" w:rsidR="00337D17" w:rsidRDefault="00337D17">
      <w:pPr>
        <w:numPr>
          <w:ilvl w:val="0"/>
          <w:numId w:val="9"/>
        </w:numPr>
        <w:tabs>
          <w:tab w:val="clear" w:pos="360"/>
          <w:tab w:val="left" w:pos="851"/>
        </w:tabs>
        <w:spacing w:before="60"/>
        <w:ind w:left="850" w:hanging="425"/>
        <w:rPr>
          <w:rFonts w:ascii="Arial" w:hAnsi="Arial" w:cs="Arial"/>
          <w:sz w:val="24"/>
        </w:rPr>
      </w:pPr>
      <w:r>
        <w:rPr>
          <w:rFonts w:ascii="Arial" w:hAnsi="Arial" w:cs="Arial"/>
          <w:sz w:val="24"/>
        </w:rPr>
        <w:t>computerised dietary analysis, when appropriate, performed outside the consultation; and</w:t>
      </w:r>
    </w:p>
    <w:p w14:paraId="47E75196" w14:textId="77777777" w:rsidR="00337D17" w:rsidRDefault="00337D17">
      <w:pPr>
        <w:numPr>
          <w:ilvl w:val="0"/>
          <w:numId w:val="9"/>
        </w:numPr>
        <w:tabs>
          <w:tab w:val="clear" w:pos="360"/>
          <w:tab w:val="left" w:pos="851"/>
        </w:tabs>
        <w:spacing w:before="60" w:after="120"/>
        <w:ind w:left="850" w:hanging="425"/>
        <w:rPr>
          <w:rFonts w:ascii="Arial" w:hAnsi="Arial" w:cs="Arial"/>
          <w:sz w:val="24"/>
        </w:rPr>
      </w:pPr>
      <w:r>
        <w:rPr>
          <w:rFonts w:ascii="Arial" w:hAnsi="Arial" w:cs="Arial"/>
          <w:sz w:val="24"/>
        </w:rPr>
        <w:t>detailed anthropometric assessment, beyond those measurements usually performed in a routine consultation.</w:t>
      </w:r>
    </w:p>
    <w:p w14:paraId="1031C5D5" w14:textId="77777777" w:rsidR="00C66400" w:rsidRPr="00D70392" w:rsidRDefault="00337D17" w:rsidP="00D70392">
      <w:pPr>
        <w:pStyle w:val="Heading2"/>
        <w:spacing w:after="120"/>
        <w:rPr>
          <w:rFonts w:ascii="Arial" w:hAnsi="Arial" w:cs="Arial"/>
          <w:bCs/>
          <w:sz w:val="24"/>
        </w:rPr>
      </w:pPr>
      <w:bookmarkStart w:id="29" w:name="_Toc521827549"/>
      <w:bookmarkStart w:id="30" w:name="_Toc521836303"/>
      <w:bookmarkStart w:id="31" w:name="_Toc58225771"/>
      <w:bookmarkStart w:id="32" w:name="_Toc272327483"/>
      <w:bookmarkStart w:id="33" w:name="_Toc18410476"/>
      <w:r>
        <w:rPr>
          <w:rFonts w:ascii="Arial" w:hAnsi="Arial" w:cs="Arial"/>
          <w:bCs/>
          <w:sz w:val="24"/>
        </w:rPr>
        <w:t>Restrictions on services</w:t>
      </w:r>
      <w:bookmarkEnd w:id="29"/>
      <w:bookmarkEnd w:id="30"/>
      <w:bookmarkEnd w:id="31"/>
      <w:bookmarkEnd w:id="32"/>
      <w:bookmarkEnd w:id="33"/>
    </w:p>
    <w:p w14:paraId="607F23CA" w14:textId="77777777" w:rsidR="00337D17" w:rsidRDefault="00337D17">
      <w:pPr>
        <w:keepLines/>
        <w:numPr>
          <w:ilvl w:val="0"/>
          <w:numId w:val="15"/>
        </w:numPr>
        <w:tabs>
          <w:tab w:val="clear" w:pos="360"/>
          <w:tab w:val="left" w:pos="425"/>
        </w:tabs>
        <w:ind w:left="425" w:hanging="425"/>
        <w:rPr>
          <w:rFonts w:ascii="Arial" w:hAnsi="Arial" w:cs="Arial"/>
          <w:sz w:val="24"/>
        </w:rPr>
      </w:pPr>
      <w:r>
        <w:rPr>
          <w:rFonts w:ascii="Arial" w:hAnsi="Arial" w:cs="Arial"/>
          <w:sz w:val="24"/>
        </w:rPr>
        <w:t>While all dietetic services claimed must be in accordance with the patient’s clinical need, the following specific restrictions exist:</w:t>
      </w:r>
    </w:p>
    <w:p w14:paraId="088CEB0E" w14:textId="77777777" w:rsidR="00337D17" w:rsidRDefault="002E532D">
      <w:pPr>
        <w:numPr>
          <w:ilvl w:val="0"/>
          <w:numId w:val="9"/>
        </w:numPr>
        <w:tabs>
          <w:tab w:val="clear" w:pos="360"/>
          <w:tab w:val="left" w:pos="851"/>
        </w:tabs>
        <w:spacing w:before="120"/>
        <w:ind w:left="850" w:hanging="425"/>
        <w:rPr>
          <w:rFonts w:ascii="Arial" w:hAnsi="Arial" w:cs="Arial"/>
          <w:sz w:val="24"/>
        </w:rPr>
      </w:pPr>
      <w:r>
        <w:rPr>
          <w:rFonts w:ascii="Arial" w:hAnsi="Arial" w:cs="Arial"/>
          <w:sz w:val="24"/>
        </w:rPr>
        <w:t>only one</w:t>
      </w:r>
      <w:r w:rsidR="00337D17">
        <w:rPr>
          <w:rFonts w:ascii="Arial" w:hAnsi="Arial" w:cs="Arial"/>
          <w:sz w:val="24"/>
        </w:rPr>
        <w:t xml:space="preserve"> initial consultation can be claimed per </w:t>
      </w:r>
      <w:r w:rsidR="00C66400">
        <w:rPr>
          <w:rFonts w:ascii="Arial" w:hAnsi="Arial" w:cs="Arial"/>
          <w:sz w:val="24"/>
        </w:rPr>
        <w:t>treatment cycle</w:t>
      </w:r>
      <w:r w:rsidR="00337D17">
        <w:rPr>
          <w:rFonts w:ascii="Arial" w:hAnsi="Arial" w:cs="Arial"/>
          <w:sz w:val="24"/>
        </w:rPr>
        <w:t xml:space="preserve">.  </w:t>
      </w:r>
    </w:p>
    <w:p w14:paraId="2122366E" w14:textId="77777777" w:rsidR="00337D17" w:rsidRDefault="00337D17">
      <w:pPr>
        <w:numPr>
          <w:ilvl w:val="0"/>
          <w:numId w:val="9"/>
        </w:numPr>
        <w:tabs>
          <w:tab w:val="clear" w:pos="360"/>
          <w:tab w:val="left" w:pos="851"/>
        </w:tabs>
        <w:spacing w:before="60"/>
        <w:ind w:left="850" w:hanging="425"/>
        <w:rPr>
          <w:rFonts w:ascii="Arial" w:hAnsi="Arial" w:cs="Arial"/>
          <w:sz w:val="24"/>
        </w:rPr>
      </w:pPr>
      <w:r>
        <w:rPr>
          <w:rFonts w:ascii="Arial" w:hAnsi="Arial" w:cs="Arial"/>
          <w:sz w:val="24"/>
        </w:rPr>
        <w:t xml:space="preserve">a subsequent consultation cannot be provided on the same day as an initial consultation is claimed for the same </w:t>
      </w:r>
      <w:proofErr w:type="gramStart"/>
      <w:r w:rsidR="00C66400">
        <w:rPr>
          <w:rFonts w:ascii="Arial" w:hAnsi="Arial" w:cs="Arial"/>
          <w:sz w:val="24"/>
        </w:rPr>
        <w:t>client</w:t>
      </w:r>
      <w:r>
        <w:rPr>
          <w:rFonts w:ascii="Arial" w:hAnsi="Arial" w:cs="Arial"/>
          <w:sz w:val="24"/>
        </w:rPr>
        <w:t>;</w:t>
      </w:r>
      <w:proofErr w:type="gramEnd"/>
    </w:p>
    <w:p w14:paraId="388ED23C" w14:textId="77777777" w:rsidR="00337D17" w:rsidRDefault="00337D17">
      <w:pPr>
        <w:numPr>
          <w:ilvl w:val="0"/>
          <w:numId w:val="9"/>
        </w:numPr>
        <w:tabs>
          <w:tab w:val="clear" w:pos="360"/>
          <w:tab w:val="left" w:pos="851"/>
        </w:tabs>
        <w:spacing w:before="60"/>
        <w:ind w:left="850" w:hanging="425"/>
        <w:rPr>
          <w:rFonts w:ascii="Arial" w:hAnsi="Arial" w:cs="Arial"/>
          <w:sz w:val="24"/>
        </w:rPr>
      </w:pPr>
      <w:r>
        <w:rPr>
          <w:rFonts w:ascii="Arial" w:hAnsi="Arial" w:cs="Arial"/>
          <w:sz w:val="24"/>
        </w:rPr>
        <w:t>only one subsequent consultation item per patient can be provided each day; and</w:t>
      </w:r>
    </w:p>
    <w:p w14:paraId="5A240B15" w14:textId="77777777" w:rsidR="00337D17" w:rsidRDefault="00337D17">
      <w:pPr>
        <w:numPr>
          <w:ilvl w:val="0"/>
          <w:numId w:val="9"/>
        </w:numPr>
        <w:tabs>
          <w:tab w:val="clear" w:pos="360"/>
          <w:tab w:val="left" w:pos="851"/>
        </w:tabs>
        <w:spacing w:before="60" w:after="120"/>
        <w:ind w:left="850" w:hanging="425"/>
        <w:rPr>
          <w:rFonts w:ascii="Arial" w:hAnsi="Arial" w:cs="Arial"/>
          <w:sz w:val="24"/>
        </w:rPr>
      </w:pPr>
      <w:r>
        <w:rPr>
          <w:rFonts w:ascii="Arial" w:hAnsi="Arial" w:cs="Arial"/>
          <w:sz w:val="24"/>
        </w:rPr>
        <w:t>an assessment or menu item can be provided on the same day as any initial or subsequent consultation for the same patient</w:t>
      </w:r>
      <w:r w:rsidR="002133BF">
        <w:rPr>
          <w:rFonts w:ascii="Arial" w:hAnsi="Arial" w:cs="Arial"/>
          <w:sz w:val="24"/>
        </w:rPr>
        <w:t xml:space="preserve"> </w:t>
      </w:r>
      <w:r w:rsidR="002133BF" w:rsidRPr="00B976E3">
        <w:rPr>
          <w:rFonts w:ascii="Arial" w:hAnsi="Arial" w:cs="Arial"/>
          <w:sz w:val="24"/>
        </w:rPr>
        <w:t>if the services are over and above usual services performed within the consultation.</w:t>
      </w:r>
      <w:r>
        <w:rPr>
          <w:rFonts w:ascii="Arial" w:hAnsi="Arial" w:cs="Arial"/>
          <w:sz w:val="24"/>
        </w:rPr>
        <w:t xml:space="preserve">  An assessment or menu item can also be provided on a day when a consultation item is not provided.</w:t>
      </w:r>
    </w:p>
    <w:p w14:paraId="33CA02D1" w14:textId="77777777" w:rsidR="00337D17" w:rsidRDefault="00337D17" w:rsidP="00B976E3">
      <w:pPr>
        <w:pStyle w:val="Heading2"/>
        <w:spacing w:after="120"/>
        <w:rPr>
          <w:rFonts w:ascii="Arial" w:hAnsi="Arial" w:cs="Arial"/>
          <w:bCs/>
          <w:sz w:val="24"/>
        </w:rPr>
      </w:pPr>
      <w:bookmarkStart w:id="34" w:name="_Toc521827550"/>
      <w:bookmarkStart w:id="35" w:name="_Toc521836304"/>
      <w:bookmarkStart w:id="36" w:name="_Toc58225772"/>
      <w:bookmarkStart w:id="37" w:name="OLE_LINK3"/>
      <w:bookmarkStart w:id="38" w:name="OLE_LINK4"/>
      <w:bookmarkStart w:id="39" w:name="_Toc267046744"/>
      <w:bookmarkStart w:id="40" w:name="_Toc272327484"/>
      <w:bookmarkStart w:id="41" w:name="_Toc18410477"/>
      <w:r>
        <w:rPr>
          <w:rFonts w:ascii="Arial" w:hAnsi="Arial" w:cs="Arial"/>
          <w:bCs/>
          <w:sz w:val="24"/>
        </w:rPr>
        <w:t>Prescription of nutritional supplements</w:t>
      </w:r>
      <w:bookmarkEnd w:id="34"/>
      <w:bookmarkEnd w:id="35"/>
      <w:r>
        <w:rPr>
          <w:rFonts w:ascii="Arial" w:hAnsi="Arial" w:cs="Arial"/>
          <w:bCs/>
          <w:sz w:val="24"/>
        </w:rPr>
        <w:t xml:space="preserve"> and/or thickeners</w:t>
      </w:r>
      <w:bookmarkEnd w:id="36"/>
      <w:bookmarkEnd w:id="39"/>
      <w:bookmarkEnd w:id="40"/>
      <w:bookmarkEnd w:id="41"/>
    </w:p>
    <w:p w14:paraId="67DACBC3" w14:textId="77777777" w:rsidR="00337D17" w:rsidRDefault="00337D17">
      <w:pPr>
        <w:keepLines/>
        <w:numPr>
          <w:ilvl w:val="0"/>
          <w:numId w:val="15"/>
        </w:numPr>
        <w:tabs>
          <w:tab w:val="clear" w:pos="360"/>
          <w:tab w:val="left" w:pos="425"/>
        </w:tabs>
        <w:ind w:left="425" w:hanging="425"/>
        <w:rPr>
          <w:rFonts w:ascii="Arial" w:hAnsi="Arial" w:cs="Arial"/>
          <w:sz w:val="24"/>
        </w:rPr>
      </w:pPr>
      <w:r>
        <w:rPr>
          <w:rFonts w:ascii="Arial" w:hAnsi="Arial" w:cs="Arial"/>
          <w:sz w:val="24"/>
        </w:rPr>
        <w:t xml:space="preserve">Dietitians </w:t>
      </w:r>
      <w:proofErr w:type="gramStart"/>
      <w:r>
        <w:rPr>
          <w:rFonts w:ascii="Arial" w:hAnsi="Arial" w:cs="Arial"/>
          <w:sz w:val="24"/>
        </w:rPr>
        <w:t>are able to</w:t>
      </w:r>
      <w:proofErr w:type="gramEnd"/>
      <w:r>
        <w:rPr>
          <w:rFonts w:ascii="Arial" w:hAnsi="Arial" w:cs="Arial"/>
          <w:sz w:val="24"/>
        </w:rPr>
        <w:t xml:space="preserve"> prescribe nutritional supplements and thickeners to entitled persons who have a clinical need for them.  When prescribing thickeners, you should ensure that a speech pathology assessment is carried out.</w:t>
      </w:r>
    </w:p>
    <w:p w14:paraId="4FC7EEC0" w14:textId="77777777" w:rsidR="00337D17" w:rsidRDefault="00337D17">
      <w:pPr>
        <w:pStyle w:val="LogoHeader"/>
        <w:tabs>
          <w:tab w:val="left" w:pos="993"/>
        </w:tabs>
        <w:rPr>
          <w:rFonts w:ascii="Arial" w:hAnsi="Arial" w:cs="Arial"/>
          <w:lang w:val="en-AU"/>
        </w:rPr>
      </w:pPr>
    </w:p>
    <w:p w14:paraId="441F1FB4" w14:textId="77777777" w:rsidR="00337D17" w:rsidRDefault="00337D17">
      <w:pPr>
        <w:keepLines/>
        <w:numPr>
          <w:ilvl w:val="0"/>
          <w:numId w:val="15"/>
        </w:numPr>
        <w:tabs>
          <w:tab w:val="clear" w:pos="360"/>
          <w:tab w:val="left" w:pos="425"/>
        </w:tabs>
        <w:ind w:left="425" w:hanging="425"/>
        <w:rPr>
          <w:rFonts w:ascii="Arial" w:hAnsi="Arial" w:cs="Arial"/>
          <w:sz w:val="24"/>
        </w:rPr>
      </w:pPr>
      <w:r>
        <w:rPr>
          <w:rFonts w:ascii="Arial" w:hAnsi="Arial" w:cs="Arial"/>
          <w:sz w:val="24"/>
        </w:rPr>
        <w:t xml:space="preserve">All nutritional supplements and thickeners are accessed under the Repatriation Pharmaceutical Benefits Scheme (RPBS).  If you are unsure which supplements and/or thickeners may be accessed under the RPBS, please contact the Veterans’ Affairs Pharmaceutical Advisory Centre (VAPAC).  Refer to </w:t>
      </w:r>
      <w:r w:rsidR="00C66400">
        <w:rPr>
          <w:rFonts w:ascii="Arial" w:hAnsi="Arial" w:cs="Arial"/>
          <w:sz w:val="24"/>
        </w:rPr>
        <w:t xml:space="preserve">Notes for Allied Health Providers </w:t>
      </w:r>
      <w:r>
        <w:rPr>
          <w:rFonts w:ascii="Arial" w:hAnsi="Arial" w:cs="Arial"/>
          <w:sz w:val="24"/>
        </w:rPr>
        <w:t>Section One</w:t>
      </w:r>
      <w:r w:rsidR="00C66400">
        <w:rPr>
          <w:rFonts w:ascii="Arial" w:hAnsi="Arial" w:cs="Arial"/>
          <w:sz w:val="24"/>
        </w:rPr>
        <w:t>: General</w:t>
      </w:r>
      <w:r>
        <w:rPr>
          <w:rFonts w:ascii="Arial" w:hAnsi="Arial" w:cs="Arial"/>
          <w:sz w:val="24"/>
        </w:rPr>
        <w:t xml:space="preserve"> [clause </w:t>
      </w:r>
      <w:r w:rsidR="00C66400">
        <w:rPr>
          <w:rFonts w:ascii="Arial" w:hAnsi="Arial" w:cs="Arial"/>
          <w:sz w:val="24"/>
        </w:rPr>
        <w:t>153</w:t>
      </w:r>
      <w:r>
        <w:rPr>
          <w:rFonts w:ascii="Arial" w:hAnsi="Arial" w:cs="Arial"/>
          <w:sz w:val="24"/>
        </w:rPr>
        <w:t>] for contact details.</w:t>
      </w:r>
    </w:p>
    <w:p w14:paraId="79102211" w14:textId="77777777" w:rsidR="00337D17" w:rsidRDefault="00337D17">
      <w:pPr>
        <w:pStyle w:val="LogoHeader"/>
        <w:tabs>
          <w:tab w:val="left" w:pos="993"/>
        </w:tabs>
        <w:rPr>
          <w:rFonts w:ascii="Arial" w:hAnsi="Arial" w:cs="Arial"/>
          <w:lang w:val="en-AU"/>
        </w:rPr>
      </w:pPr>
    </w:p>
    <w:p w14:paraId="7AF7D2AB" w14:textId="77777777" w:rsidR="00337D17" w:rsidRDefault="00337D17">
      <w:pPr>
        <w:keepLines/>
        <w:numPr>
          <w:ilvl w:val="0"/>
          <w:numId w:val="15"/>
        </w:numPr>
        <w:tabs>
          <w:tab w:val="clear" w:pos="360"/>
          <w:tab w:val="left" w:pos="425"/>
        </w:tabs>
        <w:ind w:left="425" w:hanging="425"/>
        <w:rPr>
          <w:rFonts w:ascii="Arial" w:hAnsi="Arial" w:cs="Arial"/>
          <w:sz w:val="24"/>
        </w:rPr>
      </w:pPr>
      <w:r>
        <w:rPr>
          <w:rFonts w:ascii="Arial" w:hAnsi="Arial" w:cs="Arial"/>
          <w:sz w:val="24"/>
        </w:rPr>
        <w:t>The procedure for accessing items under the RPBS is as follows:</w:t>
      </w:r>
    </w:p>
    <w:p w14:paraId="1059EAED" w14:textId="77777777" w:rsidR="00D52908" w:rsidRDefault="00337D17" w:rsidP="00D52908">
      <w:pPr>
        <w:numPr>
          <w:ilvl w:val="0"/>
          <w:numId w:val="9"/>
        </w:numPr>
        <w:tabs>
          <w:tab w:val="clear" w:pos="360"/>
          <w:tab w:val="left" w:pos="851"/>
        </w:tabs>
        <w:spacing w:before="120"/>
        <w:ind w:left="850" w:hanging="425"/>
        <w:rPr>
          <w:rFonts w:ascii="Arial" w:hAnsi="Arial" w:cs="Arial"/>
          <w:sz w:val="24"/>
        </w:rPr>
      </w:pPr>
      <w:r>
        <w:rPr>
          <w:rFonts w:ascii="Arial" w:hAnsi="Arial" w:cs="Arial"/>
          <w:sz w:val="24"/>
        </w:rPr>
        <w:t xml:space="preserve">clinical recommendations for the supply of nutrition supplements and/or thickeners should be faxed to VAPAC </w:t>
      </w:r>
      <w:r w:rsidR="00D13C5B">
        <w:rPr>
          <w:rFonts w:ascii="Arial" w:hAnsi="Arial" w:cs="Arial"/>
          <w:sz w:val="24"/>
        </w:rPr>
        <w:t>[</w:t>
      </w:r>
      <w:r>
        <w:rPr>
          <w:rFonts w:ascii="Arial" w:hAnsi="Arial" w:cs="Arial"/>
          <w:sz w:val="24"/>
        </w:rPr>
        <w:t xml:space="preserve">see </w:t>
      </w:r>
      <w:r w:rsidR="00D13C5B">
        <w:rPr>
          <w:rFonts w:ascii="Arial" w:hAnsi="Arial" w:cs="Arial"/>
          <w:sz w:val="24"/>
        </w:rPr>
        <w:t>Notes for Allied Health Providers S</w:t>
      </w:r>
      <w:r>
        <w:rPr>
          <w:rFonts w:ascii="Arial" w:hAnsi="Arial" w:cs="Arial"/>
          <w:sz w:val="24"/>
        </w:rPr>
        <w:t xml:space="preserve">ection </w:t>
      </w:r>
      <w:r w:rsidR="00D13C5B">
        <w:rPr>
          <w:rFonts w:ascii="Arial" w:hAnsi="Arial" w:cs="Arial"/>
          <w:sz w:val="24"/>
        </w:rPr>
        <w:t>O</w:t>
      </w:r>
      <w:r>
        <w:rPr>
          <w:rFonts w:ascii="Arial" w:hAnsi="Arial" w:cs="Arial"/>
          <w:sz w:val="24"/>
        </w:rPr>
        <w:t>ne</w:t>
      </w:r>
      <w:r w:rsidR="0069221E">
        <w:rPr>
          <w:rFonts w:ascii="Arial" w:hAnsi="Arial" w:cs="Arial"/>
          <w:sz w:val="24"/>
        </w:rPr>
        <w:t>:</w:t>
      </w:r>
      <w:r w:rsidR="00D13C5B">
        <w:rPr>
          <w:rFonts w:ascii="Arial" w:hAnsi="Arial" w:cs="Arial"/>
          <w:sz w:val="24"/>
        </w:rPr>
        <w:t xml:space="preserve"> General</w:t>
      </w:r>
      <w:r>
        <w:rPr>
          <w:rFonts w:ascii="Arial" w:hAnsi="Arial" w:cs="Arial"/>
          <w:sz w:val="24"/>
        </w:rPr>
        <w:t xml:space="preserve"> clause 128 for contact details</w:t>
      </w:r>
      <w:r w:rsidR="00D13C5B">
        <w:rPr>
          <w:rFonts w:ascii="Arial" w:hAnsi="Arial" w:cs="Arial"/>
          <w:sz w:val="24"/>
        </w:rPr>
        <w:t>]</w:t>
      </w:r>
      <w:r>
        <w:rPr>
          <w:rFonts w:ascii="Arial" w:hAnsi="Arial" w:cs="Arial"/>
          <w:sz w:val="24"/>
        </w:rPr>
        <w:t xml:space="preserve"> and the entitled person’s Medical Practitioner using the Request for Nutritional Supplementation form</w:t>
      </w:r>
      <w:r w:rsidR="00D52908">
        <w:rPr>
          <w:rFonts w:ascii="Arial" w:hAnsi="Arial" w:cs="Arial"/>
          <w:sz w:val="24"/>
        </w:rPr>
        <w:t xml:space="preserve"> (</w:t>
      </w:r>
      <w:hyperlink r:id="rId16" w:history="1">
        <w:r w:rsidR="00D52908">
          <w:rPr>
            <w:rStyle w:val="Hyperlink"/>
            <w:rFonts w:ascii="Arial" w:hAnsi="Arial" w:cs="Arial"/>
            <w:sz w:val="24"/>
          </w:rPr>
          <w:t>D91</w:t>
        </w:r>
        <w:r w:rsidR="00D52908">
          <w:rPr>
            <w:rStyle w:val="Hyperlink"/>
            <w:rFonts w:ascii="Arial" w:hAnsi="Arial" w:cs="Arial"/>
            <w:sz w:val="24"/>
          </w:rPr>
          <w:t>6</w:t>
        </w:r>
        <w:r w:rsidR="00D52908">
          <w:rPr>
            <w:rStyle w:val="Hyperlink"/>
            <w:rFonts w:ascii="Arial" w:hAnsi="Arial" w:cs="Arial"/>
            <w:sz w:val="24"/>
          </w:rPr>
          <w:t>5</w:t>
        </w:r>
      </w:hyperlink>
      <w:r w:rsidR="00D52908">
        <w:rPr>
          <w:rFonts w:ascii="Arial" w:hAnsi="Arial" w:cs="Arial"/>
          <w:sz w:val="24"/>
        </w:rPr>
        <w:t>)</w:t>
      </w:r>
    </w:p>
    <w:p w14:paraId="649642DD" w14:textId="77777777" w:rsidR="00337D17" w:rsidRDefault="00337D17">
      <w:pPr>
        <w:numPr>
          <w:ilvl w:val="0"/>
          <w:numId w:val="9"/>
        </w:numPr>
        <w:tabs>
          <w:tab w:val="clear" w:pos="360"/>
          <w:tab w:val="left" w:pos="851"/>
        </w:tabs>
        <w:spacing w:before="60"/>
        <w:ind w:left="850" w:hanging="425"/>
        <w:rPr>
          <w:rFonts w:ascii="Arial" w:hAnsi="Arial" w:cs="Arial"/>
          <w:sz w:val="24"/>
        </w:rPr>
      </w:pPr>
      <w:r>
        <w:rPr>
          <w:rFonts w:ascii="Arial" w:hAnsi="Arial" w:cs="Arial"/>
          <w:sz w:val="24"/>
        </w:rPr>
        <w:t xml:space="preserve">your recommendation needs to include details of the product required, including daily and monthly usage, number of repeats, diagnosis of the problem requiring nutrition supplements and/or thickeners and date of next </w:t>
      </w:r>
      <w:proofErr w:type="gramStart"/>
      <w:r>
        <w:rPr>
          <w:rFonts w:ascii="Arial" w:hAnsi="Arial" w:cs="Arial"/>
          <w:sz w:val="24"/>
        </w:rPr>
        <w:t>review;</w:t>
      </w:r>
      <w:proofErr w:type="gramEnd"/>
    </w:p>
    <w:p w14:paraId="738FFE09" w14:textId="77777777" w:rsidR="00337D17" w:rsidRDefault="00337D17">
      <w:pPr>
        <w:numPr>
          <w:ilvl w:val="0"/>
          <w:numId w:val="9"/>
        </w:numPr>
        <w:tabs>
          <w:tab w:val="clear" w:pos="360"/>
          <w:tab w:val="left" w:pos="851"/>
        </w:tabs>
        <w:spacing w:before="60"/>
        <w:ind w:left="850" w:hanging="425"/>
        <w:rPr>
          <w:rFonts w:ascii="Arial" w:hAnsi="Arial" w:cs="Arial"/>
          <w:sz w:val="24"/>
        </w:rPr>
      </w:pPr>
      <w:r>
        <w:rPr>
          <w:rFonts w:ascii="Arial" w:hAnsi="Arial" w:cs="Arial"/>
          <w:sz w:val="24"/>
        </w:rPr>
        <w:lastRenderedPageBreak/>
        <w:t>the Medical Practitioner completes a prescription based on this recommendation and contacts VAPAC for an approval authority; and</w:t>
      </w:r>
    </w:p>
    <w:p w14:paraId="761192BB" w14:textId="77777777" w:rsidR="00295384" w:rsidRPr="00295384" w:rsidRDefault="00337D17" w:rsidP="00295384">
      <w:pPr>
        <w:numPr>
          <w:ilvl w:val="0"/>
          <w:numId w:val="9"/>
        </w:numPr>
        <w:tabs>
          <w:tab w:val="clear" w:pos="360"/>
          <w:tab w:val="left" w:pos="851"/>
        </w:tabs>
        <w:spacing w:before="60"/>
        <w:ind w:left="850" w:hanging="425"/>
        <w:rPr>
          <w:rFonts w:ascii="Arial" w:hAnsi="Arial" w:cs="Arial"/>
          <w:sz w:val="24"/>
        </w:rPr>
      </w:pPr>
      <w:r>
        <w:rPr>
          <w:rFonts w:ascii="Arial" w:hAnsi="Arial" w:cs="Arial"/>
          <w:sz w:val="24"/>
        </w:rPr>
        <w:t>after approval, the entitled person collects the script from their Medical Practitioner, and has it filled at the local pharmacy.</w:t>
      </w:r>
    </w:p>
    <w:p w14:paraId="1B370CB1" w14:textId="77777777" w:rsidR="00337D17" w:rsidRPr="00C66400" w:rsidRDefault="00337D17" w:rsidP="00B976E3">
      <w:pPr>
        <w:pStyle w:val="Heading2"/>
        <w:spacing w:after="120"/>
        <w:rPr>
          <w:rFonts w:ascii="Arial" w:hAnsi="Arial" w:cs="Arial"/>
          <w:bCs/>
          <w:sz w:val="24"/>
        </w:rPr>
      </w:pPr>
      <w:bookmarkStart w:id="42" w:name="_Toc521827551"/>
      <w:bookmarkStart w:id="43" w:name="_Toc521836305"/>
      <w:bookmarkStart w:id="44" w:name="_Toc58225773"/>
      <w:bookmarkStart w:id="45" w:name="_Toc267046745"/>
      <w:bookmarkStart w:id="46" w:name="_Toc272327486"/>
      <w:bookmarkStart w:id="47" w:name="_Toc18410478"/>
      <w:bookmarkEnd w:id="37"/>
      <w:bookmarkEnd w:id="38"/>
      <w:r w:rsidRPr="00B976E3">
        <w:rPr>
          <w:rFonts w:ascii="Arial" w:hAnsi="Arial" w:cs="Arial"/>
          <w:bCs/>
          <w:sz w:val="24"/>
        </w:rPr>
        <w:t>Rehabilitation Appliances Program</w:t>
      </w:r>
      <w:bookmarkEnd w:id="44"/>
      <w:bookmarkEnd w:id="45"/>
      <w:bookmarkEnd w:id="46"/>
      <w:bookmarkEnd w:id="47"/>
    </w:p>
    <w:p w14:paraId="29EEA66A" w14:textId="77777777" w:rsidR="00337D17" w:rsidRDefault="00337D17">
      <w:pPr>
        <w:keepLines/>
        <w:numPr>
          <w:ilvl w:val="0"/>
          <w:numId w:val="15"/>
        </w:numPr>
        <w:tabs>
          <w:tab w:val="clear" w:pos="360"/>
          <w:tab w:val="left" w:pos="425"/>
        </w:tabs>
        <w:ind w:left="425" w:hanging="425"/>
        <w:rPr>
          <w:rFonts w:ascii="Arial" w:hAnsi="Arial" w:cs="Arial"/>
          <w:sz w:val="24"/>
        </w:rPr>
      </w:pPr>
      <w:r>
        <w:rPr>
          <w:rFonts w:ascii="Arial" w:hAnsi="Arial" w:cs="Arial"/>
          <w:sz w:val="24"/>
        </w:rPr>
        <w:t xml:space="preserve">Dietitians are recognised prescribers of certain items relating to enteral feeding equipment under DVA’s Rehabilitation Appliances Program (RAP).  When utilising the RAP scheme, prescribers must issue the RAP item prescription to the appropriate contracted supplier.  You should contact the RAP section for more information.  Refer to </w:t>
      </w:r>
      <w:r w:rsidR="00D13C5B">
        <w:rPr>
          <w:rFonts w:ascii="Arial" w:hAnsi="Arial" w:cs="Arial"/>
          <w:sz w:val="24"/>
        </w:rPr>
        <w:t xml:space="preserve">Notes for Allied Health Providers </w:t>
      </w:r>
      <w:r>
        <w:rPr>
          <w:rFonts w:ascii="Arial" w:hAnsi="Arial" w:cs="Arial"/>
          <w:sz w:val="24"/>
        </w:rPr>
        <w:t>Section One</w:t>
      </w:r>
      <w:r w:rsidR="00D13C5B">
        <w:rPr>
          <w:rFonts w:ascii="Arial" w:hAnsi="Arial" w:cs="Arial"/>
          <w:sz w:val="24"/>
        </w:rPr>
        <w:t>: General</w:t>
      </w:r>
      <w:r>
        <w:rPr>
          <w:rFonts w:ascii="Arial" w:hAnsi="Arial" w:cs="Arial"/>
          <w:sz w:val="24"/>
        </w:rPr>
        <w:t xml:space="preserve"> [clause</w:t>
      </w:r>
      <w:r w:rsidR="00A042D0">
        <w:rPr>
          <w:rFonts w:ascii="Arial" w:hAnsi="Arial" w:cs="Arial"/>
          <w:sz w:val="24"/>
        </w:rPr>
        <w:t xml:space="preserve"> </w:t>
      </w:r>
      <w:r w:rsidR="00D13C5B">
        <w:rPr>
          <w:rFonts w:ascii="Arial" w:hAnsi="Arial" w:cs="Arial"/>
          <w:sz w:val="24"/>
        </w:rPr>
        <w:t>153</w:t>
      </w:r>
      <w:r>
        <w:rPr>
          <w:rFonts w:ascii="Arial" w:hAnsi="Arial" w:cs="Arial"/>
          <w:sz w:val="24"/>
        </w:rPr>
        <w:t>] for contact details.</w:t>
      </w:r>
    </w:p>
    <w:p w14:paraId="4372E841" w14:textId="77777777" w:rsidR="00337D17" w:rsidRDefault="00337D17" w:rsidP="00B976E3">
      <w:pPr>
        <w:pStyle w:val="Heading2"/>
        <w:spacing w:after="120"/>
        <w:rPr>
          <w:rFonts w:ascii="Arial" w:hAnsi="Arial" w:cs="Arial"/>
          <w:bCs/>
          <w:sz w:val="24"/>
        </w:rPr>
      </w:pPr>
      <w:bookmarkStart w:id="48" w:name="_Toc58225774"/>
      <w:bookmarkStart w:id="49" w:name="_Toc267046746"/>
      <w:bookmarkStart w:id="50" w:name="_Toc272327487"/>
      <w:bookmarkStart w:id="51" w:name="_Toc18410479"/>
      <w:r>
        <w:rPr>
          <w:rFonts w:ascii="Arial" w:hAnsi="Arial" w:cs="Arial"/>
          <w:bCs/>
          <w:sz w:val="24"/>
        </w:rPr>
        <w:t>Out of rooms loading</w:t>
      </w:r>
      <w:bookmarkEnd w:id="48"/>
      <w:bookmarkEnd w:id="49"/>
      <w:bookmarkEnd w:id="50"/>
      <w:bookmarkEnd w:id="51"/>
    </w:p>
    <w:p w14:paraId="2A44E4D9" w14:textId="77777777" w:rsidR="00337D17" w:rsidRDefault="00337D17">
      <w:pPr>
        <w:keepLines/>
        <w:numPr>
          <w:ilvl w:val="0"/>
          <w:numId w:val="15"/>
        </w:numPr>
        <w:tabs>
          <w:tab w:val="clear" w:pos="360"/>
          <w:tab w:val="left" w:pos="425"/>
        </w:tabs>
        <w:ind w:left="425" w:hanging="425"/>
        <w:rPr>
          <w:rFonts w:ascii="Arial" w:hAnsi="Arial" w:cs="Arial"/>
          <w:sz w:val="24"/>
        </w:rPr>
      </w:pPr>
      <w:r>
        <w:rPr>
          <w:rFonts w:ascii="Arial" w:hAnsi="Arial" w:cs="Arial"/>
          <w:sz w:val="24"/>
        </w:rPr>
        <w:t>An out of rooms loading is automatically added to each consultation not performed in rooms when the claim is processed by</w:t>
      </w:r>
      <w:r w:rsidR="00D357FD">
        <w:rPr>
          <w:rFonts w:ascii="Arial" w:hAnsi="Arial" w:cs="Arial"/>
          <w:sz w:val="24"/>
        </w:rPr>
        <w:t xml:space="preserve"> Services Australia</w:t>
      </w:r>
      <w:r>
        <w:rPr>
          <w:rFonts w:ascii="Arial" w:hAnsi="Arial" w:cs="Arial"/>
          <w:sz w:val="24"/>
        </w:rPr>
        <w:t>.  This item forms part of the fee schedule and is indexed annually.</w:t>
      </w:r>
      <w:bookmarkEnd w:id="42"/>
      <w:bookmarkEnd w:id="43"/>
    </w:p>
    <w:sectPr w:rsidR="00337D17">
      <w:headerReference w:type="first" r:id="rId17"/>
      <w:footerReference w:type="first" r:id="rId18"/>
      <w:pgSz w:w="11906" w:h="16838"/>
      <w:pgMar w:top="1644" w:right="1361" w:bottom="1418" w:left="136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ACA40" w14:textId="77777777" w:rsidR="00591561" w:rsidRDefault="00591561">
      <w:r>
        <w:separator/>
      </w:r>
    </w:p>
  </w:endnote>
  <w:endnote w:type="continuationSeparator" w:id="0">
    <w:p w14:paraId="25316A9A" w14:textId="77777777" w:rsidR="00591561" w:rsidRDefault="00591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067" w14:textId="77777777" w:rsidR="00337D17" w:rsidRDefault="00337D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B54B418" w14:textId="77777777" w:rsidR="00337D17" w:rsidRDefault="00337D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2EE09" w14:textId="77777777" w:rsidR="00337D17" w:rsidRDefault="00337D17">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NOTES FOR DIETITIANS</w:t>
    </w:r>
    <w:r>
      <w:rPr>
        <w:rFonts w:ascii="Arial" w:hAnsi="Arial" w:cs="Arial"/>
      </w:rPr>
      <w:tab/>
    </w:r>
    <w:r>
      <w:rPr>
        <w:rFonts w:ascii="Arial" w:hAnsi="Arial" w:cs="Arial"/>
      </w:rPr>
      <w:tab/>
    </w:r>
    <w:r w:rsidR="00951DAD">
      <w:rPr>
        <w:rFonts w:ascii="Arial" w:hAnsi="Arial" w:cs="Arial"/>
      </w:rPr>
      <w:t>October 2019</w:t>
    </w:r>
  </w:p>
  <w:p w14:paraId="7D52B398" w14:textId="77777777" w:rsidR="00337D17" w:rsidRDefault="00337D17">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ab/>
    </w:r>
    <w:r>
      <w:rPr>
        <w:rFonts w:ascii="Arial" w:hAnsi="Arial" w:cs="Arial"/>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7C5132">
      <w:rPr>
        <w:rStyle w:val="PageNumber"/>
        <w:rFonts w:ascii="Arial" w:hAnsi="Arial" w:cs="Arial"/>
        <w:noProof/>
      </w:rPr>
      <w:t>4</w:t>
    </w:r>
    <w:r>
      <w:rPr>
        <w:rStyle w:val="PageNumber"/>
        <w:rFonts w:ascii="Arial" w:hAnsi="Arial" w:cs="Arial"/>
      </w:rPr>
      <w:fldChar w:fldCharType="end"/>
    </w:r>
    <w:r>
      <w:rPr>
        <w:rStyle w:val="PageNumber"/>
        <w:rFonts w:ascii="Arial" w:hAnsi="Arial" w:cs="Arial"/>
      </w:rPr>
      <w:t xml:space="preserve"> of 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D3E01" w14:textId="77777777" w:rsidR="007C5132" w:rsidRDefault="007C51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FFD05" w14:textId="77777777" w:rsidR="00337D17" w:rsidRDefault="00337D17">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NOTES FOR DIETITIANS</w:t>
    </w:r>
    <w:r>
      <w:rPr>
        <w:rFonts w:ascii="Arial" w:hAnsi="Arial" w:cs="Arial"/>
      </w:rPr>
      <w:tab/>
    </w:r>
    <w:r>
      <w:rPr>
        <w:rFonts w:ascii="Arial" w:hAnsi="Arial" w:cs="Arial"/>
      </w:rPr>
      <w:tab/>
    </w:r>
    <w:r w:rsidR="00951DAD">
      <w:rPr>
        <w:rFonts w:ascii="Arial" w:hAnsi="Arial" w:cs="Arial"/>
      </w:rPr>
      <w:t>October 2019</w:t>
    </w:r>
  </w:p>
  <w:p w14:paraId="401AA2E0" w14:textId="77777777" w:rsidR="00337D17" w:rsidRDefault="00337D17">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ab/>
    </w:r>
    <w:r>
      <w:rPr>
        <w:rFonts w:ascii="Arial" w:hAnsi="Arial" w:cs="Arial"/>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7C5132">
      <w:rPr>
        <w:rStyle w:val="PageNumber"/>
        <w:rFonts w:ascii="Arial" w:hAnsi="Arial" w:cs="Arial"/>
        <w:noProof/>
      </w:rPr>
      <w:t>1</w:t>
    </w:r>
    <w:r>
      <w:rPr>
        <w:rStyle w:val="PageNumber"/>
        <w:rFonts w:ascii="Arial" w:hAnsi="Arial" w:cs="Arial"/>
      </w:rPr>
      <w:fldChar w:fldCharType="end"/>
    </w:r>
    <w:r>
      <w:rPr>
        <w:rStyle w:val="PageNumber"/>
        <w:rFonts w:ascii="Arial" w:hAnsi="Arial" w:cs="Arial"/>
      </w:rPr>
      <w:t xml:space="preserve"> of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2FAF8" w14:textId="77777777" w:rsidR="00591561" w:rsidRDefault="00591561">
      <w:r>
        <w:separator/>
      </w:r>
    </w:p>
  </w:footnote>
  <w:footnote w:type="continuationSeparator" w:id="0">
    <w:p w14:paraId="67353CB2" w14:textId="77777777" w:rsidR="00591561" w:rsidRDefault="00591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E43A3" w14:textId="77777777" w:rsidR="007C5132" w:rsidRDefault="007C51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FF051" w14:textId="77777777" w:rsidR="00337D17" w:rsidRDefault="00337D17">
    <w:pPr>
      <w:pStyle w:val="Header"/>
      <w:pBdr>
        <w:bottom w:val="single" w:sz="4" w:space="1" w:color="auto"/>
      </w:pBdr>
      <w:jc w:val="right"/>
      <w:rPr>
        <w:rFonts w:ascii="Arial" w:hAnsi="Arial" w:cs="Arial"/>
        <w:b/>
      </w:rPr>
    </w:pPr>
    <w:r>
      <w:rPr>
        <w:rFonts w:ascii="Arial" w:hAnsi="Arial" w:cs="Arial"/>
        <w:b/>
      </w:rPr>
      <w:t>SECTION TWO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E8B3" w14:textId="77777777" w:rsidR="00337D17" w:rsidRDefault="00337D17">
    <w:pPr>
      <w:pStyle w:val="Header"/>
    </w:pPr>
    <w:r>
      <w:rPr>
        <w:noProof/>
      </w:rPr>
      <w:object w:dxaOrig="0" w:dyaOrig="0" w14:anchorId="676BC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89.85pt;margin-top:-36pt;width:594.6pt;height:840.85pt;z-index:251657728" o:allowoverlap="f">
          <v:imagedata r:id="rId1" o:title=""/>
          <w10:wrap type="square"/>
        </v:shape>
        <o:OLEObject Type="Embed" ProgID="PowerPoint.Slide.8" ShapeID="_x0000_s1028" DrawAspect="Content" ObjectID="_1817281352" r:id="rId2"/>
      </w:obje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31059" w14:textId="77777777" w:rsidR="00337D17" w:rsidRDefault="00337D17">
    <w:pPr>
      <w:pStyle w:val="Header"/>
      <w:pBdr>
        <w:bottom w:val="single" w:sz="4" w:space="1" w:color="auto"/>
      </w:pBdr>
      <w:jc w:val="right"/>
      <w:rPr>
        <w:rFonts w:ascii="Arial" w:hAnsi="Arial" w:cs="Arial"/>
        <w:b/>
      </w:rPr>
    </w:pPr>
    <w:r>
      <w:rPr>
        <w:rFonts w:ascii="Arial" w:hAnsi="Arial" w:cs="Arial"/>
        <w:b/>
      </w:rPr>
      <w:t>SECTION TWO</w:t>
    </w:r>
  </w:p>
  <w:p w14:paraId="4B46D337" w14:textId="77777777" w:rsidR="00337D17" w:rsidRDefault="00337D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2169"/>
    <w:multiLevelType w:val="singleLevel"/>
    <w:tmpl w:val="D3F6FE98"/>
    <w:lvl w:ilvl="0">
      <w:start w:val="1"/>
      <w:numFmt w:val="bullet"/>
      <w:lvlText w:val=""/>
      <w:lvlJc w:val="left"/>
      <w:pPr>
        <w:tabs>
          <w:tab w:val="num" w:pos="360"/>
        </w:tabs>
        <w:ind w:left="360" w:hanging="360"/>
      </w:pPr>
      <w:rPr>
        <w:rFonts w:ascii="Symbol" w:hAnsi="Symbol" w:hint="default"/>
        <w:sz w:val="24"/>
      </w:rPr>
    </w:lvl>
  </w:abstractNum>
  <w:abstractNum w:abstractNumId="1" w15:restartNumberingAfterBreak="0">
    <w:nsid w:val="09BA546A"/>
    <w:multiLevelType w:val="singleLevel"/>
    <w:tmpl w:val="1DDCF90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281A27"/>
    <w:multiLevelType w:val="singleLevel"/>
    <w:tmpl w:val="1DDCF90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6D5175"/>
    <w:multiLevelType w:val="hybridMultilevel"/>
    <w:tmpl w:val="CA28DED8"/>
    <w:lvl w:ilvl="0" w:tplc="0C09000F">
      <w:start w:val="1"/>
      <w:numFmt w:val="decimal"/>
      <w:lvlText w:val="%1."/>
      <w:lvlJc w:val="left"/>
      <w:pPr>
        <w:tabs>
          <w:tab w:val="num" w:pos="360"/>
        </w:tabs>
        <w:ind w:left="360" w:hanging="360"/>
      </w:pPr>
    </w:lvl>
    <w:lvl w:ilvl="1" w:tplc="F49826AA">
      <w:start w:val="1"/>
      <w:numFmt w:val="bullet"/>
      <w:lvlText w:val=""/>
      <w:lvlJc w:val="left"/>
      <w:pPr>
        <w:tabs>
          <w:tab w:val="num" w:pos="1080"/>
        </w:tabs>
        <w:ind w:left="1080" w:hanging="360"/>
      </w:pPr>
      <w:rPr>
        <w:rFonts w:ascii="Symbol" w:hAnsi="Symbol"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 w15:restartNumberingAfterBreak="0">
    <w:nsid w:val="13EA207D"/>
    <w:multiLevelType w:val="singleLevel"/>
    <w:tmpl w:val="D3F6FE98"/>
    <w:lvl w:ilvl="0">
      <w:start w:val="1"/>
      <w:numFmt w:val="bullet"/>
      <w:lvlText w:val=""/>
      <w:lvlJc w:val="left"/>
      <w:pPr>
        <w:tabs>
          <w:tab w:val="num" w:pos="360"/>
        </w:tabs>
        <w:ind w:left="360" w:hanging="360"/>
      </w:pPr>
      <w:rPr>
        <w:rFonts w:ascii="Symbol" w:hAnsi="Symbol" w:hint="default"/>
        <w:sz w:val="24"/>
      </w:rPr>
    </w:lvl>
  </w:abstractNum>
  <w:abstractNum w:abstractNumId="5" w15:restartNumberingAfterBreak="0">
    <w:nsid w:val="326B7D5B"/>
    <w:multiLevelType w:val="singleLevel"/>
    <w:tmpl w:val="D3F6FE98"/>
    <w:lvl w:ilvl="0">
      <w:start w:val="1"/>
      <w:numFmt w:val="bullet"/>
      <w:lvlText w:val=""/>
      <w:lvlJc w:val="left"/>
      <w:pPr>
        <w:tabs>
          <w:tab w:val="num" w:pos="360"/>
        </w:tabs>
        <w:ind w:left="360" w:hanging="360"/>
      </w:pPr>
      <w:rPr>
        <w:rFonts w:ascii="Symbol" w:hAnsi="Symbol" w:hint="default"/>
        <w:sz w:val="24"/>
      </w:rPr>
    </w:lvl>
  </w:abstractNum>
  <w:abstractNum w:abstractNumId="6" w15:restartNumberingAfterBreak="0">
    <w:nsid w:val="3C03727E"/>
    <w:multiLevelType w:val="singleLevel"/>
    <w:tmpl w:val="1DDCF90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DD7285A"/>
    <w:multiLevelType w:val="singleLevel"/>
    <w:tmpl w:val="D3F6FE98"/>
    <w:lvl w:ilvl="0">
      <w:start w:val="1"/>
      <w:numFmt w:val="bullet"/>
      <w:lvlText w:val=""/>
      <w:lvlJc w:val="left"/>
      <w:pPr>
        <w:tabs>
          <w:tab w:val="num" w:pos="360"/>
        </w:tabs>
        <w:ind w:left="360" w:hanging="360"/>
      </w:pPr>
      <w:rPr>
        <w:rFonts w:ascii="Symbol" w:hAnsi="Symbol" w:hint="default"/>
        <w:sz w:val="24"/>
      </w:rPr>
    </w:lvl>
  </w:abstractNum>
  <w:abstractNum w:abstractNumId="8" w15:restartNumberingAfterBreak="0">
    <w:nsid w:val="607D71EA"/>
    <w:multiLevelType w:val="singleLevel"/>
    <w:tmpl w:val="B546B15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34C28FD"/>
    <w:multiLevelType w:val="hybridMultilevel"/>
    <w:tmpl w:val="8DAC6F1A"/>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0" w15:restartNumberingAfterBreak="0">
    <w:nsid w:val="6B963590"/>
    <w:multiLevelType w:val="singleLevel"/>
    <w:tmpl w:val="B546B15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F90413C"/>
    <w:multiLevelType w:val="singleLevel"/>
    <w:tmpl w:val="B546B152"/>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7F718C0"/>
    <w:multiLevelType w:val="singleLevel"/>
    <w:tmpl w:val="D3F6FE98"/>
    <w:lvl w:ilvl="0">
      <w:start w:val="1"/>
      <w:numFmt w:val="bullet"/>
      <w:lvlText w:val=""/>
      <w:lvlJc w:val="left"/>
      <w:pPr>
        <w:tabs>
          <w:tab w:val="num" w:pos="360"/>
        </w:tabs>
        <w:ind w:left="360" w:hanging="360"/>
      </w:pPr>
      <w:rPr>
        <w:rFonts w:ascii="Symbol" w:hAnsi="Symbol" w:hint="default"/>
        <w:sz w:val="24"/>
      </w:rPr>
    </w:lvl>
  </w:abstractNum>
  <w:abstractNum w:abstractNumId="13" w15:restartNumberingAfterBreak="0">
    <w:nsid w:val="787D17E4"/>
    <w:multiLevelType w:val="singleLevel"/>
    <w:tmpl w:val="1DDCF90C"/>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D75461E"/>
    <w:multiLevelType w:val="singleLevel"/>
    <w:tmpl w:val="1DDCF90C"/>
    <w:lvl w:ilvl="0">
      <w:start w:val="1"/>
      <w:numFmt w:val="bullet"/>
      <w:lvlText w:val=""/>
      <w:lvlJc w:val="left"/>
      <w:pPr>
        <w:tabs>
          <w:tab w:val="num" w:pos="360"/>
        </w:tabs>
        <w:ind w:left="360" w:hanging="360"/>
      </w:pPr>
      <w:rPr>
        <w:rFonts w:ascii="Symbol" w:hAnsi="Symbol" w:hint="default"/>
      </w:rPr>
    </w:lvl>
  </w:abstractNum>
  <w:num w:numId="1" w16cid:durableId="745036498">
    <w:abstractNumId w:val="13"/>
  </w:num>
  <w:num w:numId="2" w16cid:durableId="1738549387">
    <w:abstractNumId w:val="14"/>
  </w:num>
  <w:num w:numId="3" w16cid:durableId="492600047">
    <w:abstractNumId w:val="1"/>
  </w:num>
  <w:num w:numId="4" w16cid:durableId="1921326376">
    <w:abstractNumId w:val="6"/>
  </w:num>
  <w:num w:numId="5" w16cid:durableId="737286784">
    <w:abstractNumId w:val="2"/>
  </w:num>
  <w:num w:numId="6" w16cid:durableId="1557814323">
    <w:abstractNumId w:val="11"/>
  </w:num>
  <w:num w:numId="7" w16cid:durableId="1448743943">
    <w:abstractNumId w:val="8"/>
  </w:num>
  <w:num w:numId="8" w16cid:durableId="2070226578">
    <w:abstractNumId w:val="10"/>
  </w:num>
  <w:num w:numId="9" w16cid:durableId="1474712394">
    <w:abstractNumId w:val="4"/>
  </w:num>
  <w:num w:numId="10" w16cid:durableId="3554800">
    <w:abstractNumId w:val="0"/>
  </w:num>
  <w:num w:numId="11" w16cid:durableId="1941643159">
    <w:abstractNumId w:val="12"/>
  </w:num>
  <w:num w:numId="12" w16cid:durableId="511333352">
    <w:abstractNumId w:val="7"/>
  </w:num>
  <w:num w:numId="13" w16cid:durableId="842860057">
    <w:abstractNumId w:val="5"/>
  </w:num>
  <w:num w:numId="14" w16cid:durableId="378289729">
    <w:abstractNumId w:val="3"/>
  </w:num>
  <w:num w:numId="15" w16cid:durableId="2093382896">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5311"/>
    <w:rsid w:val="00026408"/>
    <w:rsid w:val="000C4F4B"/>
    <w:rsid w:val="0011092A"/>
    <w:rsid w:val="00185750"/>
    <w:rsid w:val="001932D5"/>
    <w:rsid w:val="00203416"/>
    <w:rsid w:val="002133BF"/>
    <w:rsid w:val="00246789"/>
    <w:rsid w:val="00280735"/>
    <w:rsid w:val="00295384"/>
    <w:rsid w:val="002E532D"/>
    <w:rsid w:val="00301D9F"/>
    <w:rsid w:val="00336DA0"/>
    <w:rsid w:val="00337D17"/>
    <w:rsid w:val="00345311"/>
    <w:rsid w:val="00361F3B"/>
    <w:rsid w:val="003C5105"/>
    <w:rsid w:val="004805C9"/>
    <w:rsid w:val="004B55D5"/>
    <w:rsid w:val="004B6301"/>
    <w:rsid w:val="004C3BCE"/>
    <w:rsid w:val="004D6F46"/>
    <w:rsid w:val="004F00F0"/>
    <w:rsid w:val="00591561"/>
    <w:rsid w:val="005C1209"/>
    <w:rsid w:val="006652E8"/>
    <w:rsid w:val="00666DD4"/>
    <w:rsid w:val="00672669"/>
    <w:rsid w:val="0069221E"/>
    <w:rsid w:val="007401AF"/>
    <w:rsid w:val="007433EB"/>
    <w:rsid w:val="00744E1E"/>
    <w:rsid w:val="007C5132"/>
    <w:rsid w:val="008B07D3"/>
    <w:rsid w:val="009326F1"/>
    <w:rsid w:val="00951DAD"/>
    <w:rsid w:val="00972BBF"/>
    <w:rsid w:val="009A5BEF"/>
    <w:rsid w:val="009F38A8"/>
    <w:rsid w:val="00A042D0"/>
    <w:rsid w:val="00A40280"/>
    <w:rsid w:val="00A915A4"/>
    <w:rsid w:val="00A95BFE"/>
    <w:rsid w:val="00B67920"/>
    <w:rsid w:val="00B976E3"/>
    <w:rsid w:val="00BE6CAF"/>
    <w:rsid w:val="00C35978"/>
    <w:rsid w:val="00C66400"/>
    <w:rsid w:val="00CC5516"/>
    <w:rsid w:val="00D13C5B"/>
    <w:rsid w:val="00D278D5"/>
    <w:rsid w:val="00D357FD"/>
    <w:rsid w:val="00D376EC"/>
    <w:rsid w:val="00D41F8D"/>
    <w:rsid w:val="00D51C18"/>
    <w:rsid w:val="00D52908"/>
    <w:rsid w:val="00D70392"/>
    <w:rsid w:val="00DF3236"/>
    <w:rsid w:val="00E6064E"/>
    <w:rsid w:val="00EB6AE6"/>
    <w:rsid w:val="00ED67A0"/>
    <w:rsid w:val="00F950C8"/>
    <w:rsid w:val="00FD64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26DD1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keepLines/>
      <w:ind w:right="1047"/>
      <w:jc w:val="both"/>
      <w:outlineLvl w:val="0"/>
    </w:pPr>
    <w:rPr>
      <w:b/>
      <w:sz w:val="24"/>
    </w:rPr>
  </w:style>
  <w:style w:type="paragraph" w:styleId="Heading2">
    <w:name w:val="heading 2"/>
    <w:basedOn w:val="Normal"/>
    <w:next w:val="Normal"/>
    <w:link w:val="Heading2Char"/>
    <w:qFormat/>
    <w:rsid w:val="00295384"/>
    <w:pPr>
      <w:keepNext/>
      <w:spacing w:before="240"/>
      <w:outlineLvl w:val="1"/>
    </w:pPr>
    <w:rPr>
      <w:b/>
      <w:sz w:val="28"/>
    </w:rPr>
  </w:style>
  <w:style w:type="paragraph" w:styleId="Heading3">
    <w:name w:val="heading 3"/>
    <w:basedOn w:val="Normal"/>
    <w:next w:val="Normal"/>
    <w:qFormat/>
    <w:pPr>
      <w:keepNext/>
      <w:outlineLvl w:val="2"/>
    </w:pPr>
    <w:rPr>
      <w:b/>
      <w:sz w:val="24"/>
    </w:rPr>
  </w:style>
  <w:style w:type="paragraph" w:styleId="Heading4">
    <w:name w:val="heading 4"/>
    <w:basedOn w:val="Normal"/>
    <w:next w:val="Normal"/>
    <w:qFormat/>
    <w:pPr>
      <w:keepNext/>
      <w:keepLines/>
      <w:ind w:right="197"/>
      <w:jc w:val="center"/>
      <w:outlineLvl w:val="3"/>
    </w:pPr>
    <w:rPr>
      <w:b/>
      <w:sz w:val="44"/>
    </w:rPr>
  </w:style>
  <w:style w:type="paragraph" w:styleId="Heading5">
    <w:name w:val="heading 5"/>
    <w:basedOn w:val="Normal"/>
    <w:next w:val="Normal"/>
    <w:qFormat/>
    <w:pPr>
      <w:keepNext/>
      <w:keepLines/>
      <w:ind w:right="197"/>
      <w:jc w:val="center"/>
      <w:outlineLvl w:val="4"/>
    </w:pPr>
    <w:rPr>
      <w:b/>
      <w:sz w:val="56"/>
    </w:rPr>
  </w:style>
  <w:style w:type="paragraph" w:styleId="Heading6">
    <w:name w:val="heading 6"/>
    <w:basedOn w:val="Normal"/>
    <w:next w:val="Normal"/>
    <w:qFormat/>
    <w:pPr>
      <w:keepNext/>
      <w:tabs>
        <w:tab w:val="left" w:leader="dot" w:pos="5883"/>
        <w:tab w:val="left" w:pos="6393"/>
        <w:tab w:val="right" w:pos="7099"/>
      </w:tabs>
      <w:spacing w:line="410" w:lineRule="exact"/>
      <w:ind w:right="1047"/>
      <w:jc w:val="both"/>
      <w:outlineLvl w:val="5"/>
    </w:pPr>
    <w:rPr>
      <w:b/>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pPr>
      <w:ind w:right="1047"/>
      <w:jc w:val="both"/>
    </w:pPr>
    <w:rPr>
      <w:vanish/>
      <w:sz w:val="24"/>
    </w:rPr>
  </w:style>
  <w:style w:type="paragraph" w:customStyle="1" w:styleId="LogoHeader">
    <w:name w:val="LogoHeader"/>
    <w:basedOn w:val="Normal"/>
    <w:pPr>
      <w:keepLines/>
    </w:pPr>
    <w:rPr>
      <w:rFonts w:ascii="Univers" w:hAnsi="Univers"/>
      <w:sz w:val="24"/>
      <w:lang w:val="en-GB"/>
    </w:rPr>
  </w:style>
  <w:style w:type="paragraph" w:styleId="BodyText3">
    <w:name w:val="Body Text 3"/>
    <w:basedOn w:val="Normal"/>
    <w:pPr>
      <w:keepLines/>
      <w:ind w:right="1047"/>
      <w:jc w:val="both"/>
    </w:pPr>
    <w:rPr>
      <w:b/>
      <w:sz w:val="24"/>
    </w:rPr>
  </w:style>
  <w:style w:type="paragraph" w:styleId="BodyTextIndent">
    <w:name w:val="Body Text Indent"/>
    <w:basedOn w:val="Normal"/>
    <w:pPr>
      <w:ind w:left="2160" w:hanging="1440"/>
    </w:pPr>
    <w:rPr>
      <w:sz w:val="28"/>
    </w:rPr>
  </w:style>
  <w:style w:type="paragraph" w:styleId="Title">
    <w:name w:val="Title"/>
    <w:basedOn w:val="Normal"/>
    <w:qFormat/>
    <w:pPr>
      <w:keepLines/>
      <w:tabs>
        <w:tab w:val="left" w:pos="993"/>
      </w:tabs>
      <w:ind w:right="197"/>
      <w:jc w:val="center"/>
    </w:pPr>
    <w:rPr>
      <w:b/>
      <w:sz w:val="60"/>
    </w:rPr>
  </w:style>
  <w:style w:type="paragraph" w:styleId="BodyText2">
    <w:name w:val="Body Text 2"/>
    <w:basedOn w:val="Normal"/>
    <w:pPr>
      <w:keepLines/>
      <w:tabs>
        <w:tab w:val="left" w:pos="993"/>
      </w:tabs>
      <w:ind w:right="197"/>
      <w:jc w:val="center"/>
    </w:pPr>
    <w:rPr>
      <w:b/>
      <w:sz w:val="72"/>
    </w:rPr>
  </w:style>
  <w:style w:type="paragraph" w:styleId="BodyTextIndent3">
    <w:name w:val="Body Text Indent 3"/>
    <w:basedOn w:val="Normal"/>
    <w:pPr>
      <w:tabs>
        <w:tab w:val="left" w:pos="1060"/>
        <w:tab w:val="left" w:pos="1420"/>
      </w:tabs>
      <w:ind w:left="320"/>
    </w:pPr>
    <w:rPr>
      <w:snapToGrid w:val="0"/>
      <w:sz w:val="24"/>
      <w:lang w:eastAsia="en-US"/>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paragraph" w:styleId="TOC1">
    <w:name w:val="toc 1"/>
    <w:basedOn w:val="Normal"/>
    <w:next w:val="Normal"/>
    <w:autoRedefine/>
    <w:semiHidden/>
    <w:pPr>
      <w:spacing w:before="120"/>
    </w:pPr>
    <w:rPr>
      <w:b/>
      <w:i/>
      <w:sz w:val="24"/>
    </w:rPr>
  </w:style>
  <w:style w:type="paragraph" w:styleId="TOC2">
    <w:name w:val="toc 2"/>
    <w:basedOn w:val="Normal"/>
    <w:next w:val="Normal"/>
    <w:autoRedefine/>
    <w:uiPriority w:val="39"/>
    <w:pPr>
      <w:spacing w:before="120"/>
      <w:ind w:left="200"/>
    </w:pPr>
    <w:rPr>
      <w:rFonts w:ascii="Arial" w:hAnsi="Arial"/>
      <w:sz w:val="24"/>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character" w:customStyle="1" w:styleId="CommentTextChar">
    <w:name w:val="Comment Text Char"/>
    <w:link w:val="CommentText"/>
    <w:semiHidden/>
    <w:locked/>
    <w:rPr>
      <w:lang w:val="en-AU" w:eastAsia="en-AU" w:bidi="ar-SA"/>
    </w:rPr>
  </w:style>
  <w:style w:type="character" w:customStyle="1" w:styleId="Heading2Char">
    <w:name w:val="Heading 2 Char"/>
    <w:link w:val="Heading2"/>
    <w:locked/>
    <w:rsid w:val="00295384"/>
    <w:rPr>
      <w:b/>
      <w:sz w:val="28"/>
    </w:rPr>
  </w:style>
  <w:style w:type="character" w:customStyle="1" w:styleId="BodyTextChar">
    <w:name w:val="Body Text Char"/>
    <w:link w:val="BodyText"/>
    <w:semiHidden/>
    <w:locked/>
    <w:rPr>
      <w:vanish/>
      <w:sz w:val="24"/>
      <w:lang w:val="en-AU" w:eastAsia="en-AU" w:bidi="ar-SA"/>
    </w:rPr>
  </w:style>
  <w:style w:type="paragraph" w:styleId="PlainText">
    <w:name w:val="Plain Text"/>
    <w:basedOn w:val="Normal"/>
    <w:rPr>
      <w:rFonts w:ascii="Courier New" w:hAnsi="Courier New"/>
      <w:sz w:val="24"/>
    </w:rPr>
  </w:style>
  <w:style w:type="character" w:customStyle="1" w:styleId="FooterChar">
    <w:name w:val="Footer Char"/>
    <w:link w:val="Footer"/>
    <w:semiHidden/>
    <w:locked/>
    <w:rPr>
      <w:lang w:val="en-AU" w:eastAsia="en-AU" w:bidi="ar-SA"/>
    </w:rPr>
  </w:style>
  <w:style w:type="character" w:styleId="FollowedHyperlink">
    <w:name w:val="FollowedHyperlink"/>
    <w:rPr>
      <w:color w:val="800080"/>
      <w:u w:val="single"/>
    </w:rPr>
  </w:style>
  <w:style w:type="paragraph" w:styleId="Revision">
    <w:name w:val="Revision"/>
    <w:hidden/>
    <w:uiPriority w:val="99"/>
    <w:semiHidden/>
    <w:rsid w:val="00A40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52004">
      <w:bodyDiv w:val="1"/>
      <w:marLeft w:val="0"/>
      <w:marRight w:val="0"/>
      <w:marTop w:val="0"/>
      <w:marBottom w:val="0"/>
      <w:divBdr>
        <w:top w:val="none" w:sz="0" w:space="0" w:color="auto"/>
        <w:left w:val="none" w:sz="0" w:space="0" w:color="auto"/>
        <w:bottom w:val="none" w:sz="0" w:space="0" w:color="auto"/>
        <w:right w:val="none" w:sz="0" w:space="0" w:color="auto"/>
      </w:divBdr>
    </w:div>
    <w:div w:id="1202474265">
      <w:bodyDiv w:val="1"/>
      <w:marLeft w:val="0"/>
      <w:marRight w:val="0"/>
      <w:marTop w:val="0"/>
      <w:marBottom w:val="0"/>
      <w:divBdr>
        <w:top w:val="none" w:sz="0" w:space="0" w:color="auto"/>
        <w:left w:val="none" w:sz="0" w:space="0" w:color="auto"/>
        <w:bottom w:val="none" w:sz="0" w:space="0" w:color="auto"/>
        <w:right w:val="none" w:sz="0" w:space="0" w:color="auto"/>
      </w:divBdr>
    </w:div>
    <w:div w:id="162450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dva.gov.au/about-us/dva-forms/request-nutritional-supplement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dva.gov.au/providers/notes-fee-schedules-and-guidelines/fee-schedules/dental-and-allied-health-fee-schedules"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7CC028F7-3A26-4207-8757-0A35E81687B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918</Words>
  <Characters>5237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6143</CharactersWithSpaces>
  <SharedDoc>false</SharedDoc>
  <HLinks>
    <vt:vector size="12" baseType="variant">
      <vt:variant>
        <vt:i4>393311</vt:i4>
      </vt:variant>
      <vt:variant>
        <vt:i4>36</vt:i4>
      </vt:variant>
      <vt:variant>
        <vt:i4>0</vt:i4>
      </vt:variant>
      <vt:variant>
        <vt:i4>5</vt:i4>
      </vt:variant>
      <vt:variant>
        <vt:lpwstr>https://www.dva.gov.au/about-us/dva-forms/request-nutritional-supplementation</vt:lpwstr>
      </vt:variant>
      <vt:variant>
        <vt:lpwstr/>
      </vt:variant>
      <vt:variant>
        <vt:i4>5046361</vt:i4>
      </vt:variant>
      <vt:variant>
        <vt:i4>33</vt:i4>
      </vt:variant>
      <vt:variant>
        <vt:i4>0</vt:i4>
      </vt:variant>
      <vt:variant>
        <vt:i4>5</vt:i4>
      </vt:variant>
      <vt:variant>
        <vt:lpwstr>https://www.dva.gov.au/providers/notes-fee-schedules-and-guidelines/fee-schedules/dental-and-allied-health-fee-schedules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2025-08-21T01:35:00Z</dcterms:created>
  <dcterms:modified xsi:type="dcterms:W3CDTF">2025-08-21T01:35:00Z</dcterms:modified>
</cp:coreProperties>
</file>