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A7FD" w14:textId="77777777" w:rsidR="00453A63" w:rsidRDefault="00453A63">
      <w:pPr>
        <w:sectPr w:rsidR="00453A63">
          <w:footerReference w:type="default" r:id="rId9"/>
          <w:headerReference w:type="first" r:id="rId10"/>
          <w:pgSz w:w="11906" w:h="16838"/>
          <w:pgMar w:top="1871" w:right="1797" w:bottom="1985" w:left="1797" w:header="720" w:footer="720" w:gutter="0"/>
          <w:pgNumType w:start="1"/>
          <w:cols w:space="720"/>
          <w:titlePg/>
        </w:sectPr>
      </w:pPr>
      <w:r>
        <w:rPr>
          <w:noProof/>
        </w:rPr>
        <w:pict w14:anchorId="1FE99C0F">
          <v:shapetype id="_x0000_t202" coordsize="21600,21600" o:spt="202" path="m,l,21600r21600,l21600,xe">
            <v:stroke joinstyle="miter"/>
            <v:path gradientshapeok="t" o:connecttype="rect"/>
          </v:shapetype>
          <v:shape id="_x0000_s2053" type="#_x0000_t202" style="position:absolute;margin-left:-49.8pt;margin-top:275.65pt;width:522pt;height:4in;z-index:251658240" strokecolor="#36f" strokeweight="4.5pt">
            <v:stroke linestyle="thickThin"/>
            <v:textbox style="mso-next-textbox:#_x0000_s2053">
              <w:txbxContent>
                <w:p w14:paraId="34D1080E" w14:textId="77777777" w:rsidR="00453A63" w:rsidRDefault="00453A63">
                  <w:pPr>
                    <w:spacing w:before="120"/>
                    <w:jc w:val="center"/>
                    <w:rPr>
                      <w:rFonts w:ascii="Arial" w:hAnsi="Arial" w:cs="Arial"/>
                      <w:b/>
                      <w:sz w:val="56"/>
                      <w:szCs w:val="56"/>
                      <w:lang w:val="en-US"/>
                    </w:rPr>
                  </w:pPr>
                  <w:r>
                    <w:rPr>
                      <w:rFonts w:ascii="Arial" w:hAnsi="Arial" w:cs="Arial"/>
                      <w:b/>
                      <w:sz w:val="56"/>
                      <w:szCs w:val="56"/>
                      <w:lang w:val="en-US"/>
                    </w:rPr>
                    <w:t>NOTES FOR</w:t>
                  </w:r>
                </w:p>
                <w:p w14:paraId="522EC293" w14:textId="77777777" w:rsidR="00453A63" w:rsidRDefault="00453A63">
                  <w:pPr>
                    <w:jc w:val="center"/>
                    <w:rPr>
                      <w:rFonts w:ascii="Arial" w:hAnsi="Arial" w:cs="Arial"/>
                      <w:b/>
                      <w:sz w:val="56"/>
                      <w:szCs w:val="56"/>
                      <w:lang w:val="en-US"/>
                    </w:rPr>
                  </w:pPr>
                  <w:r>
                    <w:rPr>
                      <w:rFonts w:ascii="Arial" w:hAnsi="Arial" w:cs="Arial"/>
                      <w:b/>
                      <w:sz w:val="56"/>
                      <w:szCs w:val="56"/>
                      <w:lang w:val="en-US"/>
                    </w:rPr>
                    <w:t>ALLIED HEALTH PROVIDERS</w:t>
                  </w:r>
                </w:p>
                <w:p w14:paraId="66EB51CC" w14:textId="77777777" w:rsidR="00453A63" w:rsidRDefault="00453A63">
                  <w:pPr>
                    <w:spacing w:before="240"/>
                    <w:jc w:val="center"/>
                    <w:rPr>
                      <w:rFonts w:ascii="Arial" w:hAnsi="Arial" w:cs="Arial"/>
                      <w:b/>
                      <w:sz w:val="48"/>
                      <w:szCs w:val="48"/>
                      <w:lang w:val="en-US"/>
                    </w:rPr>
                  </w:pPr>
                  <w:r>
                    <w:rPr>
                      <w:rFonts w:ascii="Arial" w:hAnsi="Arial" w:cs="Arial"/>
                      <w:b/>
                      <w:sz w:val="48"/>
                      <w:szCs w:val="48"/>
                      <w:lang w:val="en-US"/>
                    </w:rPr>
                    <w:t>SECTION 2(d)</w:t>
                  </w:r>
                </w:p>
                <w:p w14:paraId="6CADFB7D" w14:textId="77777777" w:rsidR="00453A63" w:rsidRDefault="00453A63">
                  <w:pPr>
                    <w:spacing w:before="360"/>
                    <w:jc w:val="center"/>
                    <w:rPr>
                      <w:rFonts w:ascii="Arial" w:hAnsi="Arial" w:cs="Arial"/>
                      <w:b/>
                      <w:sz w:val="56"/>
                      <w:szCs w:val="56"/>
                      <w:lang w:val="en-US"/>
                    </w:rPr>
                  </w:pPr>
                  <w:r>
                    <w:rPr>
                      <w:rFonts w:ascii="Arial" w:hAnsi="Arial" w:cs="Arial"/>
                      <w:b/>
                      <w:sz w:val="56"/>
                      <w:szCs w:val="56"/>
                      <w:u w:val="single"/>
                      <w:lang w:val="en-US"/>
                    </w:rPr>
                    <w:t>DIABETES EDUCATORS</w:t>
                  </w:r>
                </w:p>
                <w:p w14:paraId="6995D854" w14:textId="77777777" w:rsidR="00453A63" w:rsidRDefault="00453A63">
                  <w:pPr>
                    <w:spacing w:before="120"/>
                    <w:jc w:val="center"/>
                    <w:rPr>
                      <w:rFonts w:ascii="Arial" w:hAnsi="Arial" w:cs="Arial"/>
                      <w:b/>
                      <w:sz w:val="36"/>
                      <w:szCs w:val="36"/>
                      <w:lang w:val="en-US"/>
                    </w:rPr>
                  </w:pPr>
                </w:p>
                <w:p w14:paraId="3498FA57" w14:textId="77777777" w:rsidR="00453A63" w:rsidRDefault="00453A63">
                  <w:pPr>
                    <w:spacing w:before="240"/>
                    <w:jc w:val="center"/>
                    <w:rPr>
                      <w:rFonts w:ascii="Arial" w:hAnsi="Arial" w:cs="Arial"/>
                      <w:sz w:val="36"/>
                      <w:szCs w:val="36"/>
                      <w:lang w:val="en-US"/>
                    </w:rPr>
                  </w:pPr>
                  <w:r>
                    <w:rPr>
                      <w:rFonts w:ascii="Arial" w:hAnsi="Arial" w:cs="Arial"/>
                      <w:sz w:val="36"/>
                      <w:szCs w:val="36"/>
                      <w:lang w:val="en-US"/>
                    </w:rPr>
                    <w:t xml:space="preserve">This section of the Notes for Allied Health Providers must be read in conjunction with Section 1 – General </w:t>
                  </w:r>
                </w:p>
              </w:txbxContent>
            </v:textbox>
          </v:shape>
        </w:pict>
      </w:r>
      <w:r>
        <w:rPr>
          <w:noProof/>
        </w:rPr>
        <w:pict w14:anchorId="60149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87pt;margin-top:14.65pt;width:257.7pt;height:148.9pt;z-index:251657216" o:preferrelative="f" fillcolor="window" stroked="t" strokecolor="#36f" strokeweight="4.5pt">
            <v:stroke linestyle="thickThin"/>
            <v:imagedata r:id="rId11" o:title="DVA_stacked"/>
          </v:shape>
        </w:pict>
      </w:r>
    </w:p>
    <w:p w14:paraId="6232982F" w14:textId="77777777" w:rsidR="00453A63" w:rsidRDefault="00453A63"/>
    <w:p w14:paraId="4A0525E8" w14:textId="77777777" w:rsidR="00453A63" w:rsidRDefault="00453A63">
      <w:pPr>
        <w:spacing w:after="120"/>
        <w:rPr>
          <w:rFonts w:ascii="Arial" w:hAnsi="Arial" w:cs="Arial"/>
          <w:b/>
          <w:sz w:val="28"/>
          <w:szCs w:val="28"/>
        </w:rPr>
      </w:pPr>
      <w:r>
        <w:rPr>
          <w:rFonts w:ascii="Arial" w:hAnsi="Arial" w:cs="Arial"/>
          <w:b/>
          <w:sz w:val="28"/>
          <w:szCs w:val="28"/>
        </w:rPr>
        <w:t>Table of Contents</w:t>
      </w:r>
    </w:p>
    <w:p w14:paraId="428BFF29" w14:textId="77777777" w:rsidR="005E0284" w:rsidRPr="00693890" w:rsidRDefault="00453A63">
      <w:pPr>
        <w:pStyle w:val="TOC2"/>
        <w:rPr>
          <w:rFonts w:ascii="Calibri" w:hAnsi="Calibri"/>
          <w:noProof/>
          <w:sz w:val="22"/>
          <w:szCs w:val="22"/>
        </w:rPr>
      </w:pPr>
      <w:r>
        <w:fldChar w:fldCharType="begin"/>
      </w:r>
      <w:r>
        <w:instrText xml:space="preserve"> TOC \o "1-3" </w:instrText>
      </w:r>
      <w:r>
        <w:fldChar w:fldCharType="separate"/>
      </w:r>
      <w:r w:rsidR="005E0284">
        <w:rPr>
          <w:noProof/>
        </w:rPr>
        <w:t>Providing diabetes education services</w:t>
      </w:r>
      <w:r w:rsidR="005E0284">
        <w:rPr>
          <w:noProof/>
        </w:rPr>
        <w:tab/>
      </w:r>
      <w:r w:rsidR="005E0284">
        <w:rPr>
          <w:noProof/>
        </w:rPr>
        <w:fldChar w:fldCharType="begin"/>
      </w:r>
      <w:r w:rsidR="005E0284">
        <w:rPr>
          <w:noProof/>
        </w:rPr>
        <w:instrText xml:space="preserve"> PAGEREF _Toc19011754 \h </w:instrText>
      </w:r>
      <w:r w:rsidR="005E0284">
        <w:rPr>
          <w:noProof/>
        </w:rPr>
      </w:r>
      <w:r w:rsidR="005E0284">
        <w:rPr>
          <w:noProof/>
        </w:rPr>
        <w:fldChar w:fldCharType="separate"/>
      </w:r>
      <w:r w:rsidR="00D60C49">
        <w:rPr>
          <w:noProof/>
        </w:rPr>
        <w:t>2</w:t>
      </w:r>
      <w:r w:rsidR="005E0284">
        <w:rPr>
          <w:noProof/>
        </w:rPr>
        <w:fldChar w:fldCharType="end"/>
      </w:r>
    </w:p>
    <w:p w14:paraId="0FC8A57C" w14:textId="77777777" w:rsidR="005E0284" w:rsidRPr="00693890" w:rsidRDefault="005E0284">
      <w:pPr>
        <w:pStyle w:val="TOC2"/>
        <w:rPr>
          <w:rFonts w:ascii="Calibri" w:hAnsi="Calibri"/>
          <w:noProof/>
          <w:sz w:val="22"/>
          <w:szCs w:val="22"/>
        </w:rPr>
      </w:pPr>
      <w:r>
        <w:rPr>
          <w:noProof/>
        </w:rPr>
        <w:t>Entitled persons receiving DVA community nursing services</w:t>
      </w:r>
      <w:r>
        <w:rPr>
          <w:noProof/>
        </w:rPr>
        <w:tab/>
      </w:r>
      <w:r>
        <w:rPr>
          <w:noProof/>
        </w:rPr>
        <w:fldChar w:fldCharType="begin"/>
      </w:r>
      <w:r>
        <w:rPr>
          <w:noProof/>
        </w:rPr>
        <w:instrText xml:space="preserve"> PAGEREF _Toc19011755 \h </w:instrText>
      </w:r>
      <w:r>
        <w:rPr>
          <w:noProof/>
        </w:rPr>
      </w:r>
      <w:r>
        <w:rPr>
          <w:noProof/>
        </w:rPr>
        <w:fldChar w:fldCharType="separate"/>
      </w:r>
      <w:r w:rsidR="00D60C49">
        <w:rPr>
          <w:noProof/>
        </w:rPr>
        <w:t>2</w:t>
      </w:r>
      <w:r>
        <w:rPr>
          <w:noProof/>
        </w:rPr>
        <w:fldChar w:fldCharType="end"/>
      </w:r>
    </w:p>
    <w:p w14:paraId="1F813481" w14:textId="77777777" w:rsidR="005E0284" w:rsidRPr="00693890" w:rsidRDefault="005E0284">
      <w:pPr>
        <w:pStyle w:val="TOC2"/>
        <w:rPr>
          <w:rFonts w:ascii="Calibri" w:hAnsi="Calibri"/>
          <w:noProof/>
          <w:sz w:val="22"/>
          <w:szCs w:val="22"/>
        </w:rPr>
      </w:pPr>
      <w:r>
        <w:rPr>
          <w:noProof/>
        </w:rPr>
        <w:t>Prior financial authorisation</w:t>
      </w:r>
      <w:r>
        <w:rPr>
          <w:noProof/>
        </w:rPr>
        <w:tab/>
      </w:r>
      <w:r>
        <w:rPr>
          <w:noProof/>
        </w:rPr>
        <w:fldChar w:fldCharType="begin"/>
      </w:r>
      <w:r>
        <w:rPr>
          <w:noProof/>
        </w:rPr>
        <w:instrText xml:space="preserve"> PAGEREF _Toc19011756 \h </w:instrText>
      </w:r>
      <w:r>
        <w:rPr>
          <w:noProof/>
        </w:rPr>
      </w:r>
      <w:r>
        <w:rPr>
          <w:noProof/>
        </w:rPr>
        <w:fldChar w:fldCharType="separate"/>
      </w:r>
      <w:r w:rsidR="00D60C49">
        <w:rPr>
          <w:noProof/>
        </w:rPr>
        <w:t>2</w:t>
      </w:r>
      <w:r>
        <w:rPr>
          <w:noProof/>
        </w:rPr>
        <w:fldChar w:fldCharType="end"/>
      </w:r>
    </w:p>
    <w:p w14:paraId="3AC80404" w14:textId="77777777" w:rsidR="005E0284" w:rsidRPr="00693890" w:rsidRDefault="005E0284">
      <w:pPr>
        <w:pStyle w:val="TOC2"/>
        <w:rPr>
          <w:rFonts w:ascii="Calibri" w:hAnsi="Calibri"/>
          <w:noProof/>
          <w:sz w:val="22"/>
          <w:szCs w:val="22"/>
        </w:rPr>
      </w:pPr>
      <w:r>
        <w:rPr>
          <w:noProof/>
        </w:rPr>
        <w:t>Treatment thresholds/limits</w:t>
      </w:r>
      <w:r>
        <w:rPr>
          <w:noProof/>
        </w:rPr>
        <w:tab/>
      </w:r>
      <w:r>
        <w:rPr>
          <w:noProof/>
        </w:rPr>
        <w:fldChar w:fldCharType="begin"/>
      </w:r>
      <w:r>
        <w:rPr>
          <w:noProof/>
        </w:rPr>
        <w:instrText xml:space="preserve"> PAGEREF _Toc19011757 \h </w:instrText>
      </w:r>
      <w:r>
        <w:rPr>
          <w:noProof/>
        </w:rPr>
      </w:r>
      <w:r>
        <w:rPr>
          <w:noProof/>
        </w:rPr>
        <w:fldChar w:fldCharType="separate"/>
      </w:r>
      <w:r w:rsidR="00D60C49">
        <w:rPr>
          <w:noProof/>
        </w:rPr>
        <w:t>2</w:t>
      </w:r>
      <w:r>
        <w:rPr>
          <w:noProof/>
        </w:rPr>
        <w:fldChar w:fldCharType="end"/>
      </w:r>
    </w:p>
    <w:p w14:paraId="264EEE6A" w14:textId="77777777" w:rsidR="005E0284" w:rsidRPr="00693890" w:rsidRDefault="005E0284">
      <w:pPr>
        <w:pStyle w:val="TOC2"/>
        <w:rPr>
          <w:rFonts w:ascii="Calibri" w:hAnsi="Calibri"/>
          <w:noProof/>
          <w:sz w:val="22"/>
          <w:szCs w:val="22"/>
        </w:rPr>
      </w:pPr>
      <w:r>
        <w:rPr>
          <w:noProof/>
        </w:rPr>
        <w:t>Treatment Cycle</w:t>
      </w:r>
      <w:r>
        <w:rPr>
          <w:noProof/>
        </w:rPr>
        <w:tab/>
      </w:r>
      <w:r>
        <w:rPr>
          <w:noProof/>
        </w:rPr>
        <w:fldChar w:fldCharType="begin"/>
      </w:r>
      <w:r>
        <w:rPr>
          <w:noProof/>
        </w:rPr>
        <w:instrText xml:space="preserve"> PAGEREF _Toc19011758 \h </w:instrText>
      </w:r>
      <w:r>
        <w:rPr>
          <w:noProof/>
        </w:rPr>
      </w:r>
      <w:r>
        <w:rPr>
          <w:noProof/>
        </w:rPr>
        <w:fldChar w:fldCharType="separate"/>
      </w:r>
      <w:r w:rsidR="00D60C49">
        <w:rPr>
          <w:noProof/>
        </w:rPr>
        <w:t>2</w:t>
      </w:r>
      <w:r>
        <w:rPr>
          <w:noProof/>
        </w:rPr>
        <w:fldChar w:fldCharType="end"/>
      </w:r>
    </w:p>
    <w:p w14:paraId="3D1D0DA2" w14:textId="77777777" w:rsidR="005E0284" w:rsidRPr="00693890" w:rsidRDefault="005E0284">
      <w:pPr>
        <w:pStyle w:val="TOC2"/>
        <w:rPr>
          <w:rFonts w:ascii="Calibri" w:hAnsi="Calibri"/>
          <w:noProof/>
          <w:sz w:val="22"/>
          <w:szCs w:val="22"/>
        </w:rPr>
      </w:pPr>
      <w:r>
        <w:rPr>
          <w:noProof/>
        </w:rPr>
        <w:t>Extended consultations (Items CD03, CD06, CD13 and CD16)</w:t>
      </w:r>
      <w:r>
        <w:rPr>
          <w:noProof/>
        </w:rPr>
        <w:tab/>
      </w:r>
      <w:r>
        <w:rPr>
          <w:noProof/>
        </w:rPr>
        <w:fldChar w:fldCharType="begin"/>
      </w:r>
      <w:r>
        <w:rPr>
          <w:noProof/>
        </w:rPr>
        <w:instrText xml:space="preserve"> PAGEREF _Toc19011759 \h </w:instrText>
      </w:r>
      <w:r>
        <w:rPr>
          <w:noProof/>
        </w:rPr>
      </w:r>
      <w:r>
        <w:rPr>
          <w:noProof/>
        </w:rPr>
        <w:fldChar w:fldCharType="separate"/>
      </w:r>
      <w:r w:rsidR="00D60C49">
        <w:rPr>
          <w:noProof/>
        </w:rPr>
        <w:t>2</w:t>
      </w:r>
      <w:r>
        <w:rPr>
          <w:noProof/>
        </w:rPr>
        <w:fldChar w:fldCharType="end"/>
      </w:r>
    </w:p>
    <w:p w14:paraId="1EA0D160" w14:textId="77777777" w:rsidR="005E0284" w:rsidRPr="00693890" w:rsidRDefault="005E0284">
      <w:pPr>
        <w:pStyle w:val="TOC2"/>
        <w:rPr>
          <w:rFonts w:ascii="Calibri" w:hAnsi="Calibri"/>
          <w:noProof/>
          <w:sz w:val="22"/>
          <w:szCs w:val="22"/>
        </w:rPr>
      </w:pPr>
      <w:r>
        <w:rPr>
          <w:noProof/>
        </w:rPr>
        <w:t>Restrictions on services</w:t>
      </w:r>
      <w:r>
        <w:rPr>
          <w:noProof/>
        </w:rPr>
        <w:tab/>
      </w:r>
      <w:r>
        <w:rPr>
          <w:noProof/>
        </w:rPr>
        <w:fldChar w:fldCharType="begin"/>
      </w:r>
      <w:r>
        <w:rPr>
          <w:noProof/>
        </w:rPr>
        <w:instrText xml:space="preserve"> PAGEREF _Toc19011760 \h </w:instrText>
      </w:r>
      <w:r>
        <w:rPr>
          <w:noProof/>
        </w:rPr>
      </w:r>
      <w:r>
        <w:rPr>
          <w:noProof/>
        </w:rPr>
        <w:fldChar w:fldCharType="separate"/>
      </w:r>
      <w:r w:rsidR="00D60C49">
        <w:rPr>
          <w:noProof/>
        </w:rPr>
        <w:t>3</w:t>
      </w:r>
      <w:r>
        <w:rPr>
          <w:noProof/>
        </w:rPr>
        <w:fldChar w:fldCharType="end"/>
      </w:r>
    </w:p>
    <w:p w14:paraId="1A8D1B55" w14:textId="77777777" w:rsidR="00776128" w:rsidRDefault="00453A63" w:rsidP="00AE79C6">
      <w:pPr>
        <w:pStyle w:val="Heading2"/>
      </w:pPr>
      <w:r>
        <w:rPr>
          <w:sz w:val="28"/>
        </w:rPr>
        <w:fldChar w:fldCharType="end"/>
      </w:r>
      <w:bookmarkStart w:id="0" w:name="_Toc521827539"/>
      <w:bookmarkStart w:id="1" w:name="_Toc521836293"/>
      <w:r>
        <w:br w:type="page"/>
      </w:r>
      <w:bookmarkStart w:id="2" w:name="_Toc152399871"/>
      <w:bookmarkStart w:id="3" w:name="_Toc271617753"/>
      <w:bookmarkStart w:id="4" w:name="OLE_LINK3"/>
      <w:bookmarkStart w:id="5" w:name="_Toc19011754"/>
      <w:r w:rsidRPr="002D579B">
        <w:lastRenderedPageBreak/>
        <w:t>Providing diabetes education services</w:t>
      </w:r>
      <w:bookmarkEnd w:id="0"/>
      <w:bookmarkEnd w:id="1"/>
      <w:bookmarkEnd w:id="2"/>
      <w:bookmarkEnd w:id="3"/>
      <w:bookmarkEnd w:id="5"/>
    </w:p>
    <w:p w14:paraId="325E3BFC" w14:textId="77777777" w:rsidR="00453A63" w:rsidRPr="00DD663E" w:rsidRDefault="009A07AF" w:rsidP="00AE79C6">
      <w:pPr>
        <w:autoSpaceDE w:val="0"/>
        <w:autoSpaceDN w:val="0"/>
        <w:adjustRightInd w:val="0"/>
        <w:spacing w:after="240"/>
        <w:rPr>
          <w:rFonts w:ascii="Arial" w:hAnsi="Arial" w:cs="Arial"/>
          <w:sz w:val="24"/>
        </w:rPr>
      </w:pPr>
      <w:r w:rsidRPr="00DD663E">
        <w:rPr>
          <w:rFonts w:ascii="Arial" w:hAnsi="Arial" w:cs="Arial"/>
          <w:sz w:val="24"/>
        </w:rPr>
        <w:t>These Notes should be read in conjunction with Notes for Allied Health Providers Section One: General.</w:t>
      </w:r>
    </w:p>
    <w:p w14:paraId="642FFD8C" w14:textId="77777777" w:rsidR="00453A63" w:rsidRPr="00F334F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Only a diabetes educator</w:t>
      </w:r>
      <w:r w:rsidR="00884E1A">
        <w:rPr>
          <w:rFonts w:ascii="Arial" w:hAnsi="Arial" w:cs="Arial"/>
          <w:sz w:val="24"/>
        </w:rPr>
        <w:t xml:space="preserve"> who is</w:t>
      </w:r>
      <w:r>
        <w:rPr>
          <w:rFonts w:ascii="Arial" w:hAnsi="Arial" w:cs="Arial"/>
          <w:sz w:val="24"/>
        </w:rPr>
        <w:t xml:space="preserve"> </w:t>
      </w:r>
      <w:r w:rsidR="00884E1A" w:rsidRPr="00F334F3">
        <w:rPr>
          <w:rFonts w:ascii="Arial" w:hAnsi="Arial" w:cs="Arial"/>
          <w:sz w:val="24"/>
        </w:rPr>
        <w:t xml:space="preserve">a member of the Australian Diabetes Educators Association (ADEA) and a Credentialed Diabetes Educator </w:t>
      </w:r>
      <w:r w:rsidR="00621360">
        <w:rPr>
          <w:rFonts w:ascii="Arial" w:hAnsi="Arial" w:cs="Arial"/>
          <w:sz w:val="24"/>
        </w:rPr>
        <w:t>and has been issued with a provider number by the</w:t>
      </w:r>
      <w:r>
        <w:rPr>
          <w:rFonts w:ascii="Arial" w:hAnsi="Arial" w:cs="Arial"/>
          <w:sz w:val="24"/>
        </w:rPr>
        <w:t xml:space="preserve"> Department of Human Services (DHS) at the time of service is eligible to provide services to entitled persons</w:t>
      </w:r>
      <w:r w:rsidRPr="00F334F3">
        <w:rPr>
          <w:rFonts w:ascii="Arial" w:hAnsi="Arial" w:cs="Arial"/>
          <w:sz w:val="24"/>
        </w:rPr>
        <w:t>.</w:t>
      </w:r>
    </w:p>
    <w:p w14:paraId="201EDD3F" w14:textId="77777777" w:rsidR="00453A63" w:rsidRPr="00AE79C6" w:rsidRDefault="00453A63" w:rsidP="00AE79C6">
      <w:pPr>
        <w:pStyle w:val="Heading2"/>
      </w:pPr>
      <w:bookmarkStart w:id="6" w:name="_Toc271617754"/>
      <w:bookmarkStart w:id="7" w:name="_Toc19011755"/>
      <w:bookmarkEnd w:id="4"/>
      <w:r w:rsidRPr="00AE79C6">
        <w:t>Entitled persons receiving DVA community nursing services</w:t>
      </w:r>
      <w:bookmarkEnd w:id="6"/>
      <w:bookmarkEnd w:id="7"/>
    </w:p>
    <w:p w14:paraId="5B1A7740"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 xml:space="preserve">Under the allied health arrangements, a </w:t>
      </w:r>
      <w:r w:rsidR="00A47126">
        <w:rPr>
          <w:rFonts w:ascii="Arial" w:hAnsi="Arial" w:cs="Arial"/>
          <w:sz w:val="24"/>
        </w:rPr>
        <w:t xml:space="preserve">credentialed </w:t>
      </w:r>
      <w:r>
        <w:rPr>
          <w:rFonts w:ascii="Arial" w:hAnsi="Arial" w:cs="Arial"/>
          <w:sz w:val="24"/>
        </w:rPr>
        <w:t xml:space="preserve">diabetes educator must not claim payment for diabetes education services provided to entitled persons receiving community nursing services from a DVA-contracted community nursing provider.  The provision of diabetes education services </w:t>
      </w:r>
      <w:r w:rsidR="00A47126">
        <w:rPr>
          <w:rFonts w:ascii="Arial" w:hAnsi="Arial" w:cs="Arial"/>
          <w:sz w:val="24"/>
        </w:rPr>
        <w:t xml:space="preserve">is included in the fee paid to </w:t>
      </w:r>
      <w:r>
        <w:rPr>
          <w:rFonts w:ascii="Arial" w:hAnsi="Arial" w:cs="Arial"/>
          <w:sz w:val="24"/>
        </w:rPr>
        <w:t xml:space="preserve">DVA-contracted community nursing providers for the provision of community nursing services.  You should check with the patient to see if they are receiving community nursing services or contact the Community Nursing section at DVA, refer to </w:t>
      </w:r>
      <w:r w:rsidR="009A4B6C">
        <w:rPr>
          <w:rFonts w:ascii="Arial" w:hAnsi="Arial" w:cs="Arial"/>
          <w:sz w:val="24"/>
        </w:rPr>
        <w:t xml:space="preserve">Notes for Allied Health Providers </w:t>
      </w:r>
      <w:r>
        <w:rPr>
          <w:rFonts w:ascii="Arial" w:hAnsi="Arial" w:cs="Arial"/>
          <w:sz w:val="24"/>
        </w:rPr>
        <w:t>Section One</w:t>
      </w:r>
      <w:r w:rsidR="009A4B6C">
        <w:rPr>
          <w:rFonts w:ascii="Arial" w:hAnsi="Arial" w:cs="Arial"/>
          <w:sz w:val="24"/>
        </w:rPr>
        <w:t>: General</w:t>
      </w:r>
      <w:r>
        <w:rPr>
          <w:rFonts w:ascii="Arial" w:hAnsi="Arial" w:cs="Arial"/>
          <w:sz w:val="24"/>
        </w:rPr>
        <w:t xml:space="preserve"> [clause </w:t>
      </w:r>
      <w:r w:rsidR="00516BFC">
        <w:rPr>
          <w:rFonts w:ascii="Arial" w:hAnsi="Arial" w:cs="Arial"/>
          <w:sz w:val="24"/>
        </w:rPr>
        <w:t>1</w:t>
      </w:r>
      <w:r w:rsidR="009A4B6C">
        <w:rPr>
          <w:rFonts w:ascii="Arial" w:hAnsi="Arial" w:cs="Arial"/>
          <w:sz w:val="24"/>
        </w:rPr>
        <w:t>54</w:t>
      </w:r>
      <w:r>
        <w:rPr>
          <w:rFonts w:ascii="Arial" w:hAnsi="Arial" w:cs="Arial"/>
          <w:sz w:val="24"/>
        </w:rPr>
        <w:t>] for contact details.</w:t>
      </w:r>
    </w:p>
    <w:p w14:paraId="215DC963" w14:textId="77777777" w:rsidR="00453A63" w:rsidRPr="00F334F3" w:rsidRDefault="00453A63" w:rsidP="00AE79C6">
      <w:pPr>
        <w:pStyle w:val="Heading2"/>
      </w:pPr>
      <w:bookmarkStart w:id="8" w:name="_Toc521827544"/>
      <w:bookmarkStart w:id="9" w:name="_Toc521836298"/>
      <w:bookmarkStart w:id="10" w:name="_Toc152399875"/>
      <w:bookmarkStart w:id="11" w:name="_Toc271617755"/>
      <w:bookmarkStart w:id="12" w:name="_Toc19011756"/>
      <w:r>
        <w:t>Prior financial authorisation</w:t>
      </w:r>
      <w:bookmarkEnd w:id="10"/>
      <w:bookmarkEnd w:id="11"/>
      <w:bookmarkEnd w:id="12"/>
      <w:r>
        <w:t xml:space="preserve"> </w:t>
      </w:r>
      <w:bookmarkEnd w:id="8"/>
      <w:bookmarkEnd w:id="9"/>
    </w:p>
    <w:p w14:paraId="2603AD76"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There are specific item numbers requiring prior financial authorisation indicated by shading and an asterisk (*) in the DVA Diabetes Educator Schedule of Fees.  Please refer to this document to identify items requiring prior approval.  Fee schedules are available at:</w:t>
      </w:r>
    </w:p>
    <w:p w14:paraId="7622612E" w14:textId="77777777" w:rsidR="00453A63" w:rsidRDefault="00453A63">
      <w:pPr>
        <w:keepLines/>
        <w:tabs>
          <w:tab w:val="left" w:pos="993"/>
        </w:tabs>
        <w:spacing w:before="120" w:after="120"/>
        <w:ind w:left="425" w:right="-227"/>
        <w:rPr>
          <w:rStyle w:val="Hyperlink"/>
          <w:rFonts w:ascii="Arial" w:hAnsi="Arial" w:cs="Arial"/>
        </w:rPr>
      </w:pPr>
      <w:hyperlink r:id="rId12" w:history="1">
        <w:r>
          <w:rPr>
            <w:rStyle w:val="Hyperlink"/>
            <w:rFonts w:ascii="Arial" w:hAnsi="Arial" w:cs="Arial"/>
          </w:rPr>
          <w:t>www.dva.gov.au/SERVICE_PROVIDERS/FEE_SCHEDULES/Pages/Dental_and_Allied_Health.aspx</w:t>
        </w:r>
      </w:hyperlink>
    </w:p>
    <w:p w14:paraId="1FF70F55"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bookmarkStart w:id="13" w:name="OLE_LINK4"/>
      <w:bookmarkStart w:id="14" w:name="OLE_LINK5"/>
      <w:r>
        <w:rPr>
          <w:rFonts w:ascii="Arial" w:hAnsi="Arial" w:cs="Arial"/>
          <w:sz w:val="24"/>
        </w:rPr>
        <w:t>For information on how to seek prior financial authorisation, refer to Section One</w:t>
      </w:r>
      <w:r w:rsidR="00621360">
        <w:rPr>
          <w:rFonts w:ascii="Arial" w:hAnsi="Arial" w:cs="Arial"/>
          <w:sz w:val="24"/>
        </w:rPr>
        <w:t>: General</w:t>
      </w:r>
      <w:r>
        <w:rPr>
          <w:rFonts w:ascii="Arial" w:hAnsi="Arial" w:cs="Arial"/>
          <w:sz w:val="24"/>
        </w:rPr>
        <w:t xml:space="preserve"> [clauses </w:t>
      </w:r>
      <w:r w:rsidR="00516BFC">
        <w:rPr>
          <w:rFonts w:ascii="Arial" w:hAnsi="Arial" w:cs="Arial"/>
          <w:sz w:val="24"/>
        </w:rPr>
        <w:t>51-56</w:t>
      </w:r>
      <w:r>
        <w:rPr>
          <w:rFonts w:ascii="Arial" w:hAnsi="Arial" w:cs="Arial"/>
          <w:sz w:val="24"/>
        </w:rPr>
        <w:t>].</w:t>
      </w:r>
      <w:bookmarkEnd w:id="13"/>
      <w:bookmarkEnd w:id="14"/>
    </w:p>
    <w:p w14:paraId="6413FFD3" w14:textId="77777777" w:rsidR="00453A63" w:rsidRPr="00F334F3" w:rsidRDefault="00453A63" w:rsidP="00AE79C6">
      <w:pPr>
        <w:pStyle w:val="Heading2"/>
      </w:pPr>
      <w:bookmarkStart w:id="15" w:name="_Toc521827545"/>
      <w:bookmarkStart w:id="16" w:name="_Toc521836299"/>
      <w:bookmarkStart w:id="17" w:name="_Toc58225768"/>
      <w:bookmarkStart w:id="18" w:name="_Toc146615159"/>
      <w:bookmarkStart w:id="19" w:name="_Toc152399876"/>
      <w:bookmarkStart w:id="20" w:name="_Toc271617756"/>
      <w:bookmarkStart w:id="21" w:name="_Toc303699364"/>
      <w:bookmarkStart w:id="22" w:name="_Toc19011757"/>
      <w:r>
        <w:t>Treatment thresholds/limits</w:t>
      </w:r>
      <w:bookmarkEnd w:id="15"/>
      <w:bookmarkEnd w:id="16"/>
      <w:bookmarkEnd w:id="17"/>
      <w:bookmarkEnd w:id="18"/>
      <w:bookmarkEnd w:id="19"/>
      <w:bookmarkEnd w:id="20"/>
      <w:bookmarkEnd w:id="21"/>
      <w:bookmarkEnd w:id="22"/>
    </w:p>
    <w:p w14:paraId="6E4A3A96" w14:textId="77777777" w:rsidR="00666908"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 xml:space="preserve">For information on treatment thresholds and limits refer to </w:t>
      </w:r>
      <w:r w:rsidR="00621360">
        <w:rPr>
          <w:rFonts w:ascii="Arial" w:hAnsi="Arial" w:cs="Arial"/>
          <w:sz w:val="24"/>
        </w:rPr>
        <w:t>Notes for Allied Health Providers Section One</w:t>
      </w:r>
      <w:r w:rsidR="00C204D1">
        <w:rPr>
          <w:rFonts w:ascii="Arial" w:hAnsi="Arial" w:cs="Arial"/>
          <w:sz w:val="24"/>
        </w:rPr>
        <w:t xml:space="preserve">: </w:t>
      </w:r>
      <w:r w:rsidR="00621360">
        <w:rPr>
          <w:rFonts w:ascii="Arial" w:hAnsi="Arial" w:cs="Arial"/>
          <w:sz w:val="24"/>
        </w:rPr>
        <w:t>General</w:t>
      </w:r>
      <w:r w:rsidR="00621360" w:rsidDel="00621360">
        <w:rPr>
          <w:rFonts w:ascii="Arial" w:hAnsi="Arial" w:cs="Arial"/>
          <w:sz w:val="24"/>
        </w:rPr>
        <w:t xml:space="preserve"> </w:t>
      </w:r>
      <w:r>
        <w:rPr>
          <w:rFonts w:ascii="Arial" w:hAnsi="Arial" w:cs="Arial"/>
          <w:sz w:val="24"/>
        </w:rPr>
        <w:t xml:space="preserve">[clauses </w:t>
      </w:r>
      <w:r w:rsidR="00516BFC">
        <w:rPr>
          <w:rFonts w:ascii="Arial" w:hAnsi="Arial" w:cs="Arial"/>
          <w:sz w:val="24"/>
        </w:rPr>
        <w:t>20</w:t>
      </w:r>
      <w:r>
        <w:rPr>
          <w:rFonts w:ascii="Arial" w:hAnsi="Arial" w:cs="Arial"/>
          <w:sz w:val="24"/>
        </w:rPr>
        <w:t>-2</w:t>
      </w:r>
      <w:r w:rsidR="00516BFC">
        <w:rPr>
          <w:rFonts w:ascii="Arial" w:hAnsi="Arial" w:cs="Arial"/>
          <w:sz w:val="24"/>
        </w:rPr>
        <w:t>3</w:t>
      </w:r>
      <w:r>
        <w:rPr>
          <w:rFonts w:ascii="Arial" w:hAnsi="Arial" w:cs="Arial"/>
          <w:sz w:val="24"/>
        </w:rPr>
        <w:t>].</w:t>
      </w:r>
    </w:p>
    <w:p w14:paraId="30B66CC7" w14:textId="77777777" w:rsidR="00A30EE9" w:rsidRPr="00495A67" w:rsidRDefault="00A30EE9" w:rsidP="00AE79C6">
      <w:pPr>
        <w:pStyle w:val="Heading2"/>
      </w:pPr>
      <w:bookmarkStart w:id="23" w:name="_Toc19011758"/>
      <w:r w:rsidRPr="00F334F3">
        <w:t>Treatment Cycle</w:t>
      </w:r>
      <w:bookmarkEnd w:id="23"/>
    </w:p>
    <w:p w14:paraId="6177D180" w14:textId="77777777" w:rsidR="00666908" w:rsidRDefault="00316564">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For information on treatment cycle arrangements, which came into effect on 1</w:t>
      </w:r>
      <w:r w:rsidR="00776128">
        <w:rPr>
          <w:rFonts w:ascii="Arial" w:hAnsi="Arial" w:cs="Arial"/>
          <w:sz w:val="24"/>
        </w:rPr>
        <w:t> </w:t>
      </w:r>
      <w:r>
        <w:rPr>
          <w:rFonts w:ascii="Arial" w:hAnsi="Arial" w:cs="Arial"/>
          <w:sz w:val="24"/>
        </w:rPr>
        <w:t>October 2019, refer to Notes for Allied Health Providers Section One</w:t>
      </w:r>
      <w:r w:rsidR="00C204D1">
        <w:rPr>
          <w:rFonts w:ascii="Arial" w:hAnsi="Arial" w:cs="Arial"/>
          <w:sz w:val="24"/>
        </w:rPr>
        <w:t xml:space="preserve">: </w:t>
      </w:r>
      <w:r>
        <w:rPr>
          <w:rFonts w:ascii="Arial" w:hAnsi="Arial" w:cs="Arial"/>
          <w:sz w:val="24"/>
        </w:rPr>
        <w:t>General.</w:t>
      </w:r>
    </w:p>
    <w:p w14:paraId="4CAD1914" w14:textId="77777777" w:rsidR="00453A63" w:rsidRPr="00AE79C6" w:rsidRDefault="00453A63" w:rsidP="005E0284">
      <w:pPr>
        <w:pStyle w:val="Heading2"/>
      </w:pPr>
      <w:bookmarkStart w:id="24" w:name="_Toc521827546"/>
      <w:bookmarkStart w:id="25" w:name="_Toc521836300"/>
      <w:bookmarkStart w:id="26" w:name="_Toc58225769"/>
      <w:bookmarkStart w:id="27" w:name="_Toc146615160"/>
      <w:bookmarkStart w:id="28" w:name="_Toc152399877"/>
      <w:bookmarkStart w:id="29" w:name="_Toc271617757"/>
      <w:bookmarkStart w:id="30" w:name="_Toc303699365"/>
      <w:bookmarkStart w:id="31" w:name="_Toc19011759"/>
      <w:r w:rsidRPr="00AE79C6">
        <w:t>Extended consultations</w:t>
      </w:r>
      <w:bookmarkEnd w:id="24"/>
      <w:bookmarkEnd w:id="25"/>
      <w:bookmarkEnd w:id="26"/>
      <w:bookmarkEnd w:id="27"/>
      <w:bookmarkEnd w:id="28"/>
      <w:r w:rsidRPr="00AE79C6">
        <w:t xml:space="preserve"> (Items CD03, CD06, CD13 and CD16)</w:t>
      </w:r>
      <w:bookmarkEnd w:id="29"/>
      <w:bookmarkEnd w:id="30"/>
      <w:bookmarkEnd w:id="31"/>
    </w:p>
    <w:p w14:paraId="27A7FE97" w14:textId="77777777" w:rsidR="00453A63" w:rsidRDefault="00453A63" w:rsidP="00AE79C6">
      <w:pPr>
        <w:numPr>
          <w:ilvl w:val="0"/>
          <w:numId w:val="48"/>
        </w:numPr>
        <w:tabs>
          <w:tab w:val="clear" w:pos="360"/>
        </w:tabs>
        <w:autoSpaceDE w:val="0"/>
        <w:autoSpaceDN w:val="0"/>
        <w:adjustRightInd w:val="0"/>
        <w:spacing w:before="120"/>
        <w:ind w:left="425" w:hanging="425"/>
        <w:rPr>
          <w:rFonts w:ascii="Arial" w:hAnsi="Arial" w:cs="Arial"/>
          <w:sz w:val="24"/>
        </w:rPr>
      </w:pPr>
      <w:r>
        <w:rPr>
          <w:rFonts w:ascii="Arial" w:hAnsi="Arial" w:cs="Arial"/>
          <w:sz w:val="24"/>
        </w:rPr>
        <w:t xml:space="preserve">The extended consultation items should be used when </w:t>
      </w:r>
      <w:bookmarkStart w:id="32" w:name="OLE_LINK1"/>
      <w:bookmarkStart w:id="33" w:name="OLE_LINK2"/>
      <w:r>
        <w:rPr>
          <w:rFonts w:ascii="Arial" w:hAnsi="Arial" w:cs="Arial"/>
          <w:sz w:val="24"/>
        </w:rPr>
        <w:t xml:space="preserve">treating an entitled person who presents with </w:t>
      </w:r>
      <w:bookmarkEnd w:id="32"/>
      <w:bookmarkEnd w:id="33"/>
      <w:r>
        <w:rPr>
          <w:rFonts w:ascii="Arial" w:hAnsi="Arial" w:cs="Arial"/>
          <w:sz w:val="24"/>
        </w:rPr>
        <w:t xml:space="preserve">difficult or complex clinical needs.  The circumstances under which you </w:t>
      </w:r>
      <w:proofErr w:type="gramStart"/>
      <w:r>
        <w:rPr>
          <w:rFonts w:ascii="Arial" w:hAnsi="Arial" w:cs="Arial"/>
          <w:sz w:val="24"/>
        </w:rPr>
        <w:t>are able to</w:t>
      </w:r>
      <w:proofErr w:type="gramEnd"/>
      <w:r>
        <w:rPr>
          <w:rFonts w:ascii="Arial" w:hAnsi="Arial" w:cs="Arial"/>
          <w:sz w:val="24"/>
        </w:rPr>
        <w:t xml:space="preserve"> claim an extended consultation are </w:t>
      </w:r>
      <w:r w:rsidR="00621360">
        <w:rPr>
          <w:rFonts w:ascii="Arial" w:hAnsi="Arial" w:cs="Arial"/>
          <w:sz w:val="24"/>
        </w:rPr>
        <w:t>for treatment of</w:t>
      </w:r>
      <w:r>
        <w:rPr>
          <w:rFonts w:ascii="Arial" w:hAnsi="Arial" w:cs="Arial"/>
          <w:sz w:val="24"/>
        </w:rPr>
        <w:t>:</w:t>
      </w:r>
    </w:p>
    <w:p w14:paraId="72DEB707" w14:textId="77777777" w:rsidR="00453A63" w:rsidRPr="00AE79C6" w:rsidRDefault="00453A63" w:rsidP="00AE79C6">
      <w:pPr>
        <w:pStyle w:val="ListParagraph"/>
      </w:pPr>
      <w:r w:rsidRPr="00AE79C6">
        <w:t>a separate acute condition when a chronic condition needs ongoing treatment; or</w:t>
      </w:r>
    </w:p>
    <w:p w14:paraId="65206F04" w14:textId="77777777" w:rsidR="00453A63" w:rsidRDefault="00453A63" w:rsidP="00AE79C6">
      <w:pPr>
        <w:pStyle w:val="ListParagraph"/>
      </w:pPr>
      <w:r>
        <w:t xml:space="preserve">a complex condition which takes </w:t>
      </w:r>
      <w:proofErr w:type="gramStart"/>
      <w:r>
        <w:t>in excess of</w:t>
      </w:r>
      <w:proofErr w:type="gramEnd"/>
      <w:r>
        <w:t xml:space="preserve"> 60 minutes for an initial consultation, or 30 minutes for a subsequent consultation.</w:t>
      </w:r>
    </w:p>
    <w:p w14:paraId="284FE6D0" w14:textId="77777777" w:rsidR="00453A63" w:rsidRDefault="00453A63">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lastRenderedPageBreak/>
        <w:t xml:space="preserve">A condition is defined as </w:t>
      </w:r>
      <w:r w:rsidR="00450568">
        <w:rPr>
          <w:rFonts w:ascii="Arial" w:hAnsi="Arial" w:cs="Arial"/>
          <w:sz w:val="24"/>
        </w:rPr>
        <w:t>‘</w:t>
      </w:r>
      <w:r>
        <w:rPr>
          <w:rFonts w:ascii="Arial" w:hAnsi="Arial" w:cs="Arial"/>
          <w:sz w:val="24"/>
        </w:rPr>
        <w:t>complex</w:t>
      </w:r>
      <w:r w:rsidR="00450568">
        <w:rPr>
          <w:rFonts w:ascii="Arial" w:hAnsi="Arial" w:cs="Arial"/>
          <w:sz w:val="24"/>
        </w:rPr>
        <w:t>’</w:t>
      </w:r>
      <w:r>
        <w:rPr>
          <w:rFonts w:ascii="Arial" w:hAnsi="Arial" w:cs="Arial"/>
          <w:sz w:val="24"/>
        </w:rPr>
        <w:t xml:space="preserve"> when management of the condition is compounded by the presence of one or more of the following:</w:t>
      </w:r>
    </w:p>
    <w:p w14:paraId="1C5684CB" w14:textId="77777777" w:rsidR="00453A63" w:rsidRDefault="00453A63" w:rsidP="00AE79C6">
      <w:pPr>
        <w:pStyle w:val="ListParagraph"/>
      </w:pPr>
      <w:r>
        <w:t xml:space="preserve">unstable or deteriorating </w:t>
      </w:r>
      <w:proofErr w:type="gramStart"/>
      <w:r>
        <w:t>condition;</w:t>
      </w:r>
      <w:proofErr w:type="gramEnd"/>
    </w:p>
    <w:p w14:paraId="3E31214F" w14:textId="77777777" w:rsidR="00453A63" w:rsidRDefault="00453A63" w:rsidP="00AE79C6">
      <w:pPr>
        <w:pStyle w:val="ListParagraph"/>
      </w:pPr>
      <w:r>
        <w:t>development of complications; or</w:t>
      </w:r>
    </w:p>
    <w:p w14:paraId="7DD7AB10" w14:textId="77777777" w:rsidR="00453A63" w:rsidRDefault="00453A63" w:rsidP="00AE79C6">
      <w:pPr>
        <w:pStyle w:val="ListParagraph"/>
      </w:pPr>
      <w:r>
        <w:t>co-morbidities are present.</w:t>
      </w:r>
    </w:p>
    <w:p w14:paraId="55CA7D12" w14:textId="77777777" w:rsidR="00453A63" w:rsidRPr="00F334F3" w:rsidRDefault="00453A63" w:rsidP="00AE79C6">
      <w:pPr>
        <w:pStyle w:val="Heading2"/>
      </w:pPr>
      <w:bookmarkStart w:id="34" w:name="_Toc521827549"/>
      <w:bookmarkStart w:id="35" w:name="_Toc521836303"/>
      <w:bookmarkStart w:id="36" w:name="_Toc146615161"/>
      <w:bookmarkStart w:id="37" w:name="_Toc152399878"/>
      <w:bookmarkStart w:id="38" w:name="_Toc271617758"/>
      <w:bookmarkStart w:id="39" w:name="_Toc303699366"/>
      <w:bookmarkStart w:id="40" w:name="_Toc19011760"/>
      <w:r>
        <w:t>Restrictions on services</w:t>
      </w:r>
      <w:bookmarkEnd w:id="34"/>
      <w:bookmarkEnd w:id="35"/>
      <w:bookmarkEnd w:id="36"/>
      <w:bookmarkEnd w:id="37"/>
      <w:bookmarkEnd w:id="38"/>
      <w:bookmarkEnd w:id="39"/>
      <w:bookmarkEnd w:id="40"/>
    </w:p>
    <w:p w14:paraId="542D09E8" w14:textId="77777777" w:rsidR="00453A63" w:rsidRDefault="00E11438">
      <w:pPr>
        <w:numPr>
          <w:ilvl w:val="0"/>
          <w:numId w:val="48"/>
        </w:numPr>
        <w:tabs>
          <w:tab w:val="clear" w:pos="360"/>
        </w:tabs>
        <w:autoSpaceDE w:val="0"/>
        <w:autoSpaceDN w:val="0"/>
        <w:adjustRightInd w:val="0"/>
        <w:ind w:left="425" w:hanging="425"/>
        <w:rPr>
          <w:rFonts w:ascii="Arial" w:hAnsi="Arial" w:cs="Arial"/>
          <w:sz w:val="24"/>
        </w:rPr>
      </w:pPr>
      <w:r>
        <w:rPr>
          <w:rFonts w:ascii="Arial" w:hAnsi="Arial" w:cs="Arial"/>
          <w:sz w:val="24"/>
        </w:rPr>
        <w:t>While all diabetes education</w:t>
      </w:r>
      <w:r w:rsidR="00453A63">
        <w:rPr>
          <w:rFonts w:ascii="Arial" w:hAnsi="Arial" w:cs="Arial"/>
          <w:sz w:val="24"/>
        </w:rPr>
        <w:t xml:space="preserve"> services claimed must be in accordance with the patient’s clinical need, the following specific restrictions exist:</w:t>
      </w:r>
    </w:p>
    <w:p w14:paraId="5EE1F879" w14:textId="77777777" w:rsidR="00453A63" w:rsidRDefault="00453A63" w:rsidP="00AE79C6">
      <w:pPr>
        <w:pStyle w:val="ListParagraph"/>
      </w:pPr>
      <w:r>
        <w:t xml:space="preserve">only one initial consultation can be claimed per </w:t>
      </w:r>
      <w:r w:rsidR="000B718B">
        <w:t>treatment cycle</w:t>
      </w:r>
      <w:r>
        <w:t>.  Should a patient require</w:t>
      </w:r>
      <w:r w:rsidR="00D84D07">
        <w:t xml:space="preserve"> an additional</w:t>
      </w:r>
      <w:r>
        <w:t xml:space="preserve"> treatment </w:t>
      </w:r>
      <w:r w:rsidR="00D84D07">
        <w:t>cycle</w:t>
      </w:r>
      <w:r>
        <w:t xml:space="preserve"> </w:t>
      </w:r>
      <w:r w:rsidR="000B718B">
        <w:t xml:space="preserve">their GP will issue </w:t>
      </w:r>
      <w:r>
        <w:t xml:space="preserve">a new referral </w:t>
      </w:r>
      <w:r w:rsidR="000B718B">
        <w:t xml:space="preserve">which will result in another initial </w:t>
      </w:r>
      <w:proofErr w:type="gramStart"/>
      <w:r w:rsidR="000B718B">
        <w:t>consultation</w:t>
      </w:r>
      <w:r>
        <w:t>;</w:t>
      </w:r>
      <w:proofErr w:type="gramEnd"/>
    </w:p>
    <w:p w14:paraId="1E062914" w14:textId="77777777" w:rsidR="00453A63" w:rsidRDefault="00453A63" w:rsidP="00AE79C6">
      <w:pPr>
        <w:pStyle w:val="ListParagraph"/>
      </w:pPr>
      <w:r>
        <w:t xml:space="preserve">a subsequent consultation cannot be provided on the same day as an initial consultation is claimed for the same </w:t>
      </w:r>
      <w:proofErr w:type="gramStart"/>
      <w:r>
        <w:t>patient;</w:t>
      </w:r>
      <w:proofErr w:type="gramEnd"/>
    </w:p>
    <w:p w14:paraId="6D62A60D" w14:textId="77777777" w:rsidR="00453A63" w:rsidRDefault="00453A63" w:rsidP="00AE79C6">
      <w:pPr>
        <w:pStyle w:val="ListParagraph"/>
      </w:pPr>
      <w:r>
        <w:t xml:space="preserve">only one subsequent consultation item per patient can be provided each </w:t>
      </w:r>
      <w:proofErr w:type="gramStart"/>
      <w:r>
        <w:t>day;</w:t>
      </w:r>
      <w:proofErr w:type="gramEnd"/>
    </w:p>
    <w:p w14:paraId="7C892CFE" w14:textId="77777777" w:rsidR="00453A63" w:rsidRDefault="00453A63" w:rsidP="00AE79C6">
      <w:pPr>
        <w:pStyle w:val="ListParagraph"/>
      </w:pPr>
      <w:r>
        <w:t xml:space="preserve">a group session item cannot be claimed on the same day as an initial or extended </w:t>
      </w:r>
      <w:proofErr w:type="gramStart"/>
      <w:r>
        <w:t>consultation;</w:t>
      </w:r>
      <w:proofErr w:type="gramEnd"/>
    </w:p>
    <w:p w14:paraId="358FF83F" w14:textId="77777777" w:rsidR="00453A63" w:rsidRDefault="00453A63" w:rsidP="00AE79C6">
      <w:pPr>
        <w:pStyle w:val="ListParagraph"/>
      </w:pPr>
      <w:r>
        <w:t>a group session item can be claimed on the same day as a subsequent consultation; and</w:t>
      </w:r>
    </w:p>
    <w:p w14:paraId="6F3358FC" w14:textId="77777777" w:rsidR="00453A63" w:rsidRDefault="00453A63" w:rsidP="00AE79C6">
      <w:pPr>
        <w:pStyle w:val="ListParagraph"/>
      </w:pPr>
      <w:r>
        <w:t>all group sessions should be limited to 12 participants.</w:t>
      </w:r>
    </w:p>
    <w:sectPr w:rsidR="00453A63" w:rsidSect="005E0284">
      <w:headerReference w:type="default" r:id="rId13"/>
      <w:headerReference w:type="first" r:id="rId14"/>
      <w:footerReference w:type="first" r:id="rId15"/>
      <w:pgSz w:w="11906" w:h="16838" w:code="9"/>
      <w:pgMar w:top="1382" w:right="1361" w:bottom="1985" w:left="136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A2453" w14:textId="77777777" w:rsidR="00EB346F" w:rsidRDefault="00EB346F">
      <w:pPr>
        <w:pStyle w:val="Heading3"/>
      </w:pPr>
      <w:r>
        <w:separator/>
      </w:r>
    </w:p>
    <w:p w14:paraId="44E07B10" w14:textId="77777777" w:rsidR="00EB346F" w:rsidRDefault="00EB346F"/>
  </w:endnote>
  <w:endnote w:type="continuationSeparator" w:id="0">
    <w:p w14:paraId="48A03CC0" w14:textId="77777777" w:rsidR="00EB346F" w:rsidRDefault="00EB346F">
      <w:pPr>
        <w:pStyle w:val="Heading3"/>
      </w:pPr>
      <w:r>
        <w:continuationSeparator/>
      </w:r>
    </w:p>
    <w:p w14:paraId="46477A46" w14:textId="77777777" w:rsidR="00EB346F" w:rsidRDefault="00EB34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89400" w14:textId="77777777" w:rsidR="00453A63" w:rsidRDefault="00453A63">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w:t>
    </w:r>
    <w:r w:rsidR="00A47126">
      <w:rPr>
        <w:rStyle w:val="PageNumber"/>
        <w:rFonts w:ascii="Arial" w:hAnsi="Arial" w:cs="Arial"/>
      </w:rPr>
      <w:t xml:space="preserve"> CREDENTIALED</w:t>
    </w:r>
    <w:r w:rsidR="009E11C7">
      <w:rPr>
        <w:rStyle w:val="PageNumber"/>
        <w:rFonts w:ascii="Arial" w:hAnsi="Arial" w:cs="Arial"/>
      </w:rPr>
      <w:t xml:space="preserve"> DIABETES EDUCATORS</w:t>
    </w:r>
    <w:r w:rsidR="009E11C7">
      <w:rPr>
        <w:rStyle w:val="PageNumber"/>
        <w:rFonts w:ascii="Arial" w:hAnsi="Arial" w:cs="Arial"/>
      </w:rPr>
      <w:tab/>
    </w:r>
    <w:r w:rsidR="00183017">
      <w:rPr>
        <w:rStyle w:val="PageNumber"/>
        <w:rFonts w:ascii="Arial" w:hAnsi="Arial" w:cs="Arial"/>
      </w:rPr>
      <w:t>July 2025</w:t>
    </w:r>
  </w:p>
  <w:p w14:paraId="4982B54B" w14:textId="77777777" w:rsidR="00453A63" w:rsidRDefault="00453A63">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F5BAC">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D4BC" w14:textId="77777777" w:rsidR="00453A63" w:rsidRDefault="00453A63">
    <w:pPr>
      <w:pStyle w:val="Footer"/>
      <w:pBdr>
        <w:top w:val="single" w:sz="6" w:space="1" w:color="auto"/>
      </w:pBdr>
      <w:tabs>
        <w:tab w:val="clear" w:pos="8306"/>
        <w:tab w:val="right" w:pos="9214"/>
      </w:tabs>
      <w:ind w:right="-29"/>
      <w:rPr>
        <w:rStyle w:val="PageNumber"/>
        <w:rFonts w:ascii="Arial" w:hAnsi="Arial" w:cs="Arial"/>
      </w:rPr>
    </w:pPr>
    <w:r>
      <w:rPr>
        <w:rStyle w:val="PageNumber"/>
        <w:rFonts w:ascii="Arial" w:hAnsi="Arial" w:cs="Arial"/>
      </w:rPr>
      <w:t>NOTES FOR DIABETES EDUCATORS</w:t>
    </w:r>
    <w:r>
      <w:rPr>
        <w:rStyle w:val="PageNumber"/>
        <w:rFonts w:ascii="Arial" w:hAnsi="Arial" w:cs="Arial"/>
      </w:rPr>
      <w:tab/>
    </w:r>
    <w:r>
      <w:rPr>
        <w:rStyle w:val="PageNumber"/>
        <w:rFonts w:ascii="Arial" w:hAnsi="Arial" w:cs="Arial"/>
      </w:rPr>
      <w:tab/>
      <w:t>June 2013</w:t>
    </w:r>
  </w:p>
  <w:p w14:paraId="7782E99D" w14:textId="77777777" w:rsidR="00453A63" w:rsidRDefault="00453A63">
    <w:pPr>
      <w:pStyle w:val="Footer"/>
      <w:tabs>
        <w:tab w:val="clear" w:pos="8306"/>
        <w:tab w:val="right" w:pos="9214"/>
      </w:tabs>
      <w:ind w:right="113"/>
      <w:rPr>
        <w:rFonts w:ascii="Arial" w:hAnsi="Arial" w:cs="Arial"/>
      </w:rPr>
    </w:pPr>
    <w:r>
      <w:rPr>
        <w:rStyle w:val="PageNumber"/>
        <w:rFonts w:ascii="Arial" w:hAnsi="Arial" w:cs="Arial"/>
      </w:rPr>
      <w:tab/>
    </w: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E0284">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p w14:paraId="74492A83" w14:textId="77777777" w:rsidR="00453A63" w:rsidRDefault="00453A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36094" w14:textId="77777777" w:rsidR="00EB346F" w:rsidRDefault="00EB346F">
      <w:pPr>
        <w:pStyle w:val="Heading3"/>
      </w:pPr>
      <w:r>
        <w:separator/>
      </w:r>
    </w:p>
    <w:p w14:paraId="1CECF95D" w14:textId="77777777" w:rsidR="00EB346F" w:rsidRDefault="00EB346F"/>
  </w:footnote>
  <w:footnote w:type="continuationSeparator" w:id="0">
    <w:p w14:paraId="5DA8DCA9" w14:textId="77777777" w:rsidR="00EB346F" w:rsidRDefault="00EB346F">
      <w:pPr>
        <w:pStyle w:val="Heading3"/>
      </w:pPr>
      <w:r>
        <w:continuationSeparator/>
      </w:r>
    </w:p>
    <w:p w14:paraId="322619AF" w14:textId="77777777" w:rsidR="00EB346F" w:rsidRDefault="00EB34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AAD76" w14:textId="77777777" w:rsidR="00453A63" w:rsidRDefault="00453A63">
    <w:pPr>
      <w:pStyle w:val="Header"/>
    </w:pPr>
    <w:r>
      <w:rPr>
        <w:noProof/>
      </w:rPr>
      <w:object w:dxaOrig="0" w:dyaOrig="0" w14:anchorId="4C996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621.8pt;height:879.45pt;z-index:251657728" o:allowoverlap="f">
          <v:imagedata r:id="rId1" o:title=""/>
          <w10:wrap type="square"/>
        </v:shape>
        <o:OLEObject Type="Embed" ProgID="PowerPoint.Slide.8" ShapeID="_x0000_s1028" DrawAspect="Content" ObjectID="_1817279070"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FFEB9" w14:textId="77777777" w:rsidR="00453A63" w:rsidRDefault="00453A63">
    <w:pPr>
      <w:pStyle w:val="Header"/>
      <w:pBdr>
        <w:bottom w:val="single" w:sz="4" w:space="1" w:color="auto"/>
      </w:pBdr>
      <w:jc w:val="right"/>
      <w:rPr>
        <w:rFonts w:ascii="Arial" w:hAnsi="Arial" w:cs="Arial"/>
      </w:rPr>
    </w:pPr>
    <w:r>
      <w:rPr>
        <w:rFonts w:ascii="Arial" w:hAnsi="Arial" w:cs="Arial"/>
      </w:rPr>
      <w:t xml:space="preserve">SECTION TWO </w:t>
    </w:r>
  </w:p>
  <w:p w14:paraId="3B5BC6C4" w14:textId="77777777" w:rsidR="00453A63" w:rsidRDefault="00453A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6E5F9" w14:textId="77777777" w:rsidR="00453A63" w:rsidRDefault="00453A63">
    <w:pPr>
      <w:pStyle w:val="Header"/>
      <w:pBdr>
        <w:bottom w:val="single" w:sz="4" w:space="1" w:color="auto"/>
      </w:pBdr>
      <w:jc w:val="right"/>
      <w:rPr>
        <w:rFonts w:ascii="Arial" w:hAnsi="Arial" w:cs="Arial"/>
        <w:b/>
      </w:rPr>
    </w:pPr>
    <w:r>
      <w:rPr>
        <w:rFonts w:ascii="Arial" w:hAnsi="Arial" w:cs="Arial"/>
        <w:b/>
      </w:rPr>
      <w:t xml:space="preserve">SECTION TWO </w:t>
    </w:r>
  </w:p>
  <w:p w14:paraId="10B1675D" w14:textId="77777777" w:rsidR="00453A63" w:rsidRDefault="00453A63">
    <w:pPr>
      <w:pStyle w:val="Header"/>
    </w:pPr>
  </w:p>
  <w:p w14:paraId="00D70F77" w14:textId="77777777" w:rsidR="00453A63" w:rsidRDefault="00453A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63337C"/>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02A063A3"/>
    <w:multiLevelType w:val="hybridMultilevel"/>
    <w:tmpl w:val="5234EED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5" w15:restartNumberingAfterBreak="0">
    <w:nsid w:val="05274F8F"/>
    <w:multiLevelType w:val="multilevel"/>
    <w:tmpl w:val="D0E47154"/>
    <w:lvl w:ilvl="0">
      <w:start w:val="3"/>
      <w:numFmt w:val="decimal"/>
      <w:lvlText w:val="%1"/>
      <w:lvlJc w:val="left"/>
      <w:pPr>
        <w:tabs>
          <w:tab w:val="num" w:pos="576"/>
        </w:tabs>
        <w:ind w:left="576" w:hanging="576"/>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8D21AAF"/>
    <w:multiLevelType w:val="multilevel"/>
    <w:tmpl w:val="DB109C24"/>
    <w:lvl w:ilvl="0">
      <w:start w:val="3"/>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BA546A"/>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C281A27"/>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A207D"/>
    <w:multiLevelType w:val="singleLevel"/>
    <w:tmpl w:val="7AAC9426"/>
    <w:lvl w:ilvl="0">
      <w:start w:val="1"/>
      <w:numFmt w:val="bullet"/>
      <w:pStyle w:val="ListParagraph"/>
      <w:lvlText w:val=""/>
      <w:lvlJc w:val="left"/>
      <w:pPr>
        <w:tabs>
          <w:tab w:val="num" w:pos="360"/>
        </w:tabs>
        <w:ind w:left="360" w:hanging="360"/>
      </w:pPr>
      <w:rPr>
        <w:rFonts w:ascii="Symbol" w:hAnsi="Symbol" w:hint="default"/>
        <w:sz w:val="24"/>
      </w:rPr>
    </w:lvl>
  </w:abstractNum>
  <w:abstractNum w:abstractNumId="11"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2" w15:restartNumberingAfterBreak="0">
    <w:nsid w:val="14EC4344"/>
    <w:multiLevelType w:val="multilevel"/>
    <w:tmpl w:val="8CF4D8C6"/>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15336865"/>
    <w:multiLevelType w:val="hybridMultilevel"/>
    <w:tmpl w:val="D6FE495E"/>
    <w:lvl w:ilvl="0" w:tplc="FD7053D2">
      <w:start w:val="1"/>
      <w:numFmt w:val="decimal"/>
      <w:lvlText w:val="%1."/>
      <w:lvlJc w:val="left"/>
      <w:pPr>
        <w:tabs>
          <w:tab w:val="num" w:pos="360"/>
        </w:tabs>
        <w:ind w:left="360" w:hanging="360"/>
      </w:pPr>
      <w:rPr>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5367C23"/>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5"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D0C1C67"/>
    <w:multiLevelType w:val="singleLevel"/>
    <w:tmpl w:val="653646F2"/>
    <w:lvl w:ilvl="0">
      <w:start w:val="1"/>
      <w:numFmt w:val="decimal"/>
      <w:lvlText w:val="%1"/>
      <w:legacy w:legacy="1" w:legacySpace="120" w:legacyIndent="360"/>
      <w:lvlJc w:val="left"/>
      <w:pPr>
        <w:ind w:left="360" w:hanging="360"/>
      </w:pPr>
    </w:lvl>
  </w:abstractNum>
  <w:abstractNum w:abstractNumId="17"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6D86D3A"/>
    <w:multiLevelType w:val="multilevel"/>
    <w:tmpl w:val="19D68FD2"/>
    <w:lvl w:ilvl="0">
      <w:start w:val="3"/>
      <w:numFmt w:val="decimal"/>
      <w:lvlText w:val="%1."/>
      <w:lvlJc w:val="left"/>
      <w:pPr>
        <w:tabs>
          <w:tab w:val="num" w:pos="528"/>
        </w:tabs>
        <w:ind w:left="528" w:hanging="528"/>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272A382B"/>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20" w15:restartNumberingAfterBreak="0">
    <w:nsid w:val="2967112D"/>
    <w:multiLevelType w:val="multilevel"/>
    <w:tmpl w:val="2838495E"/>
    <w:lvl w:ilvl="0">
      <w:start w:val="3"/>
      <w:numFmt w:val="decimal"/>
      <w:lvlText w:val="%1"/>
      <w:lvlJc w:val="left"/>
      <w:pPr>
        <w:tabs>
          <w:tab w:val="num" w:pos="576"/>
        </w:tabs>
        <w:ind w:left="576" w:hanging="576"/>
      </w:pPr>
      <w:rPr>
        <w:rFonts w:hint="default"/>
      </w:rPr>
    </w:lvl>
    <w:lvl w:ilvl="1">
      <w:start w:val="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3"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94E37D4"/>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C03727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7"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28" w15:restartNumberingAfterBreak="0">
    <w:nsid w:val="41F058B0"/>
    <w:multiLevelType w:val="hybridMultilevel"/>
    <w:tmpl w:val="3C088C82"/>
    <w:lvl w:ilvl="0" w:tplc="C71CF1CA">
      <w:start w:val="1"/>
      <w:numFmt w:val="bullet"/>
      <w:lvlText w:val="-"/>
      <w:lvlJc w:val="left"/>
      <w:pPr>
        <w:tabs>
          <w:tab w:val="num" w:pos="720"/>
        </w:tabs>
        <w:ind w:left="720" w:hanging="360"/>
      </w:pPr>
      <w:rPr>
        <w:rFonts w:ascii="Arial" w:hAnsi="Aria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337AFB"/>
    <w:multiLevelType w:val="hybridMultilevel"/>
    <w:tmpl w:val="4936FF96"/>
    <w:lvl w:ilvl="0" w:tplc="1E5AB3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0" w15:restartNumberingAfterBreak="0">
    <w:nsid w:val="4578449F"/>
    <w:multiLevelType w:val="singleLevel"/>
    <w:tmpl w:val="3A4E46E4"/>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491E3F55"/>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2" w15:restartNumberingAfterBreak="0">
    <w:nsid w:val="4B886E53"/>
    <w:multiLevelType w:val="singleLevel"/>
    <w:tmpl w:val="B016C710"/>
    <w:lvl w:ilvl="0">
      <w:start w:val="1"/>
      <w:numFmt w:val="bullet"/>
      <w:lvlText w:val=""/>
      <w:lvlJc w:val="left"/>
      <w:pPr>
        <w:tabs>
          <w:tab w:val="num" w:pos="360"/>
        </w:tabs>
        <w:ind w:left="360" w:hanging="360"/>
      </w:pPr>
      <w:rPr>
        <w:rFonts w:ascii="Symbol" w:hAnsi="Symbol" w:hint="default"/>
        <w:sz w:val="20"/>
      </w:rPr>
    </w:lvl>
  </w:abstractNum>
  <w:abstractNum w:abstractNumId="33"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2DB6A66"/>
    <w:multiLevelType w:val="multilevel"/>
    <w:tmpl w:val="3E5CC2D2"/>
    <w:lvl w:ilvl="0">
      <w:start w:val="2"/>
      <w:numFmt w:val="decimal"/>
      <w:lvlText w:val="%1"/>
      <w:lvlJc w:val="left"/>
      <w:pPr>
        <w:tabs>
          <w:tab w:val="num" w:pos="1440"/>
        </w:tabs>
        <w:ind w:left="1440" w:hanging="1440"/>
      </w:pPr>
      <w:rPr>
        <w:rFonts w:hint="default"/>
      </w:rPr>
    </w:lvl>
    <w:lvl w:ilvl="1">
      <w:start w:val="2"/>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539C5E39"/>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A6D4FE1"/>
    <w:multiLevelType w:val="hybridMultilevel"/>
    <w:tmpl w:val="830609AC"/>
    <w:lvl w:ilvl="0" w:tplc="69BE284E">
      <w:start w:val="1"/>
      <w:numFmt w:val="bullet"/>
      <w:lvlText w:val=""/>
      <w:lvlJc w:val="left"/>
      <w:pPr>
        <w:tabs>
          <w:tab w:val="num" w:pos="284"/>
        </w:tabs>
        <w:ind w:left="0" w:firstLine="0"/>
      </w:pPr>
      <w:rPr>
        <w:rFonts w:ascii="Symbol" w:hAnsi="Symbol"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B03A6"/>
    <w:multiLevelType w:val="multilevel"/>
    <w:tmpl w:val="417ECE4E"/>
    <w:lvl w:ilvl="0">
      <w:start w:val="3"/>
      <w:numFmt w:val="decimal"/>
      <w:lvlText w:val="%1"/>
      <w:lvlJc w:val="left"/>
      <w:pPr>
        <w:tabs>
          <w:tab w:val="num" w:pos="855"/>
        </w:tabs>
        <w:ind w:left="855" w:hanging="855"/>
      </w:pPr>
      <w:rPr>
        <w:rFonts w:hint="default"/>
        <w:b/>
      </w:rPr>
    </w:lvl>
    <w:lvl w:ilvl="1">
      <w:start w:val="9"/>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855"/>
        </w:tabs>
        <w:ind w:left="855" w:hanging="855"/>
      </w:pPr>
      <w:rPr>
        <w:rFonts w:hint="default"/>
        <w:b/>
      </w:rPr>
    </w:lvl>
    <w:lvl w:ilvl="4">
      <w:start w:val="1"/>
      <w:numFmt w:val="decimal"/>
      <w:lvlText w:val="%1.%2.%3.%4.%5"/>
      <w:lvlJc w:val="left"/>
      <w:pPr>
        <w:tabs>
          <w:tab w:val="num" w:pos="855"/>
        </w:tabs>
        <w:ind w:left="855" w:hanging="855"/>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607D71EA"/>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3423819"/>
    <w:multiLevelType w:val="multilevel"/>
    <w:tmpl w:val="B220F88E"/>
    <w:lvl w:ilvl="0">
      <w:start w:val="5"/>
      <w:numFmt w:val="decimal"/>
      <w:lvlText w:val="%1"/>
      <w:lvlJc w:val="left"/>
      <w:pPr>
        <w:tabs>
          <w:tab w:val="num" w:pos="996"/>
        </w:tabs>
        <w:ind w:left="996" w:hanging="996"/>
      </w:pPr>
      <w:rPr>
        <w:rFonts w:hint="default"/>
      </w:rPr>
    </w:lvl>
    <w:lvl w:ilvl="1">
      <w:start w:val="3"/>
      <w:numFmt w:val="decimal"/>
      <w:lvlText w:val="%1.%2"/>
      <w:lvlJc w:val="left"/>
      <w:pPr>
        <w:tabs>
          <w:tab w:val="num" w:pos="996"/>
        </w:tabs>
        <w:ind w:left="996" w:hanging="996"/>
      </w:pPr>
      <w:rPr>
        <w:rFonts w:hint="default"/>
      </w:rPr>
    </w:lvl>
    <w:lvl w:ilvl="2">
      <w:start w:val="4"/>
      <w:numFmt w:val="decimal"/>
      <w:lvlText w:val="%1.%2.%3"/>
      <w:lvlJc w:val="left"/>
      <w:pPr>
        <w:tabs>
          <w:tab w:val="num" w:pos="996"/>
        </w:tabs>
        <w:ind w:left="996" w:hanging="996"/>
      </w:pPr>
      <w:rPr>
        <w:rFonts w:hint="default"/>
      </w:rPr>
    </w:lvl>
    <w:lvl w:ilvl="3">
      <w:start w:val="1"/>
      <w:numFmt w:val="decimal"/>
      <w:lvlText w:val="%1.%2.%3.%4"/>
      <w:lvlJc w:val="left"/>
      <w:pPr>
        <w:tabs>
          <w:tab w:val="num" w:pos="996"/>
        </w:tabs>
        <w:ind w:left="996" w:hanging="996"/>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37D75D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963590"/>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C164B32"/>
    <w:multiLevelType w:val="singleLevel"/>
    <w:tmpl w:val="0C090017"/>
    <w:lvl w:ilvl="0">
      <w:start w:val="1"/>
      <w:numFmt w:val="lowerLetter"/>
      <w:lvlText w:val="%1)"/>
      <w:lvlJc w:val="left"/>
      <w:pPr>
        <w:tabs>
          <w:tab w:val="num" w:pos="360"/>
        </w:tabs>
        <w:ind w:left="360" w:hanging="360"/>
      </w:pPr>
      <w:rPr>
        <w:rFonts w:hint="default"/>
      </w:rPr>
    </w:lvl>
  </w:abstractNum>
  <w:abstractNum w:abstractNumId="43" w15:restartNumberingAfterBreak="0">
    <w:nsid w:val="6F90413C"/>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5" w15:restartNumberingAfterBreak="0">
    <w:nsid w:val="780D54AC"/>
    <w:multiLevelType w:val="multilevel"/>
    <w:tmpl w:val="290C09EE"/>
    <w:lvl w:ilvl="0">
      <w:start w:val="3"/>
      <w:numFmt w:val="decimal"/>
      <w:lvlText w:val="%1"/>
      <w:lvlJc w:val="left"/>
      <w:pPr>
        <w:tabs>
          <w:tab w:val="num" w:pos="408"/>
        </w:tabs>
        <w:ind w:left="408" w:hanging="408"/>
      </w:pPr>
      <w:rPr>
        <w:rFonts w:hint="default"/>
        <w:sz w:val="20"/>
      </w:rPr>
    </w:lvl>
    <w:lvl w:ilvl="1">
      <w:start w:val="6"/>
      <w:numFmt w:val="decimal"/>
      <w:lvlText w:val="%1.%2"/>
      <w:lvlJc w:val="left"/>
      <w:pPr>
        <w:tabs>
          <w:tab w:val="num" w:pos="408"/>
        </w:tabs>
        <w:ind w:left="408" w:hanging="408"/>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800"/>
        </w:tabs>
        <w:ind w:left="1800" w:hanging="180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46"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B9F5C4A"/>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8" w15:restartNumberingAfterBreak="0">
    <w:nsid w:val="7D75461E"/>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F052643"/>
    <w:multiLevelType w:val="multilevel"/>
    <w:tmpl w:val="1FF6948C"/>
    <w:lvl w:ilvl="0">
      <w:start w:val="3"/>
      <w:numFmt w:val="decimal"/>
      <w:lvlText w:val="%1"/>
      <w:lvlJc w:val="left"/>
      <w:pPr>
        <w:tabs>
          <w:tab w:val="num" w:pos="996"/>
        </w:tabs>
        <w:ind w:left="996" w:hanging="996"/>
      </w:pPr>
      <w:rPr>
        <w:rFonts w:hint="default"/>
      </w:rPr>
    </w:lvl>
    <w:lvl w:ilvl="1">
      <w:start w:val="4"/>
      <w:numFmt w:val="decimal"/>
      <w:lvlText w:val="%1.%2"/>
      <w:lvlJc w:val="left"/>
      <w:pPr>
        <w:tabs>
          <w:tab w:val="num" w:pos="996"/>
        </w:tabs>
        <w:ind w:left="996" w:hanging="996"/>
      </w:pPr>
      <w:rPr>
        <w:rFonts w:hint="default"/>
      </w:rPr>
    </w:lvl>
    <w:lvl w:ilvl="2">
      <w:start w:val="1"/>
      <w:numFmt w:val="decimal"/>
      <w:lvlText w:val="%1.%2.%3"/>
      <w:lvlJc w:val="left"/>
      <w:pPr>
        <w:tabs>
          <w:tab w:val="num" w:pos="996"/>
        </w:tabs>
        <w:ind w:left="996" w:hanging="996"/>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00664498">
    <w:abstractNumId w:val="34"/>
  </w:num>
  <w:num w:numId="2" w16cid:durableId="191572873">
    <w:abstractNumId w:val="46"/>
  </w:num>
  <w:num w:numId="3" w16cid:durableId="1675183948">
    <w:abstractNumId w:val="42"/>
  </w:num>
  <w:num w:numId="4" w16cid:durableId="1824203261">
    <w:abstractNumId w:val="48"/>
  </w:num>
  <w:num w:numId="5" w16cid:durableId="610359596">
    <w:abstractNumId w:val="12"/>
  </w:num>
  <w:num w:numId="6" w16cid:durableId="1028414939">
    <w:abstractNumId w:val="40"/>
  </w:num>
  <w:num w:numId="7" w16cid:durableId="1529022720">
    <w:abstractNumId w:val="49"/>
  </w:num>
  <w:num w:numId="8" w16cid:durableId="123937912">
    <w:abstractNumId w:val="21"/>
  </w:num>
  <w:num w:numId="9" w16cid:durableId="1532718899">
    <w:abstractNumId w:val="17"/>
  </w:num>
  <w:num w:numId="10" w16cid:durableId="902104035">
    <w:abstractNumId w:val="15"/>
  </w:num>
  <w:num w:numId="11" w16cid:durableId="1126659544">
    <w:abstractNumId w:val="39"/>
  </w:num>
  <w:num w:numId="12" w16cid:durableId="506679157">
    <w:abstractNumId w:val="7"/>
  </w:num>
  <w:num w:numId="13" w16cid:durableId="20907899">
    <w:abstractNumId w:val="25"/>
  </w:num>
  <w:num w:numId="14" w16cid:durableId="966199740">
    <w:abstractNumId w:val="8"/>
  </w:num>
  <w:num w:numId="15" w16cid:durableId="625426004">
    <w:abstractNumId w:val="18"/>
  </w:num>
  <w:num w:numId="16" w16cid:durableId="1436754826">
    <w:abstractNumId w:val="45"/>
  </w:num>
  <w:num w:numId="17" w16cid:durableId="745734591">
    <w:abstractNumId w:val="20"/>
  </w:num>
  <w:num w:numId="18" w16cid:durableId="488450498">
    <w:abstractNumId w:val="5"/>
  </w:num>
  <w:num w:numId="19" w16cid:durableId="1008601422">
    <w:abstractNumId w:val="1"/>
  </w:num>
  <w:num w:numId="20" w16cid:durableId="339282344">
    <w:abstractNumId w:val="24"/>
  </w:num>
  <w:num w:numId="21" w16cid:durableId="702291200">
    <w:abstractNumId w:val="43"/>
  </w:num>
  <w:num w:numId="22" w16cid:durableId="1112826337">
    <w:abstractNumId w:val="38"/>
  </w:num>
  <w:num w:numId="23" w16cid:durableId="895244202">
    <w:abstractNumId w:val="35"/>
  </w:num>
  <w:num w:numId="24" w16cid:durableId="1755586938">
    <w:abstractNumId w:val="41"/>
  </w:num>
  <w:num w:numId="25" w16cid:durableId="2053916509">
    <w:abstractNumId w:val="6"/>
  </w:num>
  <w:num w:numId="26" w16cid:durableId="104666333">
    <w:abstractNumId w:val="14"/>
  </w:num>
  <w:num w:numId="27" w16cid:durableId="612250434">
    <w:abstractNumId w:val="10"/>
  </w:num>
  <w:num w:numId="28" w16cid:durableId="382098290">
    <w:abstractNumId w:val="4"/>
  </w:num>
  <w:num w:numId="29" w16cid:durableId="1553926624">
    <w:abstractNumId w:val="44"/>
  </w:num>
  <w:num w:numId="30" w16cid:durableId="345182520">
    <w:abstractNumId w:val="26"/>
  </w:num>
  <w:num w:numId="31" w16cid:durableId="862550533">
    <w:abstractNumId w:val="22"/>
  </w:num>
  <w:num w:numId="32" w16cid:durableId="1539976517">
    <w:abstractNumId w:val="23"/>
  </w:num>
  <w:num w:numId="33" w16cid:durableId="1694838780">
    <w:abstractNumId w:val="27"/>
  </w:num>
  <w:num w:numId="34" w16cid:durableId="104546895">
    <w:abstractNumId w:val="9"/>
  </w:num>
  <w:num w:numId="35" w16cid:durableId="148595796">
    <w:abstractNumId w:val="33"/>
  </w:num>
  <w:num w:numId="36" w16cid:durableId="1148471627">
    <w:abstractNumId w:val="11"/>
  </w:num>
  <w:num w:numId="37" w16cid:durableId="1954509918">
    <w:abstractNumId w:val="37"/>
  </w:num>
  <w:num w:numId="38" w16cid:durableId="259415724">
    <w:abstractNumId w:val="2"/>
  </w:num>
  <w:num w:numId="39" w16cid:durableId="849953414">
    <w:abstractNumId w:val="31"/>
  </w:num>
  <w:num w:numId="40" w16cid:durableId="1412116138">
    <w:abstractNumId w:val="32"/>
  </w:num>
  <w:num w:numId="41" w16cid:durableId="2011371910">
    <w:abstractNumId w:val="30"/>
  </w:num>
  <w:num w:numId="42" w16cid:durableId="1582371040">
    <w:abstractNumId w:val="19"/>
  </w:num>
  <w:num w:numId="43" w16cid:durableId="484470789">
    <w:abstractNumId w:val="47"/>
  </w:num>
  <w:num w:numId="44" w16cid:durableId="798957917">
    <w:abstractNumId w:val="16"/>
  </w:num>
  <w:num w:numId="45" w16cid:durableId="326906596">
    <w:abstractNumId w:val="28"/>
  </w:num>
  <w:num w:numId="46" w16cid:durableId="95948580">
    <w:abstractNumId w:val="3"/>
  </w:num>
  <w:num w:numId="47" w16cid:durableId="245505218">
    <w:abstractNumId w:val="36"/>
  </w:num>
  <w:num w:numId="48" w16cid:durableId="2046826656">
    <w:abstractNumId w:val="13"/>
  </w:num>
  <w:num w:numId="49" w16cid:durableId="18278177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0" w16cid:durableId="136841127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proofState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6BFC"/>
    <w:rsid w:val="000B718B"/>
    <w:rsid w:val="00162D28"/>
    <w:rsid w:val="00183017"/>
    <w:rsid w:val="00187C7B"/>
    <w:rsid w:val="001A204C"/>
    <w:rsid w:val="002735E1"/>
    <w:rsid w:val="00294898"/>
    <w:rsid w:val="002A1314"/>
    <w:rsid w:val="002B511B"/>
    <w:rsid w:val="002C1B6F"/>
    <w:rsid w:val="002C63F9"/>
    <w:rsid w:val="002D579B"/>
    <w:rsid w:val="00316564"/>
    <w:rsid w:val="003B3436"/>
    <w:rsid w:val="003B3FA2"/>
    <w:rsid w:val="004136BE"/>
    <w:rsid w:val="00431BC2"/>
    <w:rsid w:val="00450568"/>
    <w:rsid w:val="00453A63"/>
    <w:rsid w:val="00495A67"/>
    <w:rsid w:val="004E1F3B"/>
    <w:rsid w:val="00505A9E"/>
    <w:rsid w:val="00516BFC"/>
    <w:rsid w:val="00522D37"/>
    <w:rsid w:val="00546B92"/>
    <w:rsid w:val="00580A67"/>
    <w:rsid w:val="00580B25"/>
    <w:rsid w:val="005E0284"/>
    <w:rsid w:val="00621360"/>
    <w:rsid w:val="00631877"/>
    <w:rsid w:val="00666908"/>
    <w:rsid w:val="00693890"/>
    <w:rsid w:val="00697656"/>
    <w:rsid w:val="006D0070"/>
    <w:rsid w:val="00710D30"/>
    <w:rsid w:val="00723889"/>
    <w:rsid w:val="00776128"/>
    <w:rsid w:val="00794958"/>
    <w:rsid w:val="00823C2F"/>
    <w:rsid w:val="008458BF"/>
    <w:rsid w:val="00884E1A"/>
    <w:rsid w:val="009A07AF"/>
    <w:rsid w:val="009A4001"/>
    <w:rsid w:val="009A4B6C"/>
    <w:rsid w:val="009E11C7"/>
    <w:rsid w:val="00A00255"/>
    <w:rsid w:val="00A0447E"/>
    <w:rsid w:val="00A30EE9"/>
    <w:rsid w:val="00A47126"/>
    <w:rsid w:val="00AE79C6"/>
    <w:rsid w:val="00B00B20"/>
    <w:rsid w:val="00B10367"/>
    <w:rsid w:val="00B2469F"/>
    <w:rsid w:val="00BC6FDC"/>
    <w:rsid w:val="00BF5BAC"/>
    <w:rsid w:val="00C204D1"/>
    <w:rsid w:val="00C26CF8"/>
    <w:rsid w:val="00CD0CB5"/>
    <w:rsid w:val="00D55B7E"/>
    <w:rsid w:val="00D60C49"/>
    <w:rsid w:val="00D84D07"/>
    <w:rsid w:val="00DD663E"/>
    <w:rsid w:val="00DF048B"/>
    <w:rsid w:val="00E11438"/>
    <w:rsid w:val="00E51913"/>
    <w:rsid w:val="00E918DF"/>
    <w:rsid w:val="00E95005"/>
    <w:rsid w:val="00EB346F"/>
    <w:rsid w:val="00F02854"/>
    <w:rsid w:val="00F334F3"/>
    <w:rsid w:val="00F40235"/>
    <w:rsid w:val="00F94D5F"/>
    <w:rsid w:val="00FE37A2"/>
    <w:rsid w:val="00FE6B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26260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9C6"/>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rsid w:val="00AE79C6"/>
    <w:pPr>
      <w:keepNext/>
      <w:spacing w:before="240" w:after="120"/>
      <w:outlineLvl w:val="1"/>
    </w:pPr>
    <w:rPr>
      <w:rFonts w:ascii="Arial" w:hAnsi="Arial" w:cs="Arial"/>
      <w:b/>
      <w:bCs/>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keepLines/>
      <w:ind w:right="197"/>
      <w:jc w:val="center"/>
      <w:outlineLvl w:val="3"/>
    </w:pPr>
    <w:rPr>
      <w:b/>
      <w:sz w:val="44"/>
    </w:rPr>
  </w:style>
  <w:style w:type="paragraph" w:styleId="Heading5">
    <w:name w:val="heading 5"/>
    <w:basedOn w:val="Normal"/>
    <w:next w:val="Normal"/>
    <w:qFormat/>
    <w:pPr>
      <w:keepNext/>
      <w:keepLines/>
      <w:ind w:right="197"/>
      <w:jc w:val="center"/>
      <w:outlineLvl w:val="4"/>
    </w:pPr>
    <w:rPr>
      <w:b/>
      <w:sz w:val="56"/>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tabs>
        <w:tab w:val="right" w:pos="9214"/>
      </w:tabs>
      <w:spacing w:before="120"/>
      <w:ind w:left="200"/>
    </w:pPr>
    <w:rPr>
      <w:rFonts w:ascii="Arial" w:hAnsi="Arial"/>
      <w:sz w:val="24"/>
      <w:szCs w:val="28"/>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BlockTextArial">
    <w:name w:val="Block Text (Arial)"/>
    <w:basedOn w:val="Normal"/>
    <w:pPr>
      <w:widowControl w:val="0"/>
      <w:spacing w:before="60"/>
    </w:pPr>
    <w:rPr>
      <w:rFonts w:ascii="Arial" w:hAnsi="Arial"/>
      <w:lang w:eastAsia="en-US"/>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ing2Char">
    <w:name w:val="Heading 2 Char"/>
    <w:link w:val="Heading2"/>
    <w:locked/>
    <w:rsid w:val="00AE79C6"/>
    <w:rPr>
      <w:rFonts w:ascii="Arial" w:hAnsi="Arial" w:cs="Arial"/>
      <w:b/>
      <w:bCs/>
      <w:sz w:val="24"/>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paragraph" w:styleId="ListParagraph">
    <w:name w:val="List Paragraph"/>
    <w:basedOn w:val="Normal"/>
    <w:uiPriority w:val="34"/>
    <w:qFormat/>
    <w:rsid w:val="00AE79C6"/>
    <w:pPr>
      <w:numPr>
        <w:numId w:val="27"/>
      </w:numPr>
      <w:tabs>
        <w:tab w:val="clear" w:pos="360"/>
        <w:tab w:val="left" w:pos="851"/>
      </w:tabs>
      <w:ind w:left="850" w:hanging="425"/>
    </w:pPr>
    <w:rPr>
      <w:rFonts w:ascii="Arial" w:hAnsi="Arial" w:cs="Arial"/>
      <w:sz w:val="24"/>
    </w:rPr>
  </w:style>
  <w:style w:type="paragraph" w:styleId="Revision">
    <w:name w:val="Revision"/>
    <w:hidden/>
    <w:uiPriority w:val="99"/>
    <w:semiHidden/>
    <w:rsid w:val="00A00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1062676687">
      <w:bodyDiv w:val="1"/>
      <w:marLeft w:val="0"/>
      <w:marRight w:val="0"/>
      <w:marTop w:val="0"/>
      <w:marBottom w:val="0"/>
      <w:divBdr>
        <w:top w:val="none" w:sz="0" w:space="0" w:color="auto"/>
        <w:left w:val="none" w:sz="0" w:space="0" w:color="auto"/>
        <w:bottom w:val="none" w:sz="0" w:space="0" w:color="auto"/>
        <w:right w:val="none" w:sz="0" w:space="0" w:color="auto"/>
      </w:divBdr>
    </w:div>
    <w:div w:id="1492793258">
      <w:bodyDiv w:val="1"/>
      <w:marLeft w:val="0"/>
      <w:marRight w:val="0"/>
      <w:marTop w:val="0"/>
      <w:marBottom w:val="0"/>
      <w:divBdr>
        <w:top w:val="none" w:sz="0" w:space="0" w:color="auto"/>
        <w:left w:val="none" w:sz="0" w:space="0" w:color="auto"/>
        <w:bottom w:val="none" w:sz="0" w:space="0" w:color="auto"/>
        <w:right w:val="none" w:sz="0" w:space="0" w:color="auto"/>
      </w:divBdr>
    </w:div>
    <w:div w:id="154837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va.gov.au/SERVICE_PROVIDERS/FEE_SCHEDULES/Pages/Dental_and_Allied_Health.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F361C-1466-4365-B232-B421ABDF7115}">
  <ds:schemaRefs>
    <ds:schemaRef ds:uri="http://schemas.microsoft.com/office/2006/metadata/longProperties"/>
  </ds:schemaRefs>
</ds:datastoreItem>
</file>

<file path=customXml/itemProps2.xml><?xml version="1.0" encoding="utf-8"?>
<ds:datastoreItem xmlns:ds="http://schemas.openxmlformats.org/officeDocument/2006/customXml" ds:itemID="{315F8822-40BA-48FA-A3F0-5EFF67320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CharactersWithSpaces>
  <SharedDoc>false</SharedDoc>
  <HLinks>
    <vt:vector size="6" baseType="variant">
      <vt:variant>
        <vt:i4>7602194</vt:i4>
      </vt:variant>
      <vt:variant>
        <vt:i4>24</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2025-08-21T00:58:00Z</dcterms:created>
  <dcterms:modified xsi:type="dcterms:W3CDTF">2025-08-21T00:58:00Z</dcterms:modified>
</cp:coreProperties>
</file>