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DE05" w14:textId="77777777" w:rsidR="00BD3602" w:rsidRDefault="00FA46AF">
      <w:pPr>
        <w:rPr>
          <w:rFonts w:ascii="Arial" w:hAnsi="Arial" w:cs="Arial"/>
        </w:rPr>
        <w:sectPr w:rsidR="00BD3602">
          <w:headerReference w:type="default" r:id="rId7"/>
          <w:pgSz w:w="11907" w:h="16840" w:code="9"/>
          <w:pgMar w:top="1440" w:right="1361" w:bottom="1440" w:left="1361" w:header="720" w:footer="473" w:gutter="0"/>
          <w:pgNumType w:start="1"/>
          <w:cols w:space="720"/>
        </w:sectPr>
      </w:pPr>
      <w:r>
        <w:rPr>
          <w:rFonts w:ascii="Arial" w:hAnsi="Arial" w:cs="Arial"/>
          <w:noProof/>
        </w:rPr>
        <w:pict w14:anchorId="1C579C0E">
          <v:shapetype id="_x0000_t202" coordsize="21600,21600" o:spt="202" path="m,l,21600r21600,l21600,xe">
            <v:stroke joinstyle="miter"/>
            <v:path gradientshapeok="t" o:connecttype="rect"/>
          </v:shapetype>
          <v:shape id="_x0000_s2080" type="#_x0000_t202" style="position:absolute;margin-left:-28pt;margin-top:297.2pt;width:522pt;height:5in;z-index:251658240" strokecolor="#36f" strokeweight="4.5pt">
            <v:stroke linestyle="thickThin"/>
            <v:textbox style="mso-next-textbox:#_x0000_s2080">
              <w:txbxContent>
                <w:p w14:paraId="57ED2A12" w14:textId="77777777" w:rsidR="002E15B9" w:rsidRDefault="002E15B9">
                  <w:pPr>
                    <w:spacing w:before="120"/>
                    <w:jc w:val="center"/>
                    <w:rPr>
                      <w:rFonts w:ascii="Arial" w:hAnsi="Arial" w:cs="Arial"/>
                      <w:b/>
                      <w:sz w:val="56"/>
                      <w:szCs w:val="56"/>
                      <w:lang w:val="en-US"/>
                    </w:rPr>
                  </w:pPr>
                  <w:r>
                    <w:rPr>
                      <w:rFonts w:ascii="Arial" w:hAnsi="Arial" w:cs="Arial"/>
                      <w:b/>
                      <w:sz w:val="56"/>
                      <w:szCs w:val="56"/>
                      <w:lang w:val="en-US"/>
                    </w:rPr>
                    <w:t>NOTES FOR</w:t>
                  </w:r>
                </w:p>
                <w:p w14:paraId="4073D8CB" w14:textId="77777777" w:rsidR="002E15B9" w:rsidRDefault="002E15B9">
                  <w:pPr>
                    <w:jc w:val="center"/>
                    <w:rPr>
                      <w:rFonts w:ascii="Arial" w:hAnsi="Arial" w:cs="Arial"/>
                      <w:b/>
                      <w:sz w:val="56"/>
                      <w:szCs w:val="56"/>
                      <w:lang w:val="en-US"/>
                    </w:rPr>
                  </w:pPr>
                  <w:r>
                    <w:rPr>
                      <w:rFonts w:ascii="Arial" w:hAnsi="Arial" w:cs="Arial"/>
                      <w:b/>
                      <w:sz w:val="56"/>
                      <w:szCs w:val="56"/>
                      <w:lang w:val="en-US"/>
                    </w:rPr>
                    <w:t>ALLIED HEALTH PROVIDERS</w:t>
                  </w:r>
                </w:p>
                <w:p w14:paraId="3750BEEF" w14:textId="77777777" w:rsidR="002E15B9" w:rsidRDefault="002E15B9">
                  <w:pPr>
                    <w:spacing w:before="240"/>
                    <w:jc w:val="center"/>
                    <w:rPr>
                      <w:rFonts w:ascii="Arial" w:hAnsi="Arial" w:cs="Arial"/>
                      <w:b/>
                      <w:sz w:val="48"/>
                      <w:szCs w:val="48"/>
                      <w:lang w:val="en-US"/>
                    </w:rPr>
                  </w:pPr>
                  <w:r>
                    <w:rPr>
                      <w:rFonts w:ascii="Arial" w:hAnsi="Arial" w:cs="Arial"/>
                      <w:b/>
                      <w:sz w:val="48"/>
                      <w:szCs w:val="48"/>
                      <w:lang w:val="en-US"/>
                    </w:rPr>
                    <w:t>SECTION 2(c)</w:t>
                  </w:r>
                </w:p>
                <w:p w14:paraId="2FB9B2D6" w14:textId="77777777" w:rsidR="002E15B9" w:rsidRDefault="002E15B9">
                  <w:pPr>
                    <w:spacing w:before="360"/>
                    <w:jc w:val="center"/>
                    <w:rPr>
                      <w:rFonts w:ascii="Arial" w:hAnsi="Arial" w:cs="Arial"/>
                      <w:b/>
                      <w:sz w:val="56"/>
                      <w:szCs w:val="56"/>
                      <w:u w:val="single"/>
                      <w:lang w:val="en-US"/>
                    </w:rPr>
                  </w:pPr>
                  <w:r>
                    <w:rPr>
                      <w:rFonts w:ascii="Arial" w:hAnsi="Arial" w:cs="Arial"/>
                      <w:b/>
                      <w:sz w:val="56"/>
                      <w:szCs w:val="56"/>
                      <w:u w:val="single"/>
                      <w:lang w:val="en-US"/>
                    </w:rPr>
                    <w:t>DENTISTS</w:t>
                  </w:r>
                </w:p>
                <w:p w14:paraId="020E97AF" w14:textId="77777777" w:rsidR="002E15B9" w:rsidRDefault="002E15B9">
                  <w:pPr>
                    <w:spacing w:before="360"/>
                    <w:jc w:val="center"/>
                    <w:rPr>
                      <w:rFonts w:ascii="Arial" w:hAnsi="Arial" w:cs="Arial"/>
                      <w:b/>
                      <w:sz w:val="56"/>
                      <w:szCs w:val="56"/>
                      <w:u w:val="single"/>
                      <w:lang w:val="en-US"/>
                    </w:rPr>
                  </w:pPr>
                  <w:r>
                    <w:rPr>
                      <w:rFonts w:ascii="Arial" w:hAnsi="Arial" w:cs="Arial"/>
                      <w:b/>
                      <w:sz w:val="56"/>
                      <w:szCs w:val="56"/>
                      <w:u w:val="single"/>
                      <w:lang w:val="en-US"/>
                    </w:rPr>
                    <w:t>DENTAL SPECIALISTS</w:t>
                  </w:r>
                </w:p>
                <w:p w14:paraId="04DDC32F" w14:textId="77777777" w:rsidR="002E15B9" w:rsidRDefault="002E15B9">
                  <w:pPr>
                    <w:spacing w:before="360"/>
                    <w:jc w:val="center"/>
                    <w:rPr>
                      <w:rFonts w:ascii="Arial" w:hAnsi="Arial" w:cs="Arial"/>
                      <w:b/>
                      <w:sz w:val="56"/>
                      <w:szCs w:val="56"/>
                      <w:lang w:val="en-US"/>
                    </w:rPr>
                  </w:pPr>
                  <w:r>
                    <w:rPr>
                      <w:rFonts w:ascii="Arial" w:hAnsi="Arial" w:cs="Arial"/>
                      <w:b/>
                      <w:sz w:val="56"/>
                      <w:szCs w:val="56"/>
                      <w:u w:val="single"/>
                      <w:lang w:val="en-US"/>
                    </w:rPr>
                    <w:t>DENTAL PROSTHETISTS</w:t>
                  </w:r>
                </w:p>
                <w:p w14:paraId="4A9594CD" w14:textId="77777777" w:rsidR="002E15B9" w:rsidRDefault="002E15B9">
                  <w:pPr>
                    <w:spacing w:before="120"/>
                    <w:jc w:val="center"/>
                    <w:rPr>
                      <w:rFonts w:ascii="Arial" w:hAnsi="Arial" w:cs="Arial"/>
                      <w:b/>
                      <w:sz w:val="36"/>
                      <w:szCs w:val="36"/>
                      <w:lang w:val="en-US"/>
                    </w:rPr>
                  </w:pPr>
                </w:p>
                <w:p w14:paraId="677A6C2E" w14:textId="77777777" w:rsidR="002E15B9" w:rsidRDefault="002E15B9">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 Information</w:t>
                  </w:r>
                </w:p>
              </w:txbxContent>
            </v:textbox>
          </v:shape>
        </w:pict>
      </w:r>
      <w:r>
        <w:rPr>
          <w:rFonts w:ascii="Arial" w:hAnsi="Arial" w:cs="Arial"/>
          <w:noProof/>
        </w:rPr>
        <w:pict w14:anchorId="680A7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108.8pt;margin-top:36.2pt;width:257.7pt;height:148.9pt;z-index:251657216" o:preferrelative="f" fillcolor="window" stroked="t" strokecolor="#36f" strokeweight="4.5pt">
            <v:stroke linestyle="thickThin"/>
            <v:imagedata r:id="rId8" o:title="DVA_stacked"/>
          </v:shape>
        </w:pict>
      </w:r>
    </w:p>
    <w:p w14:paraId="695D3311" w14:textId="77777777" w:rsidR="00BD3602" w:rsidRDefault="00BD3602">
      <w:pPr>
        <w:rPr>
          <w:rFonts w:ascii="Arial" w:hAnsi="Arial" w:cs="Arial"/>
        </w:rPr>
      </w:pPr>
    </w:p>
    <w:p w14:paraId="377CF76E" w14:textId="77777777" w:rsidR="00BD3602" w:rsidRDefault="00BD3602">
      <w:pPr>
        <w:pStyle w:val="TOC1"/>
        <w:tabs>
          <w:tab w:val="right" w:leader="dot" w:pos="8303"/>
        </w:tabs>
        <w:rPr>
          <w:rFonts w:ascii="Arial" w:hAnsi="Arial" w:cs="Arial"/>
          <w:b/>
        </w:rPr>
      </w:pPr>
      <w:r>
        <w:rPr>
          <w:rFonts w:ascii="Arial" w:hAnsi="Arial" w:cs="Arial"/>
          <w:b/>
        </w:rPr>
        <w:t>TABLE OF CONTENTS</w:t>
      </w:r>
    </w:p>
    <w:p w14:paraId="502D1226" w14:textId="77777777" w:rsidR="00BD3602" w:rsidRDefault="00BD3602">
      <w:pPr>
        <w:rPr>
          <w:rFonts w:ascii="Arial" w:hAnsi="Arial" w:cs="Arial"/>
          <w:b/>
        </w:rPr>
      </w:pPr>
    </w:p>
    <w:p w14:paraId="6C1E17D0" w14:textId="77777777" w:rsidR="00BD3602" w:rsidRDefault="00BD3602">
      <w:pPr>
        <w:pStyle w:val="TOC2"/>
        <w:rPr>
          <w:rFonts w:ascii="Times New Roman" w:hAnsi="Times New Roman"/>
          <w:noProof/>
          <w:szCs w:val="24"/>
        </w:rPr>
      </w:pPr>
      <w:r>
        <w:rPr>
          <w:rFonts w:cs="Arial"/>
        </w:rPr>
        <w:fldChar w:fldCharType="begin"/>
      </w:r>
      <w:r>
        <w:rPr>
          <w:rFonts w:cs="Arial"/>
        </w:rPr>
        <w:instrText xml:space="preserve"> TOC \o "1-3" </w:instrText>
      </w:r>
      <w:r>
        <w:rPr>
          <w:rFonts w:cs="Arial"/>
        </w:rPr>
        <w:fldChar w:fldCharType="separate"/>
      </w:r>
      <w:r>
        <w:rPr>
          <w:rFonts w:cs="Arial"/>
          <w:bCs/>
          <w:noProof/>
        </w:rPr>
        <w:t>Providing dental services</w:t>
      </w:r>
      <w:r>
        <w:rPr>
          <w:noProof/>
        </w:rPr>
        <w:tab/>
      </w:r>
      <w:r>
        <w:rPr>
          <w:noProof/>
        </w:rPr>
        <w:fldChar w:fldCharType="begin"/>
      </w:r>
      <w:r>
        <w:rPr>
          <w:noProof/>
        </w:rPr>
        <w:instrText xml:space="preserve"> PAGEREF _Toc362008234 \h </w:instrText>
      </w:r>
      <w:r>
        <w:rPr>
          <w:noProof/>
        </w:rPr>
      </w:r>
      <w:r>
        <w:rPr>
          <w:noProof/>
        </w:rPr>
        <w:fldChar w:fldCharType="separate"/>
      </w:r>
      <w:r w:rsidR="002E16FF">
        <w:rPr>
          <w:noProof/>
        </w:rPr>
        <w:t>2</w:t>
      </w:r>
      <w:r>
        <w:rPr>
          <w:noProof/>
        </w:rPr>
        <w:fldChar w:fldCharType="end"/>
      </w:r>
    </w:p>
    <w:p w14:paraId="598488DD" w14:textId="77777777" w:rsidR="00BD3602" w:rsidRDefault="00BD3602">
      <w:pPr>
        <w:pStyle w:val="TOC2"/>
        <w:rPr>
          <w:rFonts w:ascii="Times New Roman" w:hAnsi="Times New Roman"/>
          <w:noProof/>
          <w:szCs w:val="24"/>
        </w:rPr>
      </w:pPr>
      <w:r>
        <w:rPr>
          <w:rFonts w:cs="Arial"/>
          <w:bCs/>
          <w:noProof/>
        </w:rPr>
        <w:t>Fee Schedules</w:t>
      </w:r>
      <w:r>
        <w:rPr>
          <w:noProof/>
        </w:rPr>
        <w:tab/>
      </w:r>
      <w:r>
        <w:rPr>
          <w:noProof/>
        </w:rPr>
        <w:fldChar w:fldCharType="begin"/>
      </w:r>
      <w:r>
        <w:rPr>
          <w:noProof/>
        </w:rPr>
        <w:instrText xml:space="preserve"> PAGEREF _Toc362008235 \h </w:instrText>
      </w:r>
      <w:r>
        <w:rPr>
          <w:noProof/>
        </w:rPr>
      </w:r>
      <w:r>
        <w:rPr>
          <w:noProof/>
        </w:rPr>
        <w:fldChar w:fldCharType="separate"/>
      </w:r>
      <w:r w:rsidR="002E16FF">
        <w:rPr>
          <w:noProof/>
        </w:rPr>
        <w:t>2</w:t>
      </w:r>
      <w:r>
        <w:rPr>
          <w:noProof/>
        </w:rPr>
        <w:fldChar w:fldCharType="end"/>
      </w:r>
    </w:p>
    <w:p w14:paraId="4C835B54" w14:textId="77777777" w:rsidR="00BD3602" w:rsidRDefault="00BD3602">
      <w:pPr>
        <w:pStyle w:val="TOC2"/>
        <w:rPr>
          <w:rFonts w:ascii="Times New Roman" w:hAnsi="Times New Roman"/>
          <w:noProof/>
          <w:szCs w:val="24"/>
        </w:rPr>
      </w:pPr>
      <w:r>
        <w:rPr>
          <w:rFonts w:cs="Arial"/>
          <w:bCs/>
          <w:noProof/>
        </w:rPr>
        <w:t>DVA treatment schedules</w:t>
      </w:r>
      <w:r>
        <w:rPr>
          <w:noProof/>
        </w:rPr>
        <w:tab/>
      </w:r>
      <w:r>
        <w:rPr>
          <w:noProof/>
        </w:rPr>
        <w:fldChar w:fldCharType="begin"/>
      </w:r>
      <w:r>
        <w:rPr>
          <w:noProof/>
        </w:rPr>
        <w:instrText xml:space="preserve"> PAGEREF _Toc362008236 \h </w:instrText>
      </w:r>
      <w:r>
        <w:rPr>
          <w:noProof/>
        </w:rPr>
      </w:r>
      <w:r>
        <w:rPr>
          <w:noProof/>
        </w:rPr>
        <w:fldChar w:fldCharType="separate"/>
      </w:r>
      <w:r w:rsidR="002E16FF">
        <w:rPr>
          <w:noProof/>
        </w:rPr>
        <w:t>2</w:t>
      </w:r>
      <w:r>
        <w:rPr>
          <w:noProof/>
        </w:rPr>
        <w:fldChar w:fldCharType="end"/>
      </w:r>
    </w:p>
    <w:p w14:paraId="66538592" w14:textId="77777777" w:rsidR="00BD3602" w:rsidRDefault="00BD3602">
      <w:pPr>
        <w:pStyle w:val="TOC2"/>
        <w:rPr>
          <w:rFonts w:ascii="Times New Roman" w:hAnsi="Times New Roman"/>
          <w:noProof/>
          <w:szCs w:val="24"/>
        </w:rPr>
      </w:pPr>
      <w:r>
        <w:rPr>
          <w:rFonts w:cs="Arial"/>
          <w:bCs/>
          <w:noProof/>
        </w:rPr>
        <w:t>Schedule A</w:t>
      </w:r>
      <w:r>
        <w:rPr>
          <w:noProof/>
        </w:rPr>
        <w:tab/>
      </w:r>
      <w:r>
        <w:rPr>
          <w:noProof/>
        </w:rPr>
        <w:fldChar w:fldCharType="begin"/>
      </w:r>
      <w:r>
        <w:rPr>
          <w:noProof/>
        </w:rPr>
        <w:instrText xml:space="preserve"> PAGEREF _Toc362008237 \h </w:instrText>
      </w:r>
      <w:r>
        <w:rPr>
          <w:noProof/>
        </w:rPr>
      </w:r>
      <w:r>
        <w:rPr>
          <w:noProof/>
        </w:rPr>
        <w:fldChar w:fldCharType="separate"/>
      </w:r>
      <w:r w:rsidR="002E16FF">
        <w:rPr>
          <w:noProof/>
        </w:rPr>
        <w:t>2</w:t>
      </w:r>
      <w:r>
        <w:rPr>
          <w:noProof/>
        </w:rPr>
        <w:fldChar w:fldCharType="end"/>
      </w:r>
    </w:p>
    <w:p w14:paraId="2D382CFF" w14:textId="77777777" w:rsidR="00BD3602" w:rsidRDefault="00BD3602">
      <w:pPr>
        <w:pStyle w:val="TOC2"/>
        <w:rPr>
          <w:rFonts w:ascii="Times New Roman" w:hAnsi="Times New Roman"/>
          <w:noProof/>
          <w:szCs w:val="24"/>
        </w:rPr>
      </w:pPr>
      <w:r>
        <w:rPr>
          <w:rFonts w:cs="Arial"/>
          <w:bCs/>
          <w:noProof/>
        </w:rPr>
        <w:t>Schedule B</w:t>
      </w:r>
      <w:r>
        <w:rPr>
          <w:noProof/>
        </w:rPr>
        <w:tab/>
      </w:r>
      <w:r>
        <w:rPr>
          <w:noProof/>
        </w:rPr>
        <w:fldChar w:fldCharType="begin"/>
      </w:r>
      <w:r>
        <w:rPr>
          <w:noProof/>
        </w:rPr>
        <w:instrText xml:space="preserve"> PAGEREF _Toc362008238 \h </w:instrText>
      </w:r>
      <w:r>
        <w:rPr>
          <w:noProof/>
        </w:rPr>
      </w:r>
      <w:r>
        <w:rPr>
          <w:noProof/>
        </w:rPr>
        <w:fldChar w:fldCharType="separate"/>
      </w:r>
      <w:r w:rsidR="002E16FF">
        <w:rPr>
          <w:noProof/>
        </w:rPr>
        <w:t>2</w:t>
      </w:r>
      <w:r>
        <w:rPr>
          <w:noProof/>
        </w:rPr>
        <w:fldChar w:fldCharType="end"/>
      </w:r>
    </w:p>
    <w:p w14:paraId="5F230F3F" w14:textId="77777777" w:rsidR="00BD3602" w:rsidRDefault="00BD3602">
      <w:pPr>
        <w:pStyle w:val="TOC2"/>
        <w:rPr>
          <w:rFonts w:ascii="Times New Roman" w:hAnsi="Times New Roman"/>
          <w:noProof/>
          <w:szCs w:val="24"/>
        </w:rPr>
      </w:pPr>
      <w:r>
        <w:rPr>
          <w:rFonts w:cs="Arial"/>
          <w:bCs/>
          <w:noProof/>
        </w:rPr>
        <w:t>Schedule C</w:t>
      </w:r>
      <w:r>
        <w:rPr>
          <w:noProof/>
        </w:rPr>
        <w:tab/>
      </w:r>
      <w:r>
        <w:rPr>
          <w:noProof/>
        </w:rPr>
        <w:fldChar w:fldCharType="begin"/>
      </w:r>
      <w:r>
        <w:rPr>
          <w:noProof/>
        </w:rPr>
        <w:instrText xml:space="preserve"> PAGEREF _Toc362008239 \h </w:instrText>
      </w:r>
      <w:r>
        <w:rPr>
          <w:noProof/>
        </w:rPr>
      </w:r>
      <w:r>
        <w:rPr>
          <w:noProof/>
        </w:rPr>
        <w:fldChar w:fldCharType="separate"/>
      </w:r>
      <w:r w:rsidR="002E16FF">
        <w:rPr>
          <w:noProof/>
        </w:rPr>
        <w:t>2</w:t>
      </w:r>
      <w:r>
        <w:rPr>
          <w:noProof/>
        </w:rPr>
        <w:fldChar w:fldCharType="end"/>
      </w:r>
    </w:p>
    <w:p w14:paraId="5F0CD135" w14:textId="77777777" w:rsidR="00BD3602" w:rsidRDefault="00BD3602">
      <w:pPr>
        <w:pStyle w:val="TOC2"/>
        <w:rPr>
          <w:rFonts w:ascii="Times New Roman" w:hAnsi="Times New Roman"/>
          <w:noProof/>
          <w:szCs w:val="24"/>
        </w:rPr>
      </w:pPr>
      <w:r>
        <w:rPr>
          <w:rFonts w:cs="Arial"/>
          <w:bCs/>
          <w:noProof/>
        </w:rPr>
        <w:t>Annual monetary limit (AML)</w:t>
      </w:r>
      <w:r>
        <w:rPr>
          <w:noProof/>
        </w:rPr>
        <w:tab/>
      </w:r>
      <w:r>
        <w:rPr>
          <w:noProof/>
        </w:rPr>
        <w:fldChar w:fldCharType="begin"/>
      </w:r>
      <w:r>
        <w:rPr>
          <w:noProof/>
        </w:rPr>
        <w:instrText xml:space="preserve"> PAGEREF _Toc362008240 \h </w:instrText>
      </w:r>
      <w:r>
        <w:rPr>
          <w:noProof/>
        </w:rPr>
      </w:r>
      <w:r>
        <w:rPr>
          <w:noProof/>
        </w:rPr>
        <w:fldChar w:fldCharType="separate"/>
      </w:r>
      <w:r w:rsidR="002E16FF">
        <w:rPr>
          <w:noProof/>
        </w:rPr>
        <w:t>2</w:t>
      </w:r>
      <w:r>
        <w:rPr>
          <w:noProof/>
        </w:rPr>
        <w:fldChar w:fldCharType="end"/>
      </w:r>
    </w:p>
    <w:p w14:paraId="09C2B89F" w14:textId="77777777" w:rsidR="00BD3602" w:rsidRDefault="00BD3602">
      <w:pPr>
        <w:pStyle w:val="TOC2"/>
        <w:rPr>
          <w:rFonts w:ascii="Times New Roman" w:hAnsi="Times New Roman"/>
          <w:noProof/>
          <w:szCs w:val="24"/>
        </w:rPr>
      </w:pPr>
      <w:r>
        <w:rPr>
          <w:rFonts w:cs="Arial"/>
          <w:bCs/>
          <w:noProof/>
        </w:rPr>
        <w:t>Exemptions to the annual monetary limit</w:t>
      </w:r>
      <w:r>
        <w:rPr>
          <w:noProof/>
        </w:rPr>
        <w:tab/>
      </w:r>
      <w:r>
        <w:rPr>
          <w:noProof/>
        </w:rPr>
        <w:fldChar w:fldCharType="begin"/>
      </w:r>
      <w:r>
        <w:rPr>
          <w:noProof/>
        </w:rPr>
        <w:instrText xml:space="preserve"> PAGEREF _Toc362008241 \h </w:instrText>
      </w:r>
      <w:r>
        <w:rPr>
          <w:noProof/>
        </w:rPr>
      </w:r>
      <w:r>
        <w:rPr>
          <w:noProof/>
        </w:rPr>
        <w:fldChar w:fldCharType="separate"/>
      </w:r>
      <w:r w:rsidR="002E16FF">
        <w:rPr>
          <w:noProof/>
        </w:rPr>
        <w:t>3</w:t>
      </w:r>
      <w:r>
        <w:rPr>
          <w:noProof/>
        </w:rPr>
        <w:fldChar w:fldCharType="end"/>
      </w:r>
    </w:p>
    <w:p w14:paraId="0E31617D" w14:textId="77777777" w:rsidR="00BD3602" w:rsidRDefault="00BD3602">
      <w:pPr>
        <w:pStyle w:val="TOC2"/>
        <w:rPr>
          <w:rFonts w:ascii="Times New Roman" w:hAnsi="Times New Roman"/>
          <w:noProof/>
          <w:szCs w:val="24"/>
        </w:rPr>
      </w:pPr>
      <w:r>
        <w:rPr>
          <w:rFonts w:cs="Arial"/>
          <w:bCs/>
          <w:noProof/>
        </w:rPr>
        <w:t>Prior financial authorisation</w:t>
      </w:r>
      <w:r>
        <w:rPr>
          <w:noProof/>
        </w:rPr>
        <w:tab/>
      </w:r>
      <w:r>
        <w:rPr>
          <w:noProof/>
        </w:rPr>
        <w:fldChar w:fldCharType="begin"/>
      </w:r>
      <w:r>
        <w:rPr>
          <w:noProof/>
        </w:rPr>
        <w:instrText xml:space="preserve"> PAGEREF _Toc362008242 \h </w:instrText>
      </w:r>
      <w:r>
        <w:rPr>
          <w:noProof/>
        </w:rPr>
      </w:r>
      <w:r>
        <w:rPr>
          <w:noProof/>
        </w:rPr>
        <w:fldChar w:fldCharType="separate"/>
      </w:r>
      <w:r w:rsidR="002E16FF">
        <w:rPr>
          <w:noProof/>
        </w:rPr>
        <w:t>3</w:t>
      </w:r>
      <w:r>
        <w:rPr>
          <w:noProof/>
        </w:rPr>
        <w:fldChar w:fldCharType="end"/>
      </w:r>
    </w:p>
    <w:p w14:paraId="1775B4F4" w14:textId="77777777" w:rsidR="00BD3602" w:rsidRDefault="00BD3602">
      <w:pPr>
        <w:pStyle w:val="TOC2"/>
        <w:rPr>
          <w:rFonts w:ascii="Times New Roman" w:hAnsi="Times New Roman"/>
          <w:noProof/>
          <w:szCs w:val="24"/>
        </w:rPr>
      </w:pPr>
      <w:r>
        <w:rPr>
          <w:rFonts w:cs="Arial"/>
          <w:bCs/>
          <w:noProof/>
        </w:rPr>
        <w:t>Emergency treatment</w:t>
      </w:r>
      <w:r>
        <w:rPr>
          <w:noProof/>
        </w:rPr>
        <w:tab/>
      </w:r>
      <w:r>
        <w:rPr>
          <w:noProof/>
        </w:rPr>
        <w:fldChar w:fldCharType="begin"/>
      </w:r>
      <w:r>
        <w:rPr>
          <w:noProof/>
        </w:rPr>
        <w:instrText xml:space="preserve"> PAGEREF _Toc362008243 \h </w:instrText>
      </w:r>
      <w:r>
        <w:rPr>
          <w:noProof/>
        </w:rPr>
      </w:r>
      <w:r>
        <w:rPr>
          <w:noProof/>
        </w:rPr>
        <w:fldChar w:fldCharType="separate"/>
      </w:r>
      <w:r w:rsidR="002E16FF">
        <w:rPr>
          <w:noProof/>
        </w:rPr>
        <w:t>4</w:t>
      </w:r>
      <w:r>
        <w:rPr>
          <w:noProof/>
        </w:rPr>
        <w:fldChar w:fldCharType="end"/>
      </w:r>
    </w:p>
    <w:p w14:paraId="19ABC57E" w14:textId="77777777" w:rsidR="00BD3602" w:rsidRDefault="00BD3602">
      <w:pPr>
        <w:pStyle w:val="TOC2"/>
        <w:rPr>
          <w:rFonts w:ascii="Times New Roman" w:hAnsi="Times New Roman"/>
          <w:noProof/>
          <w:szCs w:val="24"/>
        </w:rPr>
      </w:pPr>
      <w:r>
        <w:rPr>
          <w:rFonts w:cs="Arial"/>
          <w:bCs/>
          <w:noProof/>
        </w:rPr>
        <w:t>General anaesthesia</w:t>
      </w:r>
      <w:r>
        <w:rPr>
          <w:noProof/>
        </w:rPr>
        <w:tab/>
      </w:r>
      <w:r>
        <w:rPr>
          <w:noProof/>
        </w:rPr>
        <w:fldChar w:fldCharType="begin"/>
      </w:r>
      <w:r>
        <w:rPr>
          <w:noProof/>
        </w:rPr>
        <w:instrText xml:space="preserve"> PAGEREF _Toc362008244 \h </w:instrText>
      </w:r>
      <w:r>
        <w:rPr>
          <w:noProof/>
        </w:rPr>
      </w:r>
      <w:r>
        <w:rPr>
          <w:noProof/>
        </w:rPr>
        <w:fldChar w:fldCharType="separate"/>
      </w:r>
      <w:r w:rsidR="002E16FF">
        <w:rPr>
          <w:noProof/>
        </w:rPr>
        <w:t>4</w:t>
      </w:r>
      <w:r>
        <w:rPr>
          <w:noProof/>
        </w:rPr>
        <w:fldChar w:fldCharType="end"/>
      </w:r>
    </w:p>
    <w:p w14:paraId="6DC425DF" w14:textId="77777777" w:rsidR="00BD3602" w:rsidRDefault="00BD3602">
      <w:pPr>
        <w:pStyle w:val="TOC2"/>
        <w:rPr>
          <w:rFonts w:ascii="Times New Roman" w:hAnsi="Times New Roman"/>
          <w:noProof/>
          <w:szCs w:val="24"/>
        </w:rPr>
      </w:pPr>
      <w:r>
        <w:rPr>
          <w:rFonts w:cs="Arial"/>
          <w:bCs/>
          <w:noProof/>
        </w:rPr>
        <w:t>Intravenous sedation or relative analgesia technique</w:t>
      </w:r>
      <w:r>
        <w:rPr>
          <w:noProof/>
        </w:rPr>
        <w:tab/>
      </w:r>
      <w:r>
        <w:rPr>
          <w:noProof/>
        </w:rPr>
        <w:fldChar w:fldCharType="begin"/>
      </w:r>
      <w:r>
        <w:rPr>
          <w:noProof/>
        </w:rPr>
        <w:instrText xml:space="preserve"> PAGEREF _Toc362008245 \h </w:instrText>
      </w:r>
      <w:r>
        <w:rPr>
          <w:noProof/>
        </w:rPr>
      </w:r>
      <w:r>
        <w:rPr>
          <w:noProof/>
        </w:rPr>
        <w:fldChar w:fldCharType="separate"/>
      </w:r>
      <w:r w:rsidR="002E16FF">
        <w:rPr>
          <w:noProof/>
        </w:rPr>
        <w:t>4</w:t>
      </w:r>
      <w:r>
        <w:rPr>
          <w:noProof/>
        </w:rPr>
        <w:fldChar w:fldCharType="end"/>
      </w:r>
    </w:p>
    <w:p w14:paraId="18EDD792" w14:textId="77777777" w:rsidR="00BD3602" w:rsidRDefault="00BD3602">
      <w:pPr>
        <w:pStyle w:val="TOC2"/>
        <w:rPr>
          <w:rFonts w:ascii="Times New Roman" w:hAnsi="Times New Roman"/>
          <w:noProof/>
          <w:szCs w:val="24"/>
        </w:rPr>
      </w:pPr>
      <w:r>
        <w:rPr>
          <w:rFonts w:cs="Arial"/>
          <w:bCs/>
          <w:noProof/>
        </w:rPr>
        <w:t>Prescribing</w:t>
      </w:r>
      <w:r>
        <w:rPr>
          <w:noProof/>
        </w:rPr>
        <w:tab/>
      </w:r>
      <w:r>
        <w:rPr>
          <w:noProof/>
        </w:rPr>
        <w:fldChar w:fldCharType="begin"/>
      </w:r>
      <w:r>
        <w:rPr>
          <w:noProof/>
        </w:rPr>
        <w:instrText xml:space="preserve"> PAGEREF _Toc362008246 \h </w:instrText>
      </w:r>
      <w:r>
        <w:rPr>
          <w:noProof/>
        </w:rPr>
      </w:r>
      <w:r>
        <w:rPr>
          <w:noProof/>
        </w:rPr>
        <w:fldChar w:fldCharType="separate"/>
      </w:r>
      <w:r w:rsidR="002E16FF">
        <w:rPr>
          <w:noProof/>
        </w:rPr>
        <w:t>5</w:t>
      </w:r>
      <w:r>
        <w:rPr>
          <w:noProof/>
        </w:rPr>
        <w:fldChar w:fldCharType="end"/>
      </w:r>
    </w:p>
    <w:p w14:paraId="7773C3BE" w14:textId="77777777" w:rsidR="00BD3602" w:rsidRDefault="00BD3602">
      <w:pPr>
        <w:pStyle w:val="TOC2"/>
        <w:rPr>
          <w:rFonts w:ascii="Times New Roman" w:hAnsi="Times New Roman"/>
          <w:noProof/>
          <w:szCs w:val="24"/>
        </w:rPr>
      </w:pPr>
      <w:r>
        <w:rPr>
          <w:rFonts w:cs="Arial"/>
          <w:bCs/>
          <w:noProof/>
        </w:rPr>
        <w:t>Excluded services</w:t>
      </w:r>
      <w:r>
        <w:rPr>
          <w:noProof/>
        </w:rPr>
        <w:tab/>
      </w:r>
      <w:r>
        <w:rPr>
          <w:noProof/>
        </w:rPr>
        <w:fldChar w:fldCharType="begin"/>
      </w:r>
      <w:r>
        <w:rPr>
          <w:noProof/>
        </w:rPr>
        <w:instrText xml:space="preserve"> PAGEREF _Toc362008247 \h </w:instrText>
      </w:r>
      <w:r>
        <w:rPr>
          <w:noProof/>
        </w:rPr>
      </w:r>
      <w:r>
        <w:rPr>
          <w:noProof/>
        </w:rPr>
        <w:fldChar w:fldCharType="separate"/>
      </w:r>
      <w:r w:rsidR="002E16FF">
        <w:rPr>
          <w:noProof/>
        </w:rPr>
        <w:t>5</w:t>
      </w:r>
      <w:r>
        <w:rPr>
          <w:noProof/>
        </w:rPr>
        <w:fldChar w:fldCharType="end"/>
      </w:r>
    </w:p>
    <w:p w14:paraId="2F2949B5" w14:textId="77777777" w:rsidR="00BD3602" w:rsidRDefault="00BD3602">
      <w:pPr>
        <w:pStyle w:val="TOC2"/>
        <w:rPr>
          <w:rFonts w:ascii="Times New Roman" w:hAnsi="Times New Roman"/>
          <w:noProof/>
          <w:szCs w:val="24"/>
        </w:rPr>
      </w:pPr>
      <w:r>
        <w:rPr>
          <w:rFonts w:cs="Arial"/>
          <w:bCs/>
          <w:noProof/>
        </w:rPr>
        <w:t>Osseo</w:t>
      </w:r>
      <w:r>
        <w:rPr>
          <w:rFonts w:cs="Arial"/>
          <w:bCs/>
          <w:noProof/>
        </w:rPr>
        <w:noBreakHyphen/>
        <w:t>Integrated Implants</w:t>
      </w:r>
      <w:r>
        <w:rPr>
          <w:noProof/>
        </w:rPr>
        <w:tab/>
      </w:r>
      <w:r>
        <w:rPr>
          <w:noProof/>
        </w:rPr>
        <w:fldChar w:fldCharType="begin"/>
      </w:r>
      <w:r>
        <w:rPr>
          <w:noProof/>
        </w:rPr>
        <w:instrText xml:space="preserve"> PAGEREF _Toc362008248 \h </w:instrText>
      </w:r>
      <w:r>
        <w:rPr>
          <w:noProof/>
        </w:rPr>
      </w:r>
      <w:r>
        <w:rPr>
          <w:noProof/>
        </w:rPr>
        <w:fldChar w:fldCharType="separate"/>
      </w:r>
      <w:r w:rsidR="002E16FF">
        <w:rPr>
          <w:noProof/>
        </w:rPr>
        <w:t>5</w:t>
      </w:r>
      <w:r>
        <w:rPr>
          <w:noProof/>
        </w:rPr>
        <w:fldChar w:fldCharType="end"/>
      </w:r>
    </w:p>
    <w:p w14:paraId="5DFD7DFE" w14:textId="77777777" w:rsidR="00BD3602" w:rsidRDefault="00BD3602">
      <w:pPr>
        <w:pStyle w:val="TOC2"/>
        <w:rPr>
          <w:rFonts w:ascii="Times New Roman" w:hAnsi="Times New Roman"/>
          <w:noProof/>
          <w:szCs w:val="24"/>
        </w:rPr>
      </w:pPr>
      <w:r>
        <w:rPr>
          <w:rFonts w:cs="Arial"/>
          <w:bCs/>
          <w:noProof/>
        </w:rPr>
        <w:t>Grafting</w:t>
      </w:r>
      <w:r>
        <w:rPr>
          <w:noProof/>
        </w:rPr>
        <w:tab/>
      </w:r>
      <w:r>
        <w:rPr>
          <w:noProof/>
        </w:rPr>
        <w:fldChar w:fldCharType="begin"/>
      </w:r>
      <w:r>
        <w:rPr>
          <w:noProof/>
        </w:rPr>
        <w:instrText xml:space="preserve"> PAGEREF _Toc362008249 \h </w:instrText>
      </w:r>
      <w:r>
        <w:rPr>
          <w:noProof/>
        </w:rPr>
      </w:r>
      <w:r>
        <w:rPr>
          <w:noProof/>
        </w:rPr>
        <w:fldChar w:fldCharType="separate"/>
      </w:r>
      <w:r w:rsidR="002E16FF">
        <w:rPr>
          <w:noProof/>
        </w:rPr>
        <w:t>6</w:t>
      </w:r>
      <w:r>
        <w:rPr>
          <w:noProof/>
        </w:rPr>
        <w:fldChar w:fldCharType="end"/>
      </w:r>
    </w:p>
    <w:p w14:paraId="60D75FEC" w14:textId="77777777" w:rsidR="00BD3602" w:rsidRDefault="00BD3602">
      <w:pPr>
        <w:pStyle w:val="TOC2"/>
        <w:rPr>
          <w:rFonts w:ascii="Times New Roman" w:hAnsi="Times New Roman"/>
          <w:noProof/>
          <w:szCs w:val="24"/>
        </w:rPr>
      </w:pPr>
      <w:r>
        <w:rPr>
          <w:rFonts w:cs="Arial"/>
          <w:bCs/>
          <w:noProof/>
        </w:rPr>
        <w:t>Single tooth implants</w:t>
      </w:r>
      <w:r>
        <w:rPr>
          <w:noProof/>
        </w:rPr>
        <w:tab/>
      </w:r>
      <w:r>
        <w:rPr>
          <w:noProof/>
        </w:rPr>
        <w:fldChar w:fldCharType="begin"/>
      </w:r>
      <w:r>
        <w:rPr>
          <w:noProof/>
        </w:rPr>
        <w:instrText xml:space="preserve"> PAGEREF _Toc362008250 \h </w:instrText>
      </w:r>
      <w:r>
        <w:rPr>
          <w:noProof/>
        </w:rPr>
      </w:r>
      <w:r>
        <w:rPr>
          <w:noProof/>
        </w:rPr>
        <w:fldChar w:fldCharType="separate"/>
      </w:r>
      <w:r w:rsidR="002E16FF">
        <w:rPr>
          <w:noProof/>
        </w:rPr>
        <w:t>6</w:t>
      </w:r>
      <w:r>
        <w:rPr>
          <w:noProof/>
        </w:rPr>
        <w:fldChar w:fldCharType="end"/>
      </w:r>
    </w:p>
    <w:p w14:paraId="4187DB18" w14:textId="77777777" w:rsidR="00BD3602" w:rsidRDefault="00BD3602">
      <w:pPr>
        <w:pStyle w:val="TOC2"/>
        <w:rPr>
          <w:rFonts w:ascii="Times New Roman" w:hAnsi="Times New Roman"/>
          <w:noProof/>
          <w:szCs w:val="24"/>
        </w:rPr>
      </w:pPr>
      <w:r>
        <w:rPr>
          <w:rFonts w:cs="Arial"/>
          <w:bCs/>
          <w:noProof/>
        </w:rPr>
        <w:t>Implant retained full lower denture</w:t>
      </w:r>
      <w:r>
        <w:rPr>
          <w:noProof/>
        </w:rPr>
        <w:tab/>
      </w:r>
      <w:r>
        <w:rPr>
          <w:noProof/>
        </w:rPr>
        <w:fldChar w:fldCharType="begin"/>
      </w:r>
      <w:r>
        <w:rPr>
          <w:noProof/>
        </w:rPr>
        <w:instrText xml:space="preserve"> PAGEREF _Toc362008251 \h </w:instrText>
      </w:r>
      <w:r>
        <w:rPr>
          <w:noProof/>
        </w:rPr>
      </w:r>
      <w:r>
        <w:rPr>
          <w:noProof/>
        </w:rPr>
        <w:fldChar w:fldCharType="separate"/>
      </w:r>
      <w:r w:rsidR="002E16FF">
        <w:rPr>
          <w:noProof/>
        </w:rPr>
        <w:t>6</w:t>
      </w:r>
      <w:r>
        <w:rPr>
          <w:noProof/>
        </w:rPr>
        <w:fldChar w:fldCharType="end"/>
      </w:r>
    </w:p>
    <w:p w14:paraId="13ECF2F3" w14:textId="77777777" w:rsidR="00BD3602" w:rsidRDefault="00BD3602">
      <w:pPr>
        <w:pStyle w:val="TOC2"/>
        <w:rPr>
          <w:rFonts w:ascii="Times New Roman" w:hAnsi="Times New Roman"/>
          <w:noProof/>
          <w:szCs w:val="24"/>
        </w:rPr>
      </w:pPr>
      <w:r>
        <w:rPr>
          <w:rFonts w:cs="Arial"/>
          <w:bCs/>
          <w:noProof/>
        </w:rPr>
        <w:t>Implants in the partially dentate maxilla</w:t>
      </w:r>
      <w:r>
        <w:rPr>
          <w:noProof/>
        </w:rPr>
        <w:tab/>
      </w:r>
      <w:r>
        <w:rPr>
          <w:noProof/>
        </w:rPr>
        <w:fldChar w:fldCharType="begin"/>
      </w:r>
      <w:r>
        <w:rPr>
          <w:noProof/>
        </w:rPr>
        <w:instrText xml:space="preserve"> PAGEREF _Toc362008252 \h </w:instrText>
      </w:r>
      <w:r>
        <w:rPr>
          <w:noProof/>
        </w:rPr>
      </w:r>
      <w:r>
        <w:rPr>
          <w:noProof/>
        </w:rPr>
        <w:fldChar w:fldCharType="separate"/>
      </w:r>
      <w:r w:rsidR="002E16FF">
        <w:rPr>
          <w:noProof/>
        </w:rPr>
        <w:t>7</w:t>
      </w:r>
      <w:r>
        <w:rPr>
          <w:noProof/>
        </w:rPr>
        <w:fldChar w:fldCharType="end"/>
      </w:r>
    </w:p>
    <w:p w14:paraId="043115D8" w14:textId="77777777" w:rsidR="00BD3602" w:rsidRDefault="00BD3602">
      <w:pPr>
        <w:pStyle w:val="TOC2"/>
        <w:rPr>
          <w:rFonts w:ascii="Times New Roman" w:hAnsi="Times New Roman"/>
          <w:noProof/>
          <w:szCs w:val="24"/>
        </w:rPr>
      </w:pPr>
      <w:r>
        <w:rPr>
          <w:rFonts w:cs="Arial"/>
          <w:bCs/>
          <w:noProof/>
        </w:rPr>
        <w:t>Exceptional circumstances</w:t>
      </w:r>
      <w:r>
        <w:rPr>
          <w:noProof/>
        </w:rPr>
        <w:tab/>
      </w:r>
      <w:r>
        <w:rPr>
          <w:noProof/>
        </w:rPr>
        <w:fldChar w:fldCharType="begin"/>
      </w:r>
      <w:r>
        <w:rPr>
          <w:noProof/>
        </w:rPr>
        <w:instrText xml:space="preserve"> PAGEREF _Toc362008253 \h </w:instrText>
      </w:r>
      <w:r>
        <w:rPr>
          <w:noProof/>
        </w:rPr>
      </w:r>
      <w:r>
        <w:rPr>
          <w:noProof/>
        </w:rPr>
        <w:fldChar w:fldCharType="separate"/>
      </w:r>
      <w:r w:rsidR="002E16FF">
        <w:rPr>
          <w:noProof/>
        </w:rPr>
        <w:t>7</w:t>
      </w:r>
      <w:r>
        <w:rPr>
          <w:noProof/>
        </w:rPr>
        <w:fldChar w:fldCharType="end"/>
      </w:r>
    </w:p>
    <w:p w14:paraId="6A1FB078" w14:textId="77777777" w:rsidR="00BD3602" w:rsidRDefault="00BD3602">
      <w:pPr>
        <w:pStyle w:val="TOC2"/>
        <w:rPr>
          <w:rFonts w:ascii="Times New Roman" w:hAnsi="Times New Roman"/>
          <w:noProof/>
          <w:szCs w:val="24"/>
        </w:rPr>
      </w:pPr>
      <w:r>
        <w:rPr>
          <w:rFonts w:cs="Arial"/>
          <w:bCs/>
          <w:noProof/>
        </w:rPr>
        <w:t>Treatment not accepted</w:t>
      </w:r>
      <w:r>
        <w:rPr>
          <w:noProof/>
        </w:rPr>
        <w:tab/>
      </w:r>
      <w:r>
        <w:rPr>
          <w:noProof/>
        </w:rPr>
        <w:fldChar w:fldCharType="begin"/>
      </w:r>
      <w:r>
        <w:rPr>
          <w:noProof/>
        </w:rPr>
        <w:instrText xml:space="preserve"> PAGEREF _Toc362008254 \h </w:instrText>
      </w:r>
      <w:r>
        <w:rPr>
          <w:noProof/>
        </w:rPr>
      </w:r>
      <w:r>
        <w:rPr>
          <w:noProof/>
        </w:rPr>
        <w:fldChar w:fldCharType="separate"/>
      </w:r>
      <w:r w:rsidR="002E16FF">
        <w:rPr>
          <w:noProof/>
        </w:rPr>
        <w:t>7</w:t>
      </w:r>
      <w:r>
        <w:rPr>
          <w:noProof/>
        </w:rPr>
        <w:fldChar w:fldCharType="end"/>
      </w:r>
    </w:p>
    <w:p w14:paraId="5CC1E3DA" w14:textId="77777777" w:rsidR="00BD3602" w:rsidRDefault="00BD3602">
      <w:pPr>
        <w:pStyle w:val="TOC2"/>
        <w:rPr>
          <w:rFonts w:ascii="Times New Roman" w:hAnsi="Times New Roman"/>
          <w:noProof/>
          <w:szCs w:val="24"/>
        </w:rPr>
      </w:pPr>
      <w:r>
        <w:rPr>
          <w:rFonts w:cs="Arial"/>
          <w:bCs/>
          <w:noProof/>
        </w:rPr>
        <w:t>Maintenance of Implants</w:t>
      </w:r>
      <w:r>
        <w:rPr>
          <w:noProof/>
        </w:rPr>
        <w:tab/>
      </w:r>
      <w:r>
        <w:rPr>
          <w:noProof/>
        </w:rPr>
        <w:fldChar w:fldCharType="begin"/>
      </w:r>
      <w:r>
        <w:rPr>
          <w:noProof/>
        </w:rPr>
        <w:instrText xml:space="preserve"> PAGEREF _Toc362008255 \h </w:instrText>
      </w:r>
      <w:r>
        <w:rPr>
          <w:noProof/>
        </w:rPr>
      </w:r>
      <w:r>
        <w:rPr>
          <w:noProof/>
        </w:rPr>
        <w:fldChar w:fldCharType="separate"/>
      </w:r>
      <w:r w:rsidR="002E16FF">
        <w:rPr>
          <w:noProof/>
        </w:rPr>
        <w:t>8</w:t>
      </w:r>
      <w:r>
        <w:rPr>
          <w:noProof/>
        </w:rPr>
        <w:fldChar w:fldCharType="end"/>
      </w:r>
    </w:p>
    <w:p w14:paraId="154F107E" w14:textId="77777777" w:rsidR="00BD3602" w:rsidRDefault="00BD3602">
      <w:pPr>
        <w:pStyle w:val="TOC2"/>
        <w:rPr>
          <w:rFonts w:ascii="Times New Roman" w:hAnsi="Times New Roman"/>
          <w:noProof/>
          <w:szCs w:val="24"/>
        </w:rPr>
      </w:pPr>
      <w:r>
        <w:rPr>
          <w:rFonts w:cs="Arial"/>
          <w:bCs/>
          <w:noProof/>
        </w:rPr>
        <w:t>Rural and remote areas</w:t>
      </w:r>
      <w:r>
        <w:rPr>
          <w:noProof/>
        </w:rPr>
        <w:tab/>
      </w:r>
      <w:r>
        <w:rPr>
          <w:noProof/>
        </w:rPr>
        <w:fldChar w:fldCharType="begin"/>
      </w:r>
      <w:r>
        <w:rPr>
          <w:noProof/>
        </w:rPr>
        <w:instrText xml:space="preserve"> PAGEREF _Toc362008256 \h </w:instrText>
      </w:r>
      <w:r>
        <w:rPr>
          <w:noProof/>
        </w:rPr>
      </w:r>
      <w:r>
        <w:rPr>
          <w:noProof/>
        </w:rPr>
        <w:fldChar w:fldCharType="separate"/>
      </w:r>
      <w:r w:rsidR="002E16FF">
        <w:rPr>
          <w:noProof/>
        </w:rPr>
        <w:t>8</w:t>
      </w:r>
      <w:r>
        <w:rPr>
          <w:noProof/>
        </w:rPr>
        <w:fldChar w:fldCharType="end"/>
      </w:r>
    </w:p>
    <w:p w14:paraId="153873A3" w14:textId="77777777" w:rsidR="00BD3602" w:rsidRDefault="00BD3602">
      <w:pPr>
        <w:pStyle w:val="TOC2"/>
        <w:rPr>
          <w:rFonts w:ascii="Times New Roman" w:hAnsi="Times New Roman"/>
          <w:noProof/>
          <w:szCs w:val="24"/>
        </w:rPr>
      </w:pPr>
      <w:r>
        <w:rPr>
          <w:rFonts w:cs="Arial"/>
          <w:bCs/>
          <w:noProof/>
        </w:rPr>
        <w:t>Billing procedures – Online claiming</w:t>
      </w:r>
      <w:r>
        <w:rPr>
          <w:noProof/>
        </w:rPr>
        <w:tab/>
      </w:r>
      <w:r>
        <w:rPr>
          <w:noProof/>
        </w:rPr>
        <w:fldChar w:fldCharType="begin"/>
      </w:r>
      <w:r>
        <w:rPr>
          <w:noProof/>
        </w:rPr>
        <w:instrText xml:space="preserve"> PAGEREF _Toc362008257 \h </w:instrText>
      </w:r>
      <w:r>
        <w:rPr>
          <w:noProof/>
        </w:rPr>
      </w:r>
      <w:r>
        <w:rPr>
          <w:noProof/>
        </w:rPr>
        <w:fldChar w:fldCharType="separate"/>
      </w:r>
      <w:r w:rsidR="002E16FF">
        <w:rPr>
          <w:noProof/>
        </w:rPr>
        <w:t>9</w:t>
      </w:r>
      <w:r>
        <w:rPr>
          <w:noProof/>
        </w:rPr>
        <w:fldChar w:fldCharType="end"/>
      </w:r>
    </w:p>
    <w:p w14:paraId="31B90118" w14:textId="77777777" w:rsidR="00BD3602" w:rsidRDefault="00BD3602">
      <w:pPr>
        <w:pStyle w:val="TOC2"/>
        <w:rPr>
          <w:rFonts w:ascii="Times New Roman" w:hAnsi="Times New Roman"/>
          <w:noProof/>
          <w:szCs w:val="24"/>
        </w:rPr>
      </w:pPr>
      <w:r>
        <w:rPr>
          <w:rFonts w:cs="Arial"/>
          <w:bCs/>
          <w:noProof/>
        </w:rPr>
        <w:t>Billing procedures – manual claiming</w:t>
      </w:r>
      <w:r>
        <w:rPr>
          <w:noProof/>
        </w:rPr>
        <w:tab/>
      </w:r>
      <w:r>
        <w:rPr>
          <w:noProof/>
        </w:rPr>
        <w:fldChar w:fldCharType="begin"/>
      </w:r>
      <w:r>
        <w:rPr>
          <w:noProof/>
        </w:rPr>
        <w:instrText xml:space="preserve"> PAGEREF _Toc362008258 \h </w:instrText>
      </w:r>
      <w:r>
        <w:rPr>
          <w:noProof/>
        </w:rPr>
      </w:r>
      <w:r>
        <w:rPr>
          <w:noProof/>
        </w:rPr>
        <w:fldChar w:fldCharType="separate"/>
      </w:r>
      <w:r w:rsidR="002E16FF">
        <w:rPr>
          <w:noProof/>
        </w:rPr>
        <w:t>9</w:t>
      </w:r>
      <w:r>
        <w:rPr>
          <w:noProof/>
        </w:rPr>
        <w:fldChar w:fldCharType="end"/>
      </w:r>
    </w:p>
    <w:p w14:paraId="216BB722" w14:textId="77777777" w:rsidR="00BD3602" w:rsidRDefault="00BD3602">
      <w:pPr>
        <w:pStyle w:val="TOC2"/>
        <w:rPr>
          <w:rFonts w:ascii="Times New Roman" w:hAnsi="Times New Roman"/>
          <w:noProof/>
          <w:szCs w:val="24"/>
        </w:rPr>
      </w:pPr>
      <w:r>
        <w:rPr>
          <w:rFonts w:cs="Arial"/>
          <w:noProof/>
        </w:rPr>
        <w:t>Claim for treatment services (D1217)</w:t>
      </w:r>
      <w:r>
        <w:rPr>
          <w:noProof/>
        </w:rPr>
        <w:tab/>
      </w:r>
      <w:r>
        <w:rPr>
          <w:noProof/>
        </w:rPr>
        <w:fldChar w:fldCharType="begin"/>
      </w:r>
      <w:r>
        <w:rPr>
          <w:noProof/>
        </w:rPr>
        <w:instrText xml:space="preserve"> PAGEREF _Toc362008259 \h </w:instrText>
      </w:r>
      <w:r>
        <w:rPr>
          <w:noProof/>
        </w:rPr>
      </w:r>
      <w:r>
        <w:rPr>
          <w:noProof/>
        </w:rPr>
        <w:fldChar w:fldCharType="separate"/>
      </w:r>
      <w:r w:rsidR="002E16FF">
        <w:rPr>
          <w:noProof/>
        </w:rPr>
        <w:t>9</w:t>
      </w:r>
      <w:r>
        <w:rPr>
          <w:noProof/>
        </w:rPr>
        <w:fldChar w:fldCharType="end"/>
      </w:r>
    </w:p>
    <w:p w14:paraId="3C5D5CC8" w14:textId="77777777" w:rsidR="00BD3602" w:rsidRDefault="00BD3602">
      <w:pPr>
        <w:pStyle w:val="TOC2"/>
        <w:rPr>
          <w:rFonts w:ascii="Times New Roman" w:hAnsi="Times New Roman"/>
          <w:noProof/>
          <w:szCs w:val="24"/>
        </w:rPr>
      </w:pPr>
      <w:r>
        <w:rPr>
          <w:rFonts w:cs="Arial"/>
          <w:bCs/>
          <w:noProof/>
        </w:rPr>
        <w:t>The Dental Report and Voucher (D919)</w:t>
      </w:r>
      <w:r>
        <w:rPr>
          <w:noProof/>
        </w:rPr>
        <w:tab/>
      </w:r>
      <w:r>
        <w:rPr>
          <w:noProof/>
        </w:rPr>
        <w:fldChar w:fldCharType="begin"/>
      </w:r>
      <w:r>
        <w:rPr>
          <w:noProof/>
        </w:rPr>
        <w:instrText xml:space="preserve"> PAGEREF _Toc362008260 \h </w:instrText>
      </w:r>
      <w:r>
        <w:rPr>
          <w:noProof/>
        </w:rPr>
      </w:r>
      <w:r>
        <w:rPr>
          <w:noProof/>
        </w:rPr>
        <w:fldChar w:fldCharType="separate"/>
      </w:r>
      <w:r w:rsidR="002E16FF">
        <w:rPr>
          <w:noProof/>
        </w:rPr>
        <w:t>9</w:t>
      </w:r>
      <w:r>
        <w:rPr>
          <w:noProof/>
        </w:rPr>
        <w:fldChar w:fldCharType="end"/>
      </w:r>
    </w:p>
    <w:p w14:paraId="64BD3ECB" w14:textId="77777777" w:rsidR="00BD3602" w:rsidRDefault="00BD3602">
      <w:pPr>
        <w:rPr>
          <w:rFonts w:ascii="Arial" w:hAnsi="Arial" w:cs="Arial"/>
        </w:rPr>
      </w:pPr>
      <w:r>
        <w:rPr>
          <w:rFonts w:ascii="Arial" w:hAnsi="Arial" w:cs="Arial"/>
          <w:b/>
        </w:rPr>
        <w:fldChar w:fldCharType="end"/>
      </w:r>
    </w:p>
    <w:p w14:paraId="4B1EDF4A" w14:textId="77777777" w:rsidR="00BD3602" w:rsidRDefault="00BD3602">
      <w:pPr>
        <w:pStyle w:val="Heading2"/>
        <w:spacing w:before="120" w:after="120"/>
        <w:rPr>
          <w:rFonts w:ascii="Arial" w:hAnsi="Arial" w:cs="Arial"/>
          <w:bCs/>
          <w:i w:val="0"/>
        </w:rPr>
      </w:pPr>
      <w:r>
        <w:br w:type="page"/>
      </w:r>
      <w:bookmarkStart w:id="0" w:name="_Toc152399871"/>
      <w:bookmarkStart w:id="1" w:name="_Toc271617753"/>
      <w:bookmarkStart w:id="2" w:name="_Toc311637941"/>
      <w:bookmarkStart w:id="3" w:name="_Toc362008234"/>
      <w:r>
        <w:rPr>
          <w:rFonts w:ascii="Arial" w:hAnsi="Arial" w:cs="Arial"/>
          <w:bCs/>
          <w:i w:val="0"/>
        </w:rPr>
        <w:lastRenderedPageBreak/>
        <w:t>Providing dental services</w:t>
      </w:r>
      <w:bookmarkEnd w:id="0"/>
      <w:bookmarkEnd w:id="1"/>
      <w:bookmarkEnd w:id="2"/>
      <w:bookmarkEnd w:id="3"/>
    </w:p>
    <w:p w14:paraId="7A690926"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Only a dentist, dental specialist or dental prosthetist who is registered with the Department of Human Services (DHS) at the time of service is eligible to provide services to entitled persons.</w:t>
      </w:r>
    </w:p>
    <w:p w14:paraId="2A90ECE5" w14:textId="77777777" w:rsidR="00BD3602" w:rsidRDefault="00BD3602">
      <w:pPr>
        <w:pStyle w:val="Heading2"/>
        <w:spacing w:before="120" w:after="120"/>
        <w:rPr>
          <w:rFonts w:ascii="Arial" w:hAnsi="Arial" w:cs="Arial"/>
          <w:bCs/>
          <w:i w:val="0"/>
        </w:rPr>
      </w:pPr>
      <w:bookmarkStart w:id="4" w:name="_Toc311637942"/>
      <w:bookmarkStart w:id="5" w:name="_Toc362008235"/>
      <w:r>
        <w:rPr>
          <w:rFonts w:ascii="Arial" w:hAnsi="Arial" w:cs="Arial"/>
          <w:bCs/>
          <w:i w:val="0"/>
        </w:rPr>
        <w:t>Fee Schedules</w:t>
      </w:r>
      <w:bookmarkEnd w:id="4"/>
      <w:bookmarkEnd w:id="5"/>
    </w:p>
    <w:p w14:paraId="14DCCADC"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provides a wide range of dental treatment.  This treatment is listed in two dental fee schedules:</w:t>
      </w:r>
    </w:p>
    <w:p w14:paraId="755F2034" w14:textId="77777777" w:rsidR="00BD3602" w:rsidRDefault="00BD3602">
      <w:pPr>
        <w:numPr>
          <w:ilvl w:val="1"/>
          <w:numId w:val="3"/>
        </w:numPr>
        <w:tabs>
          <w:tab w:val="clear" w:pos="1080"/>
          <w:tab w:val="left" w:pos="851"/>
        </w:tabs>
        <w:ind w:left="850" w:hanging="425"/>
        <w:rPr>
          <w:rFonts w:ascii="Arial" w:hAnsi="Arial" w:cs="Arial"/>
        </w:rPr>
      </w:pPr>
      <w:r>
        <w:rPr>
          <w:rFonts w:ascii="Arial" w:hAnsi="Arial" w:cs="Arial"/>
        </w:rPr>
        <w:t>Fee Schedule of Dental Services for Dentists and Dental Specialists; and</w:t>
      </w:r>
    </w:p>
    <w:p w14:paraId="5D635344" w14:textId="77777777" w:rsidR="00BD3602" w:rsidRDefault="00BD3602">
      <w:pPr>
        <w:numPr>
          <w:ilvl w:val="1"/>
          <w:numId w:val="3"/>
        </w:numPr>
        <w:tabs>
          <w:tab w:val="clear" w:pos="1080"/>
          <w:tab w:val="left" w:pos="851"/>
        </w:tabs>
        <w:spacing w:before="60" w:after="120"/>
        <w:ind w:left="850" w:hanging="425"/>
        <w:rPr>
          <w:rFonts w:ascii="Arial" w:hAnsi="Arial" w:cs="Arial"/>
        </w:rPr>
      </w:pPr>
      <w:r>
        <w:rPr>
          <w:rFonts w:ascii="Arial" w:hAnsi="Arial" w:cs="Arial"/>
        </w:rPr>
        <w:t>Fee Schedule of Dental Services for Dental Prosthetists.</w:t>
      </w:r>
    </w:p>
    <w:p w14:paraId="467E3297" w14:textId="77777777" w:rsidR="00BD3602" w:rsidRDefault="00BD3602">
      <w:pPr>
        <w:tabs>
          <w:tab w:val="left" w:pos="851"/>
        </w:tabs>
        <w:ind w:left="425"/>
        <w:rPr>
          <w:rFonts w:ascii="Arial" w:hAnsi="Arial" w:cs="Arial"/>
        </w:rPr>
      </w:pPr>
    </w:p>
    <w:p w14:paraId="7267B15B"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The dental fee schedules detail treatment itemisation and the approved DVA fees.  </w:t>
      </w:r>
    </w:p>
    <w:p w14:paraId="0F0BDC7C" w14:textId="77777777" w:rsidR="00BD3602" w:rsidRDefault="00BD3602">
      <w:pPr>
        <w:keepLines/>
        <w:rPr>
          <w:rFonts w:ascii="Arial" w:hAnsi="Arial" w:cs="Arial"/>
        </w:rPr>
      </w:pPr>
    </w:p>
    <w:p w14:paraId="55162E3A"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fees for some items are determined by negotiation between you and DVA before the service is provided.  These items are called Fee by Negotiation (FBN) items.  Refer to the fee schedule for further details on these items.</w:t>
      </w:r>
    </w:p>
    <w:p w14:paraId="4EF85537" w14:textId="77777777" w:rsidR="00BD3602" w:rsidRDefault="00BD3602">
      <w:pPr>
        <w:pStyle w:val="Heading2"/>
        <w:spacing w:before="120" w:after="120"/>
        <w:rPr>
          <w:rFonts w:ascii="Arial" w:hAnsi="Arial" w:cs="Arial"/>
          <w:bCs/>
          <w:i w:val="0"/>
        </w:rPr>
      </w:pPr>
      <w:bookmarkStart w:id="6" w:name="_Toc311637943"/>
      <w:bookmarkStart w:id="7" w:name="_Toc362008236"/>
      <w:r>
        <w:rPr>
          <w:rFonts w:ascii="Arial" w:hAnsi="Arial" w:cs="Arial"/>
          <w:bCs/>
          <w:i w:val="0"/>
        </w:rPr>
        <w:t>DVA treatment schedules</w:t>
      </w:r>
      <w:bookmarkStart w:id="8" w:name="_Toc520000534"/>
      <w:bookmarkStart w:id="9" w:name="_Toc520002764"/>
      <w:bookmarkStart w:id="10" w:name="_Toc520006249"/>
      <w:bookmarkEnd w:id="6"/>
      <w:bookmarkEnd w:id="7"/>
    </w:p>
    <w:p w14:paraId="27E9F945"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All fees listed in the Fee Schedule of Dental Services for Dentists and Dental Specialists are divided into three schedules.  Different conditions apply to each schedule.  Please refer to the current fee schedule for further details.  Fee schedules are available at:</w:t>
      </w:r>
    </w:p>
    <w:p w14:paraId="560CA12F" w14:textId="77777777" w:rsidR="00BD3602" w:rsidRPr="003C3AE4" w:rsidRDefault="00FA46AF">
      <w:pPr>
        <w:ind w:left="360"/>
        <w:rPr>
          <w:rFonts w:ascii="Arial" w:hAnsi="Arial" w:cs="Arial"/>
          <w:sz w:val="20"/>
        </w:rPr>
      </w:pPr>
      <w:hyperlink r:id="rId9" w:history="1">
        <w:r w:rsidR="003C3AE4" w:rsidRPr="003C3AE4">
          <w:rPr>
            <w:rStyle w:val="Hyperlink"/>
            <w:rFonts w:ascii="Arial" w:hAnsi="Arial" w:cs="Arial"/>
            <w:sz w:val="20"/>
          </w:rPr>
          <w:t>http://www.dva.gov.au/providers/fee-schedules/dental-and-allied-health-fee-schedules</w:t>
        </w:r>
      </w:hyperlink>
    </w:p>
    <w:p w14:paraId="3D906F1A" w14:textId="77777777" w:rsidR="003C3AE4" w:rsidRDefault="003C3AE4">
      <w:pPr>
        <w:ind w:left="360"/>
        <w:rPr>
          <w:rFonts w:ascii="Arial" w:hAnsi="Arial" w:cs="Arial"/>
        </w:rPr>
      </w:pPr>
    </w:p>
    <w:p w14:paraId="690308EB"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In summary the conditions applying to each treatment schedule are:</w:t>
      </w:r>
    </w:p>
    <w:p w14:paraId="3479FC5C" w14:textId="77777777" w:rsidR="00BD3602" w:rsidRDefault="00BD3602">
      <w:pPr>
        <w:pStyle w:val="Heading2"/>
        <w:spacing w:before="120" w:after="120"/>
        <w:rPr>
          <w:rFonts w:ascii="Arial" w:hAnsi="Arial" w:cs="Arial"/>
          <w:bCs/>
          <w:i w:val="0"/>
        </w:rPr>
      </w:pPr>
      <w:bookmarkStart w:id="11" w:name="_Toc311637944"/>
      <w:bookmarkStart w:id="12" w:name="_Toc362008237"/>
      <w:r>
        <w:rPr>
          <w:rFonts w:ascii="Arial" w:hAnsi="Arial" w:cs="Arial"/>
          <w:bCs/>
          <w:i w:val="0"/>
        </w:rPr>
        <w:t>Schedule A</w:t>
      </w:r>
      <w:bookmarkEnd w:id="11"/>
      <w:bookmarkEnd w:id="12"/>
    </w:p>
    <w:bookmarkEnd w:id="8"/>
    <w:bookmarkEnd w:id="9"/>
    <w:bookmarkEnd w:id="10"/>
    <w:p w14:paraId="46D318DB"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These services do </w:t>
      </w:r>
      <w:r>
        <w:rPr>
          <w:rFonts w:ascii="Arial" w:hAnsi="Arial" w:cs="Arial"/>
          <w:b/>
        </w:rPr>
        <w:t>not</w:t>
      </w:r>
      <w:r>
        <w:rPr>
          <w:rFonts w:ascii="Arial" w:hAnsi="Arial" w:cs="Arial"/>
        </w:rPr>
        <w:t xml:space="preserve"> require prior financial authorisation for Gold or White Card holders (except where specified in the fees schedule).  No Annual Monetary Limit (AML) applies.  However, some restrictions do apply.  Refer to the fee schedule for details.</w:t>
      </w:r>
    </w:p>
    <w:p w14:paraId="2B6D75AF" w14:textId="77777777" w:rsidR="00BD3602" w:rsidRDefault="00BD3602">
      <w:pPr>
        <w:pStyle w:val="Heading2"/>
        <w:spacing w:before="120" w:after="120"/>
        <w:rPr>
          <w:rFonts w:ascii="Arial" w:hAnsi="Arial" w:cs="Arial"/>
          <w:bCs/>
          <w:i w:val="0"/>
        </w:rPr>
      </w:pPr>
      <w:bookmarkStart w:id="13" w:name="_Toc311637945"/>
      <w:bookmarkStart w:id="14" w:name="_Toc362008238"/>
      <w:bookmarkStart w:id="15" w:name="_Toc520000535"/>
      <w:r>
        <w:rPr>
          <w:rFonts w:ascii="Arial" w:hAnsi="Arial" w:cs="Arial"/>
          <w:bCs/>
          <w:i w:val="0"/>
        </w:rPr>
        <w:t>Schedule B</w:t>
      </w:r>
      <w:bookmarkEnd w:id="13"/>
      <w:bookmarkEnd w:id="14"/>
    </w:p>
    <w:bookmarkEnd w:id="15"/>
    <w:p w14:paraId="2148722C"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These services </w:t>
      </w:r>
      <w:r>
        <w:rPr>
          <w:rFonts w:ascii="Arial" w:hAnsi="Arial" w:cs="Arial"/>
          <w:b/>
        </w:rPr>
        <w:t>do</w:t>
      </w:r>
      <w:r>
        <w:rPr>
          <w:rFonts w:ascii="Arial" w:hAnsi="Arial" w:cs="Arial"/>
        </w:rPr>
        <w:t xml:space="preserve"> require prior financial </w:t>
      </w:r>
      <w:proofErr w:type="gramStart"/>
      <w:r>
        <w:rPr>
          <w:rFonts w:ascii="Arial" w:hAnsi="Arial" w:cs="Arial"/>
        </w:rPr>
        <w:t>authorisation</w:t>
      </w:r>
      <w:proofErr w:type="gramEnd"/>
      <w:r>
        <w:rPr>
          <w:rFonts w:ascii="Arial" w:hAnsi="Arial" w:cs="Arial"/>
        </w:rPr>
        <w:t xml:space="preserve"> for all DVA entitled persons.  No AML applies.</w:t>
      </w:r>
    </w:p>
    <w:p w14:paraId="7350D347" w14:textId="77777777" w:rsidR="00BD3602" w:rsidRDefault="00BD3602">
      <w:pPr>
        <w:pStyle w:val="Heading2"/>
        <w:spacing w:before="120" w:after="120"/>
        <w:rPr>
          <w:rFonts w:ascii="Arial" w:hAnsi="Arial" w:cs="Arial"/>
          <w:bCs/>
          <w:i w:val="0"/>
        </w:rPr>
      </w:pPr>
      <w:bookmarkStart w:id="16" w:name="_Toc311637946"/>
      <w:bookmarkStart w:id="17" w:name="_Toc362008239"/>
      <w:bookmarkStart w:id="18" w:name="_Toc520000536"/>
      <w:r>
        <w:rPr>
          <w:rFonts w:ascii="Arial" w:hAnsi="Arial" w:cs="Arial"/>
          <w:bCs/>
          <w:i w:val="0"/>
        </w:rPr>
        <w:t>Schedule C</w:t>
      </w:r>
      <w:bookmarkEnd w:id="16"/>
      <w:bookmarkEnd w:id="17"/>
    </w:p>
    <w:bookmarkEnd w:id="18"/>
    <w:p w14:paraId="7EC64E10"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Services in Schedule C are generally not subject to prior financial authorisation for Gold Card holders, refer to the fees schedule for specific details.  Some card holders may also be exempt from the AML [see clauses </w:t>
      </w:r>
      <w:r>
        <w:rPr>
          <w:rFonts w:ascii="Arial" w:hAnsi="Arial" w:cs="Arial"/>
        </w:rPr>
        <w:fldChar w:fldCharType="begin"/>
      </w:r>
      <w:r>
        <w:rPr>
          <w:rFonts w:ascii="Arial" w:hAnsi="Arial" w:cs="Arial"/>
        </w:rPr>
        <w:instrText xml:space="preserve"> REF _Ref312153583 \r \h </w:instrText>
      </w:r>
      <w:r>
        <w:rPr>
          <w:rFonts w:ascii="Arial" w:hAnsi="Arial" w:cs="Arial"/>
        </w:rPr>
      </w:r>
      <w:r>
        <w:rPr>
          <w:rFonts w:ascii="Arial" w:hAnsi="Arial" w:cs="Arial"/>
        </w:rPr>
        <w:fldChar w:fldCharType="separate"/>
      </w:r>
      <w:r w:rsidR="002E16FF">
        <w:rPr>
          <w:rFonts w:ascii="Arial" w:hAnsi="Arial" w:cs="Arial"/>
        </w:rPr>
        <w:t>13</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_Ref312153602 \r \h </w:instrText>
      </w:r>
      <w:r>
        <w:rPr>
          <w:rFonts w:ascii="Arial" w:hAnsi="Arial" w:cs="Arial"/>
        </w:rPr>
      </w:r>
      <w:r>
        <w:rPr>
          <w:rFonts w:ascii="Arial" w:hAnsi="Arial" w:cs="Arial"/>
        </w:rPr>
        <w:fldChar w:fldCharType="separate"/>
      </w:r>
      <w:r w:rsidR="002E16FF">
        <w:rPr>
          <w:rFonts w:ascii="Arial" w:hAnsi="Arial" w:cs="Arial"/>
        </w:rPr>
        <w:t>15</w:t>
      </w:r>
      <w:r>
        <w:rPr>
          <w:rFonts w:ascii="Arial" w:hAnsi="Arial" w:cs="Arial"/>
        </w:rPr>
        <w:fldChar w:fldCharType="end"/>
      </w:r>
      <w:r>
        <w:rPr>
          <w:rFonts w:ascii="Arial" w:hAnsi="Arial" w:cs="Arial"/>
        </w:rPr>
        <w:t xml:space="preserve">].    </w:t>
      </w:r>
    </w:p>
    <w:p w14:paraId="18ADC502" w14:textId="77777777" w:rsidR="00BD3602" w:rsidRDefault="00BD3602">
      <w:pPr>
        <w:pStyle w:val="Heading2"/>
        <w:spacing w:before="120" w:after="120"/>
        <w:rPr>
          <w:rFonts w:ascii="Arial" w:hAnsi="Arial" w:cs="Arial"/>
          <w:bCs/>
          <w:i w:val="0"/>
        </w:rPr>
      </w:pPr>
      <w:bookmarkStart w:id="19" w:name="_Toc311637947"/>
      <w:bookmarkStart w:id="20" w:name="_Toc362008240"/>
      <w:r>
        <w:rPr>
          <w:rFonts w:ascii="Arial" w:hAnsi="Arial" w:cs="Arial"/>
          <w:bCs/>
          <w:i w:val="0"/>
        </w:rPr>
        <w:t>Annual monetary limit (AML)</w:t>
      </w:r>
      <w:bookmarkEnd w:id="19"/>
      <w:bookmarkEnd w:id="20"/>
    </w:p>
    <w:p w14:paraId="5D6BA7AE"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An AML applies to most DVA entitled persons for all items listed as Schedule C items in the fee schedule.  The AM</w:t>
      </w:r>
      <w:r w:rsidR="0024457F">
        <w:rPr>
          <w:rFonts w:ascii="Arial" w:hAnsi="Arial" w:cs="Arial"/>
        </w:rPr>
        <w:t xml:space="preserve">L is </w:t>
      </w:r>
      <w:proofErr w:type="gramStart"/>
      <w:r w:rsidR="0024457F">
        <w:rPr>
          <w:rFonts w:ascii="Arial" w:hAnsi="Arial" w:cs="Arial"/>
        </w:rPr>
        <w:t>adjusted</w:t>
      </w:r>
      <w:proofErr w:type="gramEnd"/>
      <w:r>
        <w:rPr>
          <w:rFonts w:ascii="Arial" w:hAnsi="Arial" w:cs="Arial"/>
        </w:rPr>
        <w:t xml:space="preserve"> and you should refer to the current fee schedule for details.</w:t>
      </w:r>
    </w:p>
    <w:p w14:paraId="060CA2C5" w14:textId="77777777" w:rsidR="00BD3602" w:rsidRDefault="00BD3602">
      <w:pPr>
        <w:keepLines/>
        <w:rPr>
          <w:rFonts w:ascii="Arial" w:hAnsi="Arial" w:cs="Arial"/>
        </w:rPr>
      </w:pPr>
    </w:p>
    <w:p w14:paraId="2DCD09E7"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lastRenderedPageBreak/>
        <w:t xml:space="preserve">You should check with DVA whether any or </w:t>
      </w:r>
      <w:proofErr w:type="gramStart"/>
      <w:r>
        <w:rPr>
          <w:rFonts w:ascii="Arial" w:hAnsi="Arial" w:cs="Arial"/>
        </w:rPr>
        <w:t>all of</w:t>
      </w:r>
      <w:proofErr w:type="gramEnd"/>
      <w:r>
        <w:rPr>
          <w:rFonts w:ascii="Arial" w:hAnsi="Arial" w:cs="Arial"/>
        </w:rPr>
        <w:t xml:space="preserve"> the AML has been expended for an individual entitled person in a calendar year prior to providing services.  The AML is not cumulative, so any part of the AML not expended in a calendar year cannot be used in subsequent years.</w:t>
      </w:r>
    </w:p>
    <w:p w14:paraId="2E01AE72" w14:textId="77777777" w:rsidR="00BD3602" w:rsidRDefault="00BD3602">
      <w:pPr>
        <w:keepLines/>
        <w:rPr>
          <w:rFonts w:ascii="Arial" w:hAnsi="Arial" w:cs="Arial"/>
        </w:rPr>
      </w:pPr>
    </w:p>
    <w:p w14:paraId="118E28DA"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Treatment costs </w:t>
      </w:r>
      <w:proofErr w:type="gramStart"/>
      <w:r>
        <w:rPr>
          <w:rFonts w:ascii="Arial" w:hAnsi="Arial" w:cs="Arial"/>
        </w:rPr>
        <w:t>in excess of</w:t>
      </w:r>
      <w:proofErr w:type="gramEnd"/>
      <w:r>
        <w:rPr>
          <w:rFonts w:ascii="Arial" w:hAnsi="Arial" w:cs="Arial"/>
        </w:rPr>
        <w:t xml:space="preserve"> the AML may be claimed from non-exempt entitled persons.  You should discuss this matter with the entitled person before treatment commences.</w:t>
      </w:r>
    </w:p>
    <w:p w14:paraId="15C1FA15" w14:textId="77777777" w:rsidR="00BD3602" w:rsidRDefault="00BD3602">
      <w:pPr>
        <w:pStyle w:val="Heading2"/>
        <w:spacing w:before="120" w:after="120"/>
        <w:rPr>
          <w:rFonts w:ascii="Arial" w:hAnsi="Arial" w:cs="Arial"/>
          <w:bCs/>
          <w:i w:val="0"/>
        </w:rPr>
      </w:pPr>
      <w:bookmarkStart w:id="21" w:name="_Toc311637948"/>
      <w:bookmarkStart w:id="22" w:name="_Toc362008241"/>
      <w:r>
        <w:rPr>
          <w:rFonts w:ascii="Arial" w:hAnsi="Arial" w:cs="Arial"/>
          <w:bCs/>
          <w:i w:val="0"/>
        </w:rPr>
        <w:t>Exemptions to the annual monetary limit</w:t>
      </w:r>
      <w:bookmarkEnd w:id="21"/>
      <w:bookmarkEnd w:id="22"/>
    </w:p>
    <w:p w14:paraId="4DA3A4A9" w14:textId="77777777" w:rsidR="00BD3602" w:rsidRDefault="00BD3602">
      <w:pPr>
        <w:keepLines/>
        <w:numPr>
          <w:ilvl w:val="0"/>
          <w:numId w:val="4"/>
        </w:numPr>
        <w:tabs>
          <w:tab w:val="clear" w:pos="720"/>
        </w:tabs>
        <w:ind w:left="425" w:hanging="425"/>
        <w:rPr>
          <w:rFonts w:ascii="Arial" w:hAnsi="Arial" w:cs="Arial"/>
        </w:rPr>
      </w:pPr>
      <w:bookmarkStart w:id="23" w:name="_Ref312153583"/>
      <w:r>
        <w:rPr>
          <w:rFonts w:ascii="Arial" w:hAnsi="Arial" w:cs="Arial"/>
        </w:rPr>
        <w:t>The AML for services listed as Schedule C does not apply to entitled persons who are ex-prisoners of war or who are receiving dental treatment for an accepted disability or for malignant neoplasia that has a direct or indirect dental component.</w:t>
      </w:r>
      <w:bookmarkEnd w:id="23"/>
    </w:p>
    <w:p w14:paraId="19F0C79B" w14:textId="77777777" w:rsidR="00BD3602" w:rsidRDefault="00BD3602">
      <w:pPr>
        <w:keepLines/>
        <w:rPr>
          <w:rFonts w:ascii="Arial" w:hAnsi="Arial" w:cs="Arial"/>
        </w:rPr>
      </w:pPr>
    </w:p>
    <w:p w14:paraId="4526417A"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You should contact DVA to confirm an entitled person’s exemption from the AML prior to commencing treatment.  See section one, clause </w:t>
      </w:r>
      <w:r w:rsidR="002E15B9">
        <w:rPr>
          <w:rFonts w:ascii="Arial" w:hAnsi="Arial" w:cs="Arial"/>
        </w:rPr>
        <w:t xml:space="preserve">149 </w:t>
      </w:r>
      <w:r>
        <w:rPr>
          <w:rFonts w:ascii="Arial" w:hAnsi="Arial" w:cs="Arial"/>
        </w:rPr>
        <w:t>for contact details.</w:t>
      </w:r>
    </w:p>
    <w:p w14:paraId="67AAB9B0" w14:textId="77777777" w:rsidR="00BD3602" w:rsidRDefault="00BD3602">
      <w:pPr>
        <w:keepLines/>
        <w:rPr>
          <w:rFonts w:ascii="Arial" w:hAnsi="Arial" w:cs="Arial"/>
        </w:rPr>
      </w:pPr>
    </w:p>
    <w:p w14:paraId="1BA28302" w14:textId="77777777" w:rsidR="00BD3602" w:rsidRDefault="00BD3602">
      <w:pPr>
        <w:keepLines/>
        <w:numPr>
          <w:ilvl w:val="0"/>
          <w:numId w:val="4"/>
        </w:numPr>
        <w:tabs>
          <w:tab w:val="clear" w:pos="720"/>
        </w:tabs>
        <w:spacing w:after="120"/>
        <w:ind w:left="425" w:hanging="425"/>
        <w:rPr>
          <w:rFonts w:ascii="Arial" w:hAnsi="Arial" w:cs="Arial"/>
        </w:rPr>
      </w:pPr>
      <w:bookmarkStart w:id="24" w:name="_Ref312153602"/>
      <w:r>
        <w:rPr>
          <w:rFonts w:ascii="Arial" w:hAnsi="Arial" w:cs="Arial"/>
        </w:rPr>
        <w:t>DVA will pay for the full cost of Schedule C treatment for exempt entitled persons, subject to the following conditions:</w:t>
      </w:r>
      <w:bookmarkEnd w:id="24"/>
    </w:p>
    <w:p w14:paraId="4488B70C" w14:textId="77777777" w:rsidR="00BD3602" w:rsidRDefault="00BD3602">
      <w:pPr>
        <w:numPr>
          <w:ilvl w:val="0"/>
          <w:numId w:val="5"/>
        </w:numPr>
        <w:tabs>
          <w:tab w:val="left" w:pos="851"/>
        </w:tabs>
        <w:ind w:left="850" w:hanging="425"/>
        <w:rPr>
          <w:rFonts w:ascii="Arial" w:hAnsi="Arial" w:cs="Arial"/>
        </w:rPr>
      </w:pPr>
      <w:r>
        <w:rPr>
          <w:rFonts w:ascii="Arial" w:hAnsi="Arial" w:cs="Arial"/>
        </w:rPr>
        <w:t xml:space="preserve">you must obtain prior financial authorisation from DVA before commencing </w:t>
      </w:r>
      <w:proofErr w:type="gramStart"/>
      <w:r>
        <w:rPr>
          <w:rFonts w:ascii="Arial" w:hAnsi="Arial" w:cs="Arial"/>
        </w:rPr>
        <w:t>treatment;</w:t>
      </w:r>
      <w:proofErr w:type="gramEnd"/>
    </w:p>
    <w:p w14:paraId="4BE32099" w14:textId="77777777" w:rsidR="00BD3602" w:rsidRDefault="00BD3602">
      <w:pPr>
        <w:numPr>
          <w:ilvl w:val="0"/>
          <w:numId w:val="5"/>
        </w:numPr>
        <w:tabs>
          <w:tab w:val="left" w:pos="851"/>
        </w:tabs>
        <w:spacing w:before="60"/>
        <w:ind w:left="850" w:hanging="425"/>
        <w:rPr>
          <w:rFonts w:ascii="Arial" w:hAnsi="Arial" w:cs="Arial"/>
        </w:rPr>
      </w:pPr>
      <w:r>
        <w:rPr>
          <w:rFonts w:ascii="Arial" w:hAnsi="Arial" w:cs="Arial"/>
        </w:rPr>
        <w:t xml:space="preserve">the maximum fee payable is the approved DVA fee for the </w:t>
      </w:r>
      <w:proofErr w:type="gramStart"/>
      <w:r>
        <w:rPr>
          <w:rFonts w:ascii="Arial" w:hAnsi="Arial" w:cs="Arial"/>
        </w:rPr>
        <w:t>particular service</w:t>
      </w:r>
      <w:proofErr w:type="gramEnd"/>
      <w:r>
        <w:rPr>
          <w:rFonts w:ascii="Arial" w:hAnsi="Arial" w:cs="Arial"/>
        </w:rPr>
        <w:t>, and where the fee is ‘fee by negotiation’, the fee paid is that which is negotiated with DVA; and</w:t>
      </w:r>
    </w:p>
    <w:p w14:paraId="6366743B" w14:textId="77777777" w:rsidR="00BD3602" w:rsidRDefault="00BD3602">
      <w:pPr>
        <w:numPr>
          <w:ilvl w:val="0"/>
          <w:numId w:val="5"/>
        </w:numPr>
        <w:tabs>
          <w:tab w:val="left" w:pos="851"/>
        </w:tabs>
        <w:spacing w:before="60" w:after="120"/>
        <w:ind w:left="850" w:hanging="425"/>
        <w:rPr>
          <w:rFonts w:ascii="Arial" w:hAnsi="Arial" w:cs="Arial"/>
        </w:rPr>
      </w:pPr>
      <w:r>
        <w:rPr>
          <w:rFonts w:ascii="Arial" w:hAnsi="Arial" w:cs="Arial"/>
        </w:rPr>
        <w:t>you must not make any separate charge against the entitled person.</w:t>
      </w:r>
    </w:p>
    <w:p w14:paraId="6C85F5CA" w14:textId="77777777" w:rsidR="00BD3602" w:rsidRDefault="00BD3602">
      <w:pPr>
        <w:pStyle w:val="Heading2"/>
        <w:spacing w:before="120" w:after="120"/>
        <w:rPr>
          <w:rFonts w:ascii="Arial" w:hAnsi="Arial" w:cs="Arial"/>
          <w:bCs/>
          <w:i w:val="0"/>
        </w:rPr>
      </w:pPr>
      <w:bookmarkStart w:id="25" w:name="_Toc311637949"/>
      <w:bookmarkStart w:id="26" w:name="_Toc362008242"/>
      <w:r>
        <w:rPr>
          <w:rFonts w:ascii="Arial" w:hAnsi="Arial" w:cs="Arial"/>
          <w:bCs/>
          <w:i w:val="0"/>
        </w:rPr>
        <w:t>Prior financial authorisation</w:t>
      </w:r>
      <w:bookmarkEnd w:id="25"/>
      <w:bookmarkEnd w:id="26"/>
    </w:p>
    <w:p w14:paraId="6A3337F9"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Some dental services require prior financial authorisation from DVA.  Providers of dental services must contact DVA prior to administering these services to be able to claim for payment.</w:t>
      </w:r>
    </w:p>
    <w:p w14:paraId="49F73362" w14:textId="77777777" w:rsidR="00BD3602" w:rsidRDefault="00BD3602">
      <w:pPr>
        <w:keepLines/>
        <w:rPr>
          <w:rFonts w:ascii="Arial" w:hAnsi="Arial" w:cs="Arial"/>
        </w:rPr>
      </w:pPr>
    </w:p>
    <w:p w14:paraId="2B7B0DF8"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Prior financial authorisation is required for:</w:t>
      </w:r>
    </w:p>
    <w:p w14:paraId="2AD3B4FE" w14:textId="77777777" w:rsidR="00BD3602" w:rsidRDefault="00BD3602">
      <w:pPr>
        <w:numPr>
          <w:ilvl w:val="0"/>
          <w:numId w:val="7"/>
        </w:numPr>
        <w:tabs>
          <w:tab w:val="clear" w:pos="1080"/>
          <w:tab w:val="left" w:pos="851"/>
        </w:tabs>
        <w:ind w:left="850" w:hanging="425"/>
        <w:rPr>
          <w:rFonts w:ascii="Arial" w:hAnsi="Arial" w:cs="Arial"/>
        </w:rPr>
      </w:pPr>
      <w:r>
        <w:rPr>
          <w:rFonts w:ascii="Arial" w:hAnsi="Arial" w:cs="Arial"/>
        </w:rPr>
        <w:t xml:space="preserve">all services listed as Schedule B items in the Fee Schedule of Dental Services for Dentists and Dental </w:t>
      </w:r>
      <w:proofErr w:type="gramStart"/>
      <w:r>
        <w:rPr>
          <w:rFonts w:ascii="Arial" w:hAnsi="Arial" w:cs="Arial"/>
        </w:rPr>
        <w:t>Specialists;</w:t>
      </w:r>
      <w:proofErr w:type="gramEnd"/>
    </w:p>
    <w:p w14:paraId="16D33C35"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 xml:space="preserve">all services listed as requiring prior approval in the Fee Schedule of Dental Services for Dental </w:t>
      </w:r>
      <w:proofErr w:type="gramStart"/>
      <w:r>
        <w:rPr>
          <w:rFonts w:ascii="Arial" w:hAnsi="Arial" w:cs="Arial"/>
        </w:rPr>
        <w:t>Prosthetists;</w:t>
      </w:r>
      <w:proofErr w:type="gramEnd"/>
    </w:p>
    <w:p w14:paraId="40B97F1E"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 xml:space="preserve">any service that is not listed in the fee </w:t>
      </w:r>
      <w:proofErr w:type="gramStart"/>
      <w:r>
        <w:rPr>
          <w:rFonts w:ascii="Arial" w:hAnsi="Arial" w:cs="Arial"/>
        </w:rPr>
        <w:t>schedules;</w:t>
      </w:r>
      <w:proofErr w:type="gramEnd"/>
    </w:p>
    <w:p w14:paraId="274E6EC7"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 xml:space="preserve">treatment plans which include Schedule C items for all DVA entitled persons who are exempt from the annual monetary </w:t>
      </w:r>
      <w:proofErr w:type="gramStart"/>
      <w:r>
        <w:rPr>
          <w:rFonts w:ascii="Arial" w:hAnsi="Arial" w:cs="Arial"/>
        </w:rPr>
        <w:t>limit;</w:t>
      </w:r>
      <w:proofErr w:type="gramEnd"/>
    </w:p>
    <w:p w14:paraId="06FC89B6" w14:textId="77777777" w:rsidR="00BD3602" w:rsidRDefault="00BD3602">
      <w:pPr>
        <w:numPr>
          <w:ilvl w:val="0"/>
          <w:numId w:val="7"/>
        </w:numPr>
        <w:tabs>
          <w:tab w:val="clear" w:pos="1080"/>
          <w:tab w:val="left" w:pos="851"/>
        </w:tabs>
        <w:spacing w:before="60"/>
        <w:ind w:left="850" w:hanging="425"/>
        <w:rPr>
          <w:rFonts w:ascii="Arial" w:hAnsi="Arial" w:cs="Arial"/>
        </w:rPr>
      </w:pPr>
      <w:r>
        <w:rPr>
          <w:rFonts w:ascii="Arial" w:hAnsi="Arial" w:cs="Arial"/>
        </w:rPr>
        <w:t>all ‘fee by negotiation’ items; and</w:t>
      </w:r>
    </w:p>
    <w:p w14:paraId="213BAE30" w14:textId="77777777" w:rsidR="00BD3602" w:rsidRDefault="00BD3602">
      <w:pPr>
        <w:numPr>
          <w:ilvl w:val="0"/>
          <w:numId w:val="7"/>
        </w:numPr>
        <w:tabs>
          <w:tab w:val="clear" w:pos="1080"/>
          <w:tab w:val="left" w:pos="851"/>
        </w:tabs>
        <w:spacing w:before="60" w:after="120"/>
        <w:ind w:left="850" w:hanging="425"/>
        <w:rPr>
          <w:rFonts w:ascii="Arial" w:hAnsi="Arial" w:cs="Arial"/>
        </w:rPr>
      </w:pPr>
      <w:r>
        <w:rPr>
          <w:rFonts w:ascii="Arial" w:hAnsi="Arial" w:cs="Arial"/>
        </w:rPr>
        <w:t>the treatment of a DVA entitled person requiring the use of a general anaesthetic.</w:t>
      </w:r>
    </w:p>
    <w:p w14:paraId="09961B37"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To request prior financial authorisation from DVA, dental providers must complete either a Dental Request (Form D986) or a written request on official letterhead to DVA or contact DVA.  For urgent cases, telephone contact should be made with the Medical and Allied Health section.  Refer to section one, clause </w:t>
      </w:r>
      <w:r w:rsidR="002E15B9">
        <w:rPr>
          <w:rFonts w:ascii="Arial" w:hAnsi="Arial" w:cs="Arial"/>
        </w:rPr>
        <w:t xml:space="preserve">149 </w:t>
      </w:r>
      <w:r>
        <w:rPr>
          <w:rFonts w:ascii="Arial" w:hAnsi="Arial" w:cs="Arial"/>
        </w:rPr>
        <w:t xml:space="preserve">for contact details.  </w:t>
      </w:r>
    </w:p>
    <w:p w14:paraId="5E9ED429" w14:textId="77777777" w:rsidR="00BD3602" w:rsidRDefault="00BD3602">
      <w:pPr>
        <w:keepLines/>
        <w:rPr>
          <w:rFonts w:ascii="Arial" w:hAnsi="Arial" w:cs="Arial"/>
        </w:rPr>
      </w:pPr>
    </w:p>
    <w:p w14:paraId="0E3E182B"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lastRenderedPageBreak/>
        <w:t xml:space="preserve">Please see section one, clauses </w:t>
      </w:r>
      <w:r w:rsidR="002E15B9">
        <w:rPr>
          <w:rFonts w:ascii="Arial" w:hAnsi="Arial" w:cs="Arial"/>
        </w:rPr>
        <w:t>51-56</w:t>
      </w:r>
      <w:r>
        <w:rPr>
          <w:rFonts w:ascii="Arial" w:hAnsi="Arial" w:cs="Arial"/>
        </w:rPr>
        <w:t xml:space="preserve"> of these notes for further information on prior financial authorisation.</w:t>
      </w:r>
    </w:p>
    <w:p w14:paraId="7F31D2FA" w14:textId="77777777" w:rsidR="00BD3602" w:rsidRDefault="00BD3602">
      <w:pPr>
        <w:pStyle w:val="Heading2"/>
        <w:spacing w:before="120" w:after="120"/>
        <w:rPr>
          <w:rFonts w:ascii="Arial" w:hAnsi="Arial" w:cs="Arial"/>
          <w:bCs/>
          <w:i w:val="0"/>
        </w:rPr>
      </w:pPr>
      <w:bookmarkStart w:id="27" w:name="_Toc311637950"/>
      <w:bookmarkStart w:id="28" w:name="_Toc362008243"/>
      <w:r>
        <w:rPr>
          <w:rFonts w:ascii="Arial" w:hAnsi="Arial" w:cs="Arial"/>
          <w:bCs/>
          <w:i w:val="0"/>
        </w:rPr>
        <w:t>Emergency treatment</w:t>
      </w:r>
      <w:bookmarkEnd w:id="27"/>
      <w:bookmarkEnd w:id="28"/>
    </w:p>
    <w:p w14:paraId="3577CB37"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will accept financial responsibility for up to two palliative care treatments in an episode of treatment for Gold Card holders.</w:t>
      </w:r>
    </w:p>
    <w:p w14:paraId="4FBBC356" w14:textId="77777777" w:rsidR="00BD3602" w:rsidRDefault="00BD3602">
      <w:pPr>
        <w:keepLines/>
        <w:rPr>
          <w:rFonts w:ascii="Arial" w:hAnsi="Arial" w:cs="Arial"/>
        </w:rPr>
      </w:pPr>
    </w:p>
    <w:p w14:paraId="7141A995"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For White Card holders, who have only a limited treatment entitlement, you should contact DVA (see section one, clause </w:t>
      </w:r>
      <w:r w:rsidR="002E15B9">
        <w:rPr>
          <w:rFonts w:ascii="Arial" w:hAnsi="Arial" w:cs="Arial"/>
        </w:rPr>
        <w:t>149</w:t>
      </w:r>
      <w:r>
        <w:rPr>
          <w:rFonts w:ascii="Arial" w:hAnsi="Arial" w:cs="Arial"/>
        </w:rPr>
        <w:t>) to check the entitled person’s eligibility for dental treatment before you provide emergency treatment.</w:t>
      </w:r>
    </w:p>
    <w:p w14:paraId="7F13B62E" w14:textId="77777777" w:rsidR="00BD3602" w:rsidRDefault="00BD3602">
      <w:pPr>
        <w:keepLines/>
        <w:rPr>
          <w:rFonts w:ascii="Arial" w:hAnsi="Arial" w:cs="Arial"/>
        </w:rPr>
      </w:pPr>
    </w:p>
    <w:p w14:paraId="3241090F"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If the emergency occurs outside DVA office hours, and you are unable to confirm the entitled person’s eligibility for dental treatment, you should charge the patient for the service and advise them that they may be able to claim reimbursement from DVA.</w:t>
      </w:r>
    </w:p>
    <w:p w14:paraId="04055227" w14:textId="77777777" w:rsidR="00BD3602" w:rsidRDefault="00BD3602">
      <w:pPr>
        <w:keepLines/>
        <w:rPr>
          <w:rFonts w:ascii="Arial" w:hAnsi="Arial" w:cs="Arial"/>
        </w:rPr>
      </w:pPr>
    </w:p>
    <w:p w14:paraId="5B2D6381"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If you provide out-of-hours emergency treatment, you may claim an </w:t>
      </w:r>
      <w:proofErr w:type="gramStart"/>
      <w:r>
        <w:rPr>
          <w:rFonts w:ascii="Arial" w:hAnsi="Arial" w:cs="Arial"/>
        </w:rPr>
        <w:t>after hours</w:t>
      </w:r>
      <w:proofErr w:type="gramEnd"/>
      <w:r>
        <w:rPr>
          <w:rFonts w:ascii="Arial" w:hAnsi="Arial" w:cs="Arial"/>
        </w:rPr>
        <w:t xml:space="preserve"> callout for emergency services which is listed in the fee schedules.</w:t>
      </w:r>
    </w:p>
    <w:p w14:paraId="774F34AF" w14:textId="77777777" w:rsidR="00BD3602" w:rsidRDefault="00BD3602">
      <w:pPr>
        <w:keepLines/>
        <w:rPr>
          <w:rFonts w:ascii="Arial" w:hAnsi="Arial" w:cs="Arial"/>
        </w:rPr>
      </w:pPr>
    </w:p>
    <w:p w14:paraId="34A52233"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Emergency out-of-hours treatment should be claimed only when:</w:t>
      </w:r>
    </w:p>
    <w:p w14:paraId="3E1DC57C" w14:textId="77777777" w:rsidR="00BD3602" w:rsidRDefault="00BD3602">
      <w:pPr>
        <w:numPr>
          <w:ilvl w:val="0"/>
          <w:numId w:val="8"/>
        </w:numPr>
        <w:tabs>
          <w:tab w:val="clear" w:pos="1080"/>
          <w:tab w:val="left" w:pos="851"/>
        </w:tabs>
        <w:ind w:left="850" w:hanging="425"/>
        <w:rPr>
          <w:rFonts w:ascii="Arial" w:hAnsi="Arial" w:cs="Arial"/>
        </w:rPr>
      </w:pPr>
      <w:r>
        <w:rPr>
          <w:rFonts w:ascii="Arial" w:hAnsi="Arial" w:cs="Arial"/>
        </w:rPr>
        <w:t xml:space="preserve">the consultation is initiated by or on behalf of the entitled </w:t>
      </w:r>
      <w:proofErr w:type="gramStart"/>
      <w:r>
        <w:rPr>
          <w:rFonts w:ascii="Arial" w:hAnsi="Arial" w:cs="Arial"/>
        </w:rPr>
        <w:t>person;</w:t>
      </w:r>
      <w:proofErr w:type="gramEnd"/>
    </w:p>
    <w:p w14:paraId="172E006A" w14:textId="77777777" w:rsidR="00BD3602" w:rsidRDefault="00BD3602">
      <w:pPr>
        <w:numPr>
          <w:ilvl w:val="0"/>
          <w:numId w:val="8"/>
        </w:numPr>
        <w:tabs>
          <w:tab w:val="clear" w:pos="1080"/>
          <w:tab w:val="left" w:pos="851"/>
        </w:tabs>
        <w:spacing w:before="60"/>
        <w:ind w:left="850" w:hanging="425"/>
        <w:rPr>
          <w:rFonts w:ascii="Arial" w:hAnsi="Arial" w:cs="Arial"/>
        </w:rPr>
      </w:pPr>
      <w:r>
        <w:rPr>
          <w:rFonts w:ascii="Arial" w:hAnsi="Arial" w:cs="Arial"/>
        </w:rPr>
        <w:t>the entitled person’s condition requires immediate dental treatment; and</w:t>
      </w:r>
    </w:p>
    <w:p w14:paraId="5AD2983B" w14:textId="77777777" w:rsidR="00BD3602" w:rsidRDefault="00BD3602">
      <w:pPr>
        <w:numPr>
          <w:ilvl w:val="0"/>
          <w:numId w:val="8"/>
        </w:numPr>
        <w:tabs>
          <w:tab w:val="clear" w:pos="1080"/>
          <w:tab w:val="left" w:pos="851"/>
        </w:tabs>
        <w:spacing w:before="60" w:after="120"/>
        <w:ind w:left="850" w:hanging="425"/>
        <w:rPr>
          <w:rFonts w:ascii="Arial" w:hAnsi="Arial" w:cs="Arial"/>
        </w:rPr>
      </w:pPr>
      <w:r>
        <w:rPr>
          <w:rFonts w:ascii="Arial" w:hAnsi="Arial" w:cs="Arial"/>
        </w:rPr>
        <w:t>you provide the treatment outside the normal opening hours of the surgery.</w:t>
      </w:r>
    </w:p>
    <w:p w14:paraId="5C26F256" w14:textId="77777777" w:rsidR="00BD3602" w:rsidRDefault="00BD3602">
      <w:pPr>
        <w:pStyle w:val="Heading2"/>
        <w:spacing w:before="120" w:after="120"/>
        <w:rPr>
          <w:rFonts w:ascii="Arial" w:hAnsi="Arial" w:cs="Arial"/>
          <w:bCs/>
          <w:i w:val="0"/>
        </w:rPr>
      </w:pPr>
      <w:bookmarkStart w:id="29" w:name="_Toc311637951"/>
      <w:bookmarkStart w:id="30" w:name="_Toc362008244"/>
      <w:r>
        <w:rPr>
          <w:rFonts w:ascii="Arial" w:hAnsi="Arial" w:cs="Arial"/>
          <w:bCs/>
          <w:i w:val="0"/>
        </w:rPr>
        <w:t>General anaesthesia</w:t>
      </w:r>
      <w:bookmarkEnd w:id="29"/>
      <w:bookmarkEnd w:id="30"/>
    </w:p>
    <w:p w14:paraId="5D2BC474"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You must obtain prior financial authorisation from DVA before you commence dental treatment for a DVA entitled person if that treatment requires the administration of a general anaesthetic.</w:t>
      </w:r>
    </w:p>
    <w:p w14:paraId="731C6F9A" w14:textId="77777777" w:rsidR="00BD3602" w:rsidRDefault="00BD3602">
      <w:pPr>
        <w:keepLines/>
        <w:rPr>
          <w:rFonts w:ascii="Arial" w:hAnsi="Arial" w:cs="Arial"/>
        </w:rPr>
      </w:pPr>
    </w:p>
    <w:p w14:paraId="24F26281" w14:textId="77777777" w:rsidR="00BD3602" w:rsidRDefault="00BD3602">
      <w:pPr>
        <w:keepLines/>
        <w:numPr>
          <w:ilvl w:val="0"/>
          <w:numId w:val="4"/>
        </w:numPr>
        <w:tabs>
          <w:tab w:val="clear" w:pos="720"/>
        </w:tabs>
        <w:ind w:left="425" w:hanging="425"/>
        <w:rPr>
          <w:rFonts w:ascii="Arial" w:hAnsi="Arial" w:cs="Arial"/>
        </w:rPr>
      </w:pPr>
      <w:bookmarkStart w:id="31" w:name="OLE_LINK1"/>
      <w:bookmarkStart w:id="32" w:name="OLE_LINK7"/>
      <w:r>
        <w:rPr>
          <w:rFonts w:ascii="Arial" w:hAnsi="Arial" w:cs="Arial"/>
        </w:rPr>
        <w:t>DVA will only accept financial responsibility for a general anaesthetic, provided as part of dental treatment, if a specialist anaesthetist or approved medical practitioner administers the anaesthetic in an appropriately equipped dental surgery, accredited hospital or day procedure centre where adequate resuscitation equipment is provided.</w:t>
      </w:r>
    </w:p>
    <w:p w14:paraId="01B9B693" w14:textId="77777777" w:rsidR="00BD3602" w:rsidRDefault="00BD3602">
      <w:pPr>
        <w:keepLines/>
        <w:rPr>
          <w:rFonts w:ascii="Arial" w:hAnsi="Arial" w:cs="Arial"/>
        </w:rPr>
      </w:pPr>
    </w:p>
    <w:bookmarkEnd w:id="31"/>
    <w:bookmarkEnd w:id="32"/>
    <w:p w14:paraId="4C9DD25C"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In instances, where specialist anaesthetic services are not available, DVA will accept financial responsibility for general anaesthesia only if it is administered by a medical practitioner who is registered with DHS at the time of service.</w:t>
      </w:r>
    </w:p>
    <w:p w14:paraId="5D9BECAA" w14:textId="77777777" w:rsidR="00BD3602" w:rsidRDefault="00BD3602">
      <w:pPr>
        <w:keepLines/>
        <w:rPr>
          <w:rFonts w:ascii="Arial" w:hAnsi="Arial" w:cs="Arial"/>
        </w:rPr>
      </w:pPr>
    </w:p>
    <w:p w14:paraId="41D30D0D" w14:textId="77777777" w:rsidR="00BD3602" w:rsidRDefault="008168FB">
      <w:pPr>
        <w:keepLines/>
        <w:numPr>
          <w:ilvl w:val="0"/>
          <w:numId w:val="4"/>
        </w:numPr>
        <w:tabs>
          <w:tab w:val="clear" w:pos="720"/>
        </w:tabs>
        <w:ind w:left="425" w:hanging="425"/>
        <w:rPr>
          <w:rFonts w:ascii="Arial" w:hAnsi="Arial" w:cs="Arial"/>
        </w:rPr>
      </w:pPr>
      <w:r>
        <w:rPr>
          <w:rFonts w:ascii="Arial" w:hAnsi="Arial" w:cs="Arial"/>
          <w:iCs/>
          <w:lang w:val="en-US"/>
        </w:rPr>
        <w:t>I</w:t>
      </w:r>
      <w:r w:rsidRPr="00BC773E">
        <w:rPr>
          <w:rFonts w:ascii="Arial" w:hAnsi="Arial" w:cs="Arial"/>
          <w:iCs/>
          <w:lang w:val="en-US"/>
        </w:rPr>
        <w:t>tems</w:t>
      </w:r>
      <w:r>
        <w:rPr>
          <w:rFonts w:ascii="Arial" w:hAnsi="Arial" w:cs="Arial"/>
          <w:iCs/>
          <w:lang w:val="en-US"/>
        </w:rPr>
        <w:t xml:space="preserve"> D949 and S949</w:t>
      </w:r>
      <w:r w:rsidRPr="00BC773E">
        <w:rPr>
          <w:rFonts w:ascii="Arial" w:hAnsi="Arial" w:cs="Arial"/>
          <w:iCs/>
          <w:lang w:val="en-US"/>
        </w:rPr>
        <w:t xml:space="preserve"> </w:t>
      </w:r>
      <w:r>
        <w:rPr>
          <w:rFonts w:ascii="Arial" w:hAnsi="Arial" w:cs="Arial"/>
          <w:iCs/>
          <w:lang w:val="en-US"/>
        </w:rPr>
        <w:t>can be</w:t>
      </w:r>
      <w:r w:rsidRPr="00BC773E">
        <w:rPr>
          <w:rFonts w:ascii="Arial" w:hAnsi="Arial" w:cs="Arial"/>
          <w:iCs/>
          <w:lang w:val="en-US"/>
        </w:rPr>
        <w:t xml:space="preserve"> claime</w:t>
      </w:r>
      <w:r>
        <w:rPr>
          <w:rFonts w:ascii="Arial" w:hAnsi="Arial" w:cs="Arial"/>
          <w:iCs/>
          <w:lang w:val="en-US"/>
        </w:rPr>
        <w:t>d</w:t>
      </w:r>
      <w:r w:rsidRPr="00BC773E">
        <w:rPr>
          <w:rFonts w:ascii="Arial" w:hAnsi="Arial" w:cs="Arial"/>
          <w:iCs/>
          <w:lang w:val="en-US"/>
        </w:rPr>
        <w:t xml:space="preserve"> to cover the additional costs a dental provider, who does not have regular theatre times at a hospital or day procedure</w:t>
      </w:r>
      <w:r w:rsidRPr="005474BF">
        <w:rPr>
          <w:rFonts w:ascii="Arial" w:hAnsi="Arial" w:cs="Arial"/>
          <w:iCs/>
        </w:rPr>
        <w:t xml:space="preserve"> cent</w:t>
      </w:r>
      <w:r w:rsidR="005474BF" w:rsidRPr="005474BF">
        <w:rPr>
          <w:rFonts w:ascii="Arial" w:hAnsi="Arial" w:cs="Arial"/>
          <w:iCs/>
        </w:rPr>
        <w:t>re</w:t>
      </w:r>
      <w:r w:rsidRPr="00BC773E">
        <w:rPr>
          <w:rFonts w:ascii="Arial" w:hAnsi="Arial" w:cs="Arial"/>
          <w:iCs/>
          <w:lang w:val="en-US"/>
        </w:rPr>
        <w:t>, may incur when leaving their usual place of practice to undertake a procedure which requires the administration of a general ane</w:t>
      </w:r>
      <w:r>
        <w:rPr>
          <w:rFonts w:ascii="Arial" w:hAnsi="Arial" w:cs="Arial"/>
          <w:iCs/>
          <w:lang w:val="en-US"/>
        </w:rPr>
        <w:t>sthetic.</w:t>
      </w:r>
    </w:p>
    <w:p w14:paraId="58A876A6" w14:textId="77777777" w:rsidR="00BD3602" w:rsidRDefault="00BD3602">
      <w:pPr>
        <w:pStyle w:val="Heading2"/>
        <w:spacing w:before="120" w:after="120"/>
        <w:rPr>
          <w:rFonts w:ascii="Arial" w:hAnsi="Arial" w:cs="Arial"/>
          <w:bCs/>
          <w:i w:val="0"/>
        </w:rPr>
      </w:pPr>
      <w:bookmarkStart w:id="33" w:name="_Toc311637952"/>
      <w:bookmarkStart w:id="34" w:name="_Toc362008245"/>
      <w:r>
        <w:rPr>
          <w:rFonts w:ascii="Arial" w:hAnsi="Arial" w:cs="Arial"/>
          <w:bCs/>
          <w:i w:val="0"/>
        </w:rPr>
        <w:t>Intravenous sedation or relative analgesia technique</w:t>
      </w:r>
      <w:bookmarkEnd w:id="33"/>
      <w:bookmarkEnd w:id="34"/>
    </w:p>
    <w:p w14:paraId="51DCB0B8" w14:textId="77777777" w:rsidR="00BD3602" w:rsidRDefault="00BD3602">
      <w:pPr>
        <w:keepLines/>
        <w:numPr>
          <w:ilvl w:val="0"/>
          <w:numId w:val="4"/>
        </w:numPr>
        <w:tabs>
          <w:tab w:val="clear" w:pos="720"/>
        </w:tabs>
        <w:spacing w:after="120"/>
        <w:ind w:left="425" w:hanging="425"/>
        <w:rPr>
          <w:rFonts w:ascii="Arial" w:hAnsi="Arial" w:cs="Arial"/>
          <w:color w:val="000000"/>
          <w:szCs w:val="24"/>
        </w:rPr>
      </w:pPr>
      <w:r>
        <w:rPr>
          <w:rFonts w:ascii="Arial" w:hAnsi="Arial" w:cs="Arial"/>
          <w:color w:val="000000"/>
          <w:szCs w:val="24"/>
        </w:rPr>
        <w:t>DVA will not accept financial responsibility for dental treatment that involves the use of intravenous sedation or relative analgesia technique in a Local Dental Officer’s or dental specialist’s surgery.</w:t>
      </w:r>
    </w:p>
    <w:p w14:paraId="1A746AB2" w14:textId="77777777" w:rsidR="00BD3602" w:rsidRDefault="00BD3602">
      <w:pPr>
        <w:pStyle w:val="Heading2"/>
        <w:spacing w:before="120" w:after="120"/>
        <w:rPr>
          <w:rFonts w:ascii="Arial" w:hAnsi="Arial" w:cs="Arial"/>
          <w:bCs/>
          <w:i w:val="0"/>
        </w:rPr>
      </w:pPr>
      <w:bookmarkStart w:id="35" w:name="_Toc311637953"/>
      <w:bookmarkStart w:id="36" w:name="_Toc362008246"/>
      <w:r>
        <w:rPr>
          <w:rFonts w:ascii="Arial" w:hAnsi="Arial" w:cs="Arial"/>
          <w:bCs/>
          <w:i w:val="0"/>
        </w:rPr>
        <w:lastRenderedPageBreak/>
        <w:t>Prescribing</w:t>
      </w:r>
      <w:bookmarkEnd w:id="35"/>
      <w:bookmarkEnd w:id="36"/>
    </w:p>
    <w:p w14:paraId="7F2DFF0F"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You may prescribe pharmaceuticals for Gold and White Card holders from the PBS dental schedule.  Please enter the entitled person's DVA file number on the PBS prescription form, which is available from DHS.</w:t>
      </w:r>
    </w:p>
    <w:p w14:paraId="229EDED5" w14:textId="77777777" w:rsidR="00BD3602" w:rsidRDefault="00BD3602">
      <w:pPr>
        <w:keepLines/>
        <w:rPr>
          <w:rFonts w:ascii="Arial" w:hAnsi="Arial" w:cs="Arial"/>
        </w:rPr>
      </w:pPr>
    </w:p>
    <w:p w14:paraId="43D758EF"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If an entitled person requires a drug that is not listed on the PBS dental schedule, you should prescribe this on your private prescription form.  The entitled person should seek reimbursement of any costs he or she has incurred for PBS prescriptions, or any private prescription, from DVA through the Medical Expenses Privately Incurred (MEPI) area [See section one, clause </w:t>
      </w:r>
      <w:r w:rsidR="002E15B9">
        <w:rPr>
          <w:rFonts w:ascii="Arial" w:hAnsi="Arial" w:cs="Arial"/>
        </w:rPr>
        <w:t xml:space="preserve">149 </w:t>
      </w:r>
      <w:r>
        <w:rPr>
          <w:rFonts w:ascii="Arial" w:hAnsi="Arial" w:cs="Arial"/>
        </w:rPr>
        <w:t>for contact details].</w:t>
      </w:r>
    </w:p>
    <w:p w14:paraId="377BB492" w14:textId="77777777" w:rsidR="00BD3602" w:rsidRDefault="00BD3602">
      <w:pPr>
        <w:keepLines/>
        <w:rPr>
          <w:rFonts w:ascii="Arial" w:hAnsi="Arial" w:cs="Arial"/>
        </w:rPr>
      </w:pPr>
      <w:r>
        <w:rPr>
          <w:rFonts w:ascii="Arial" w:hAnsi="Arial" w:cs="Arial"/>
        </w:rPr>
        <w:t xml:space="preserve"> </w:t>
      </w:r>
    </w:p>
    <w:p w14:paraId="1FCB2686"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will only accept financial responsibility for prescription pharmaceuticals for the dental treatment to which the entitled person is eligible.  For example, you may only prescribe pharmaceuticals for a White Card holder for dental treatment in relation to their accepted disabilities.</w:t>
      </w:r>
    </w:p>
    <w:p w14:paraId="4F91A238" w14:textId="77777777" w:rsidR="00BD3602" w:rsidRDefault="00BD3602">
      <w:pPr>
        <w:keepLines/>
        <w:rPr>
          <w:rFonts w:ascii="Arial" w:hAnsi="Arial" w:cs="Arial"/>
        </w:rPr>
      </w:pPr>
    </w:p>
    <w:p w14:paraId="21091962"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All State, Territory and Australian Government regulations concerning the prescribing of pharmaceuticals and the prescribing and supply of pharmaceutical benefits apply to drug therapy for DVA entitled persons.</w:t>
      </w:r>
    </w:p>
    <w:p w14:paraId="751F92AD" w14:textId="77777777" w:rsidR="00BD3602" w:rsidRDefault="00BD3602">
      <w:pPr>
        <w:pStyle w:val="Heading2"/>
        <w:spacing w:before="120" w:after="120"/>
        <w:rPr>
          <w:rFonts w:ascii="Arial" w:hAnsi="Arial" w:cs="Arial"/>
          <w:bCs/>
          <w:i w:val="0"/>
        </w:rPr>
      </w:pPr>
      <w:bookmarkStart w:id="37" w:name="_Toc311637954"/>
      <w:bookmarkStart w:id="38" w:name="_Toc362008247"/>
      <w:r>
        <w:rPr>
          <w:rFonts w:ascii="Arial" w:hAnsi="Arial" w:cs="Arial"/>
          <w:bCs/>
          <w:i w:val="0"/>
        </w:rPr>
        <w:t>Excluded services</w:t>
      </w:r>
      <w:bookmarkEnd w:id="37"/>
      <w:bookmarkEnd w:id="38"/>
    </w:p>
    <w:p w14:paraId="574ADB07"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DVA will not accept financial responsibility for hypnosis administered by any dental practitioner.</w:t>
      </w:r>
    </w:p>
    <w:p w14:paraId="6DC16FD6" w14:textId="77777777" w:rsidR="00BD3602" w:rsidRDefault="00BD3602">
      <w:pPr>
        <w:pStyle w:val="Heading2"/>
        <w:spacing w:before="120" w:after="120"/>
        <w:rPr>
          <w:rFonts w:ascii="Arial" w:hAnsi="Arial" w:cs="Arial"/>
          <w:bCs/>
          <w:i w:val="0"/>
        </w:rPr>
      </w:pPr>
      <w:bookmarkStart w:id="39" w:name="_Toc311637955"/>
      <w:bookmarkStart w:id="40" w:name="_Toc362008248"/>
      <w:r>
        <w:rPr>
          <w:rFonts w:ascii="Arial" w:hAnsi="Arial" w:cs="Arial"/>
          <w:bCs/>
          <w:i w:val="0"/>
        </w:rPr>
        <w:t>Osseo</w:t>
      </w:r>
      <w:r>
        <w:rPr>
          <w:rFonts w:ascii="Arial" w:hAnsi="Arial" w:cs="Arial"/>
          <w:bCs/>
          <w:i w:val="0"/>
        </w:rPr>
        <w:noBreakHyphen/>
        <w:t>Integrated Implants</w:t>
      </w:r>
      <w:bookmarkEnd w:id="39"/>
      <w:bookmarkEnd w:id="40"/>
    </w:p>
    <w:p w14:paraId="30EC4BD8" w14:textId="77777777" w:rsidR="00BD3602" w:rsidRPr="003C3AE4" w:rsidRDefault="00BD3602">
      <w:pPr>
        <w:keepLines/>
        <w:numPr>
          <w:ilvl w:val="0"/>
          <w:numId w:val="4"/>
        </w:numPr>
        <w:tabs>
          <w:tab w:val="clear" w:pos="720"/>
        </w:tabs>
        <w:spacing w:after="120"/>
        <w:ind w:left="425" w:hanging="425"/>
        <w:rPr>
          <w:rFonts w:ascii="Arial" w:hAnsi="Arial" w:cs="Arial"/>
          <w:bCs/>
          <w:i/>
          <w:szCs w:val="24"/>
        </w:rPr>
      </w:pPr>
      <w:r w:rsidRPr="003C3AE4">
        <w:rPr>
          <w:rFonts w:ascii="Arial" w:hAnsi="Arial" w:cs="Arial"/>
          <w:szCs w:val="24"/>
        </w:rPr>
        <w:t xml:space="preserve">DVA will only accept financial responsibility for dental implant treatment where it has been established that the application complies with DVA’s policy for implant treatment.  Implant providers should also refer to the application guidelines on the dental implant page on DVA’s website at: </w:t>
      </w:r>
      <w:bookmarkStart w:id="41" w:name="_Toc311637956"/>
    </w:p>
    <w:p w14:paraId="742674E8" w14:textId="77777777" w:rsidR="003C3AE4" w:rsidRPr="003C3AE4" w:rsidRDefault="00FA46AF" w:rsidP="003C3AE4">
      <w:pPr>
        <w:keepLines/>
        <w:spacing w:after="120"/>
        <w:ind w:left="425"/>
        <w:rPr>
          <w:rFonts w:ascii="Arial" w:hAnsi="Arial" w:cs="Arial"/>
          <w:bCs/>
          <w:sz w:val="20"/>
        </w:rPr>
      </w:pPr>
      <w:hyperlink r:id="rId10" w:history="1">
        <w:r w:rsidR="003C3AE4" w:rsidRPr="003C3AE4">
          <w:rPr>
            <w:rStyle w:val="Hyperlink"/>
            <w:rFonts w:ascii="Arial" w:hAnsi="Arial" w:cs="Arial"/>
            <w:bCs/>
            <w:sz w:val="20"/>
          </w:rPr>
          <w:t>http://www.dva.gov.au/providers/dentists-dental-specialists-and-dental-prosthetists</w:t>
        </w:r>
      </w:hyperlink>
    </w:p>
    <w:p w14:paraId="025FE783" w14:textId="77777777" w:rsidR="00BD3602" w:rsidRDefault="00BD3602">
      <w:pPr>
        <w:keepLines/>
        <w:spacing w:after="120"/>
        <w:rPr>
          <w:bCs/>
          <w:i/>
        </w:rPr>
      </w:pPr>
    </w:p>
    <w:p w14:paraId="3441508D" w14:textId="77777777" w:rsidR="00BD3602" w:rsidRDefault="00BD3602">
      <w:pPr>
        <w:keepLines/>
        <w:spacing w:after="120"/>
        <w:rPr>
          <w:rFonts w:ascii="Arial" w:hAnsi="Arial" w:cs="Arial"/>
          <w:b/>
          <w:bCs/>
        </w:rPr>
      </w:pPr>
      <w:r>
        <w:rPr>
          <w:rFonts w:ascii="Arial" w:hAnsi="Arial" w:cs="Arial"/>
          <w:b/>
          <w:bCs/>
        </w:rPr>
        <w:t>Eligibility requirements for entitled persons</w:t>
      </w:r>
      <w:bookmarkEnd w:id="41"/>
    </w:p>
    <w:p w14:paraId="48BC0166"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On the recommendation of the contracted dental adviser and a DVA delegate, the Commissions may accept financial responsibility for osseo-integrated implant treatment for an entitled person.</w:t>
      </w:r>
    </w:p>
    <w:p w14:paraId="6F8E7E2B" w14:textId="77777777" w:rsidR="00BD3602" w:rsidRDefault="00BD3602">
      <w:pPr>
        <w:keepLines/>
        <w:rPr>
          <w:rFonts w:ascii="Arial" w:hAnsi="Arial" w:cs="Arial"/>
        </w:rPr>
      </w:pPr>
    </w:p>
    <w:p w14:paraId="488B28D6"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following generic criteria must be met for all implant applications:</w:t>
      </w:r>
    </w:p>
    <w:p w14:paraId="1DAA8544" w14:textId="77777777" w:rsidR="00BD3602" w:rsidRDefault="00BD3602">
      <w:pPr>
        <w:numPr>
          <w:ilvl w:val="0"/>
          <w:numId w:val="9"/>
        </w:numPr>
        <w:tabs>
          <w:tab w:val="clear" w:pos="1080"/>
          <w:tab w:val="left" w:pos="851"/>
        </w:tabs>
        <w:ind w:left="850" w:hanging="425"/>
        <w:rPr>
          <w:rFonts w:ascii="Arial" w:hAnsi="Arial" w:cs="Arial"/>
        </w:rPr>
      </w:pPr>
      <w:r>
        <w:rPr>
          <w:rFonts w:ascii="Arial" w:hAnsi="Arial" w:cs="Arial"/>
        </w:rPr>
        <w:t xml:space="preserve">written clinical documentation has been provided (as considered necessary in the specific implant treatment case) to DVA for </w:t>
      </w:r>
      <w:proofErr w:type="gramStart"/>
      <w:r>
        <w:rPr>
          <w:rFonts w:ascii="Arial" w:hAnsi="Arial" w:cs="Arial"/>
        </w:rPr>
        <w:t>assessment;</w:t>
      </w:r>
      <w:proofErr w:type="gramEnd"/>
    </w:p>
    <w:p w14:paraId="31C74E48" w14:textId="77777777" w:rsidR="00BD3602" w:rsidRDefault="00BD3602">
      <w:pPr>
        <w:numPr>
          <w:ilvl w:val="0"/>
          <w:numId w:val="9"/>
        </w:numPr>
        <w:tabs>
          <w:tab w:val="clear" w:pos="1080"/>
          <w:tab w:val="left" w:pos="851"/>
        </w:tabs>
        <w:spacing w:before="60"/>
        <w:ind w:left="850" w:hanging="425"/>
        <w:rPr>
          <w:rFonts w:ascii="Arial" w:hAnsi="Arial" w:cs="Arial"/>
        </w:rPr>
      </w:pPr>
      <w:r>
        <w:rPr>
          <w:rFonts w:ascii="Arial" w:hAnsi="Arial" w:cs="Arial"/>
        </w:rPr>
        <w:t xml:space="preserve">the provision of implant treatment will be considered only where treatment is clinically appropriate, applications for cosmetic purposes will not be </w:t>
      </w:r>
      <w:proofErr w:type="gramStart"/>
      <w:r>
        <w:rPr>
          <w:rFonts w:ascii="Arial" w:hAnsi="Arial" w:cs="Arial"/>
        </w:rPr>
        <w:t>considered;</w:t>
      </w:r>
      <w:proofErr w:type="gramEnd"/>
    </w:p>
    <w:p w14:paraId="4612EC0F" w14:textId="77777777" w:rsidR="00BD3602" w:rsidRDefault="00BD3602">
      <w:pPr>
        <w:numPr>
          <w:ilvl w:val="0"/>
          <w:numId w:val="9"/>
        </w:numPr>
        <w:tabs>
          <w:tab w:val="clear" w:pos="1080"/>
          <w:tab w:val="left" w:pos="851"/>
        </w:tabs>
        <w:spacing w:before="60"/>
        <w:ind w:left="850" w:hanging="425"/>
        <w:rPr>
          <w:rFonts w:ascii="Arial" w:hAnsi="Arial" w:cs="Arial"/>
        </w:rPr>
      </w:pPr>
      <w:r>
        <w:rPr>
          <w:rFonts w:ascii="Arial" w:hAnsi="Arial" w:cs="Arial"/>
        </w:rPr>
        <w:t>the entitled person is fully aware of the surgical procedures, complications and success rates associated with osseo-integrated implant treatment, and there is no doubt of their desire to have osseo-integrated implants; and</w:t>
      </w:r>
    </w:p>
    <w:p w14:paraId="5EF6D55D" w14:textId="77777777" w:rsidR="00BD3602" w:rsidRDefault="00BD3602">
      <w:pPr>
        <w:numPr>
          <w:ilvl w:val="0"/>
          <w:numId w:val="9"/>
        </w:numPr>
        <w:tabs>
          <w:tab w:val="clear" w:pos="1080"/>
          <w:tab w:val="left" w:pos="851"/>
        </w:tabs>
        <w:spacing w:before="60" w:after="120"/>
        <w:ind w:left="850" w:hanging="425"/>
        <w:rPr>
          <w:rFonts w:ascii="Arial" w:hAnsi="Arial" w:cs="Arial"/>
        </w:rPr>
      </w:pPr>
      <w:r>
        <w:rPr>
          <w:rFonts w:ascii="Arial" w:hAnsi="Arial" w:cs="Arial"/>
        </w:rPr>
        <w:t>DVA’s</w:t>
      </w:r>
      <w:r w:rsidR="007F59C7">
        <w:rPr>
          <w:rFonts w:ascii="Arial" w:hAnsi="Arial" w:cs="Arial"/>
        </w:rPr>
        <w:t xml:space="preserve"> </w:t>
      </w:r>
      <w:r>
        <w:rPr>
          <w:rFonts w:ascii="Arial" w:hAnsi="Arial" w:cs="Arial"/>
        </w:rPr>
        <w:t xml:space="preserve">Form </w:t>
      </w:r>
      <w:r w:rsidR="007F59C7">
        <w:rPr>
          <w:rFonts w:ascii="Arial" w:hAnsi="Arial" w:cs="Arial"/>
        </w:rPr>
        <w:t xml:space="preserve">D9323 – Request for Prior Approval for Dental Implants </w:t>
      </w:r>
      <w:r>
        <w:rPr>
          <w:rFonts w:ascii="Arial" w:hAnsi="Arial" w:cs="Arial"/>
        </w:rPr>
        <w:t xml:space="preserve">must be completed by the entitled person’s medical practitioner or medical specialist </w:t>
      </w:r>
      <w:r w:rsidR="007F59C7">
        <w:rPr>
          <w:rFonts w:ascii="Arial" w:hAnsi="Arial" w:cs="Arial"/>
        </w:rPr>
        <w:t xml:space="preserve">(a restorative phase provider and a surgical phase provider) </w:t>
      </w:r>
      <w:r>
        <w:rPr>
          <w:rFonts w:ascii="Arial" w:hAnsi="Arial" w:cs="Arial"/>
        </w:rPr>
        <w:t xml:space="preserve">involved in and </w:t>
      </w:r>
      <w:r>
        <w:rPr>
          <w:rFonts w:ascii="Arial" w:hAnsi="Arial" w:cs="Arial"/>
        </w:rPr>
        <w:lastRenderedPageBreak/>
        <w:t>familiar with the ongoing management of the entitled person’s medical conditions.</w:t>
      </w:r>
    </w:p>
    <w:p w14:paraId="3E64296D"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Where relevant, additional specific implant treatment criteria should also be considered [refer to clauses 46-56 for more information].</w:t>
      </w:r>
    </w:p>
    <w:p w14:paraId="23960FDE" w14:textId="77777777" w:rsidR="00BD3602" w:rsidRDefault="00BD3602">
      <w:pPr>
        <w:pStyle w:val="Heading2"/>
        <w:spacing w:before="120" w:after="120"/>
        <w:rPr>
          <w:rFonts w:ascii="Arial" w:hAnsi="Arial" w:cs="Arial"/>
          <w:bCs/>
          <w:i w:val="0"/>
        </w:rPr>
      </w:pPr>
      <w:bookmarkStart w:id="42" w:name="_Toc311637957"/>
      <w:bookmarkStart w:id="43" w:name="_Toc362008249"/>
      <w:r>
        <w:rPr>
          <w:rFonts w:ascii="Arial" w:hAnsi="Arial" w:cs="Arial"/>
          <w:bCs/>
          <w:i w:val="0"/>
        </w:rPr>
        <w:t>Grafting</w:t>
      </w:r>
      <w:bookmarkEnd w:id="42"/>
      <w:bookmarkEnd w:id="43"/>
    </w:p>
    <w:p w14:paraId="4EEB863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Bone and soft tissue grafting as described by items D/S243 (Osseous graft – per tooth or implant) is accepted as part of implant treatment.</w:t>
      </w:r>
    </w:p>
    <w:p w14:paraId="3C8A0D7B" w14:textId="77777777" w:rsidR="00BD3602" w:rsidRDefault="00BD3602">
      <w:pPr>
        <w:ind w:left="360"/>
        <w:rPr>
          <w:rFonts w:ascii="Arial" w:hAnsi="Arial" w:cs="Arial"/>
        </w:rPr>
      </w:pPr>
    </w:p>
    <w:p w14:paraId="1734056C"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Block grafting as described by item S244 (Osseous graft – block) will only be funded in exceptional circumstances.</w:t>
      </w:r>
    </w:p>
    <w:p w14:paraId="41C0BCA0" w14:textId="77777777" w:rsidR="00BD3602" w:rsidRDefault="00BD3602">
      <w:pPr>
        <w:pStyle w:val="Heading2"/>
        <w:spacing w:before="120" w:after="120"/>
        <w:rPr>
          <w:rFonts w:ascii="Arial" w:hAnsi="Arial" w:cs="Arial"/>
          <w:bCs/>
          <w:i w:val="0"/>
        </w:rPr>
      </w:pPr>
      <w:bookmarkStart w:id="44" w:name="_Toc311637958"/>
      <w:bookmarkStart w:id="45" w:name="_Toc362008250"/>
      <w:r>
        <w:rPr>
          <w:rFonts w:ascii="Arial" w:hAnsi="Arial" w:cs="Arial"/>
          <w:bCs/>
          <w:i w:val="0"/>
        </w:rPr>
        <w:t>Single tooth implants</w:t>
      </w:r>
      <w:bookmarkEnd w:id="44"/>
      <w:bookmarkEnd w:id="45"/>
    </w:p>
    <w:p w14:paraId="1A112F67"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may accept financial responsibility for single tooth implants in either the mandible or maxilla for an entitled person in circumstances where the generic eligibility criterion has been fully met [refer to clause 37] and where:</w:t>
      </w:r>
    </w:p>
    <w:p w14:paraId="20543DC3" w14:textId="77777777" w:rsidR="00BD3602" w:rsidRDefault="00BD3602">
      <w:pPr>
        <w:numPr>
          <w:ilvl w:val="0"/>
          <w:numId w:val="10"/>
        </w:numPr>
        <w:tabs>
          <w:tab w:val="left" w:pos="851"/>
        </w:tabs>
        <w:ind w:left="850" w:hanging="425"/>
        <w:rPr>
          <w:rFonts w:ascii="Arial" w:hAnsi="Arial" w:cs="Arial"/>
        </w:rPr>
      </w:pPr>
      <w:r>
        <w:rPr>
          <w:rFonts w:ascii="Arial" w:hAnsi="Arial" w:cs="Arial"/>
        </w:rPr>
        <w:t>tooth loss has occurred in the preceding three years (and evidence is produced to establish this</w:t>
      </w:r>
      <w:proofErr w:type="gramStart"/>
      <w:r>
        <w:rPr>
          <w:rFonts w:ascii="Arial" w:hAnsi="Arial" w:cs="Arial"/>
        </w:rPr>
        <w:t>);</w:t>
      </w:r>
      <w:proofErr w:type="gramEnd"/>
    </w:p>
    <w:p w14:paraId="5AD23648" w14:textId="77777777" w:rsidR="00BD3602" w:rsidRDefault="00BD3602">
      <w:pPr>
        <w:numPr>
          <w:ilvl w:val="0"/>
          <w:numId w:val="10"/>
        </w:numPr>
        <w:tabs>
          <w:tab w:val="left" w:pos="851"/>
        </w:tabs>
        <w:spacing w:before="60"/>
        <w:ind w:left="850" w:hanging="425"/>
        <w:rPr>
          <w:rFonts w:ascii="Arial" w:hAnsi="Arial" w:cs="Arial"/>
        </w:rPr>
      </w:pPr>
      <w:r>
        <w:rPr>
          <w:rFonts w:ascii="Arial" w:hAnsi="Arial" w:cs="Arial"/>
        </w:rPr>
        <w:t xml:space="preserve">a maximum of two (2) single tooth implants will be funded by the Commissions over a </w:t>
      </w:r>
      <w:proofErr w:type="gramStart"/>
      <w:r>
        <w:rPr>
          <w:rFonts w:ascii="Arial" w:hAnsi="Arial" w:cs="Arial"/>
        </w:rPr>
        <w:t>two year</w:t>
      </w:r>
      <w:proofErr w:type="gramEnd"/>
      <w:r>
        <w:rPr>
          <w:rFonts w:ascii="Arial" w:hAnsi="Arial" w:cs="Arial"/>
        </w:rPr>
        <w:t xml:space="preserve"> </w:t>
      </w:r>
      <w:proofErr w:type="gramStart"/>
      <w:r>
        <w:rPr>
          <w:rFonts w:ascii="Arial" w:hAnsi="Arial" w:cs="Arial"/>
        </w:rPr>
        <w:t>period;</w:t>
      </w:r>
      <w:proofErr w:type="gramEnd"/>
    </w:p>
    <w:p w14:paraId="4D795D32" w14:textId="77777777" w:rsidR="00BD3602" w:rsidRDefault="00BD3602">
      <w:pPr>
        <w:numPr>
          <w:ilvl w:val="0"/>
          <w:numId w:val="10"/>
        </w:numPr>
        <w:tabs>
          <w:tab w:val="left" w:pos="851"/>
        </w:tabs>
        <w:spacing w:before="60"/>
        <w:ind w:left="850" w:hanging="425"/>
        <w:rPr>
          <w:rFonts w:ascii="Arial" w:hAnsi="Arial" w:cs="Arial"/>
        </w:rPr>
      </w:pPr>
      <w:r>
        <w:rPr>
          <w:rFonts w:ascii="Arial" w:hAnsi="Arial" w:cs="Arial"/>
        </w:rPr>
        <w:t>the restorative phase of a single tooth implant application, inclusive of the abutment and crown, must be submitted by a prosthodontist or dentist; and</w:t>
      </w:r>
    </w:p>
    <w:p w14:paraId="43F9165D" w14:textId="77777777" w:rsidR="00BD3602" w:rsidRDefault="00BD3602">
      <w:pPr>
        <w:numPr>
          <w:ilvl w:val="0"/>
          <w:numId w:val="10"/>
        </w:numPr>
        <w:tabs>
          <w:tab w:val="left" w:pos="851"/>
        </w:tabs>
        <w:spacing w:before="60" w:after="120"/>
        <w:ind w:left="850" w:hanging="425"/>
        <w:rPr>
          <w:rFonts w:ascii="Arial" w:hAnsi="Arial" w:cs="Arial"/>
        </w:rPr>
      </w:pPr>
      <w:r>
        <w:rPr>
          <w:rFonts w:ascii="Arial" w:hAnsi="Arial" w:cs="Arial"/>
        </w:rPr>
        <w:t>the surgical phase for single tooth implants must be submitted by either an oral and maxillofacial surgeon, oral surgeon or a periodontist.</w:t>
      </w:r>
    </w:p>
    <w:p w14:paraId="45DBC766"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The intent of the single tooth implant policy is to replace a recently lost tooth (last three years).  The single tooth implant policy does not have the intent of providing fully implant supported bridges to replace teeth that have been lost greater than three years ago.  </w:t>
      </w:r>
      <w:r>
        <w:rPr>
          <w:rFonts w:ascii="Arial" w:hAnsi="Arial" w:cs="Arial"/>
          <w:lang w:val="en-US"/>
        </w:rPr>
        <w:t>Where a person elects to self fund implants to retain crowns, DVA may consider funding crowns for the implants subject to prior financial authorisation.  In these circumstances, the abutment is considered part of the implant and will not be funded under this provision.</w:t>
      </w:r>
    </w:p>
    <w:p w14:paraId="1B7D7730" w14:textId="77777777" w:rsidR="00BD3602" w:rsidRDefault="00BD3602">
      <w:pPr>
        <w:keepLines/>
        <w:rPr>
          <w:rFonts w:ascii="Arial" w:hAnsi="Arial" w:cs="Arial"/>
        </w:rPr>
      </w:pPr>
    </w:p>
    <w:p w14:paraId="37522BD4"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If an entitled person has been funded a single tooth implant through DVA in the past two years, the commencement date will begin from the surgical phase date the last single tooth implant was funded.</w:t>
      </w:r>
    </w:p>
    <w:p w14:paraId="6668311D" w14:textId="77777777" w:rsidR="00BD3602" w:rsidRDefault="00BD3602">
      <w:pPr>
        <w:keepLines/>
        <w:rPr>
          <w:rFonts w:ascii="Arial" w:hAnsi="Arial" w:cs="Arial"/>
        </w:rPr>
      </w:pPr>
    </w:p>
    <w:p w14:paraId="46312237"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As from 1 November 2010, crown items that attach to an implant have been reclassified from Schedule C to Schedule B.  Items D/S671, D/S672 and D/S673 now require prior financial authorisation, </w:t>
      </w:r>
      <w:proofErr w:type="gramStart"/>
      <w:r>
        <w:rPr>
          <w:rFonts w:ascii="Arial" w:hAnsi="Arial" w:cs="Arial"/>
        </w:rPr>
        <w:t>however</w:t>
      </w:r>
      <w:proofErr w:type="gramEnd"/>
      <w:r>
        <w:rPr>
          <w:rFonts w:ascii="Arial" w:hAnsi="Arial" w:cs="Arial"/>
        </w:rPr>
        <w:t xml:space="preserve"> are no longer subject to the AML for crown and bridgework.</w:t>
      </w:r>
    </w:p>
    <w:p w14:paraId="65FA7B69" w14:textId="77777777" w:rsidR="00BD3602" w:rsidRDefault="00BD3602">
      <w:pPr>
        <w:keepLines/>
        <w:rPr>
          <w:rFonts w:ascii="Arial" w:hAnsi="Arial" w:cs="Arial"/>
        </w:rPr>
      </w:pPr>
    </w:p>
    <w:p w14:paraId="555D4668"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DVA will only pay the scheduled fee for these items.  A co-payment cannot be charged to the entitled person.</w:t>
      </w:r>
    </w:p>
    <w:p w14:paraId="7662E6C2" w14:textId="77777777" w:rsidR="00BD3602" w:rsidRDefault="00BD3602">
      <w:pPr>
        <w:pStyle w:val="Heading2"/>
        <w:spacing w:before="120" w:after="120"/>
        <w:rPr>
          <w:rFonts w:ascii="Arial" w:hAnsi="Arial" w:cs="Arial"/>
          <w:bCs/>
          <w:i w:val="0"/>
        </w:rPr>
      </w:pPr>
      <w:bookmarkStart w:id="46" w:name="_Toc311637959"/>
      <w:bookmarkStart w:id="47" w:name="_Toc362008251"/>
      <w:r>
        <w:rPr>
          <w:rFonts w:ascii="Arial" w:hAnsi="Arial" w:cs="Arial"/>
          <w:bCs/>
          <w:i w:val="0"/>
        </w:rPr>
        <w:t>Implant retained full lower denture</w:t>
      </w:r>
      <w:bookmarkEnd w:id="46"/>
      <w:bookmarkEnd w:id="47"/>
    </w:p>
    <w:p w14:paraId="4B3B9EA8"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may accept financial responsibility for up to a maximum of three (3) implants for the mandibular (lower) jaw to facilitate the construction of a full lower over-denture in the following circumstances:</w:t>
      </w:r>
    </w:p>
    <w:p w14:paraId="49426860" w14:textId="77777777" w:rsidR="00BD3602" w:rsidRDefault="00BD3602">
      <w:pPr>
        <w:numPr>
          <w:ilvl w:val="0"/>
          <w:numId w:val="11"/>
        </w:numPr>
        <w:tabs>
          <w:tab w:val="left" w:pos="851"/>
        </w:tabs>
        <w:ind w:left="850" w:hanging="425"/>
        <w:rPr>
          <w:rFonts w:ascii="Arial" w:hAnsi="Arial" w:cs="Arial"/>
        </w:rPr>
      </w:pPr>
      <w:r>
        <w:rPr>
          <w:rFonts w:ascii="Arial" w:hAnsi="Arial" w:cs="Arial"/>
        </w:rPr>
        <w:lastRenderedPageBreak/>
        <w:t xml:space="preserve">the generic eligibility criteria </w:t>
      </w:r>
      <w:proofErr w:type="gramStart"/>
      <w:r>
        <w:rPr>
          <w:rFonts w:ascii="Arial" w:hAnsi="Arial" w:cs="Arial"/>
        </w:rPr>
        <w:t>has</w:t>
      </w:r>
      <w:proofErr w:type="gramEnd"/>
      <w:r>
        <w:rPr>
          <w:rFonts w:ascii="Arial" w:hAnsi="Arial" w:cs="Arial"/>
        </w:rPr>
        <w:t xml:space="preserve"> been fully met [refer to clause 37</w:t>
      </w:r>
      <w:proofErr w:type="gramStart"/>
      <w:r>
        <w:rPr>
          <w:rFonts w:ascii="Arial" w:hAnsi="Arial" w:cs="Arial"/>
        </w:rPr>
        <w:t>];</w:t>
      </w:r>
      <w:proofErr w:type="gramEnd"/>
    </w:p>
    <w:p w14:paraId="13AB0072"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there has been a demonstrated failure to manage a full lower </w:t>
      </w:r>
      <w:proofErr w:type="gramStart"/>
      <w:r>
        <w:rPr>
          <w:rFonts w:ascii="Arial" w:hAnsi="Arial" w:cs="Arial"/>
        </w:rPr>
        <w:t>denture;</w:t>
      </w:r>
      <w:proofErr w:type="gramEnd"/>
    </w:p>
    <w:p w14:paraId="223CD987"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the entitled person has been referred to a prosthodontist with approval from </w:t>
      </w:r>
      <w:proofErr w:type="gramStart"/>
      <w:r>
        <w:rPr>
          <w:rFonts w:ascii="Arial" w:hAnsi="Arial" w:cs="Arial"/>
        </w:rPr>
        <w:t>DVA;</w:t>
      </w:r>
      <w:proofErr w:type="gramEnd"/>
    </w:p>
    <w:p w14:paraId="1371C7CB"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the entitled person has a history of failed lower dentures provided by a dentist, dental prosthetist or </w:t>
      </w:r>
      <w:proofErr w:type="gramStart"/>
      <w:r>
        <w:rPr>
          <w:rFonts w:ascii="Arial" w:hAnsi="Arial" w:cs="Arial"/>
        </w:rPr>
        <w:t>prosthodontist;</w:t>
      </w:r>
      <w:proofErr w:type="gramEnd"/>
    </w:p>
    <w:p w14:paraId="0F0A6F9F"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 xml:space="preserve">a prosthodontist has advised that dental implants offer the entitled person the only possibility of successfully wearing a full lower </w:t>
      </w:r>
      <w:proofErr w:type="gramStart"/>
      <w:r>
        <w:rPr>
          <w:rFonts w:ascii="Arial" w:hAnsi="Arial" w:cs="Arial"/>
        </w:rPr>
        <w:t>denture;</w:t>
      </w:r>
      <w:proofErr w:type="gramEnd"/>
    </w:p>
    <w:p w14:paraId="1E68D512" w14:textId="77777777" w:rsidR="00BD3602" w:rsidRDefault="00BD3602">
      <w:pPr>
        <w:numPr>
          <w:ilvl w:val="0"/>
          <w:numId w:val="11"/>
        </w:numPr>
        <w:tabs>
          <w:tab w:val="left" w:pos="851"/>
        </w:tabs>
        <w:spacing w:before="60"/>
        <w:ind w:left="850" w:hanging="425"/>
        <w:rPr>
          <w:rFonts w:ascii="Arial" w:hAnsi="Arial" w:cs="Arial"/>
        </w:rPr>
      </w:pPr>
      <w:r>
        <w:rPr>
          <w:rFonts w:ascii="Arial" w:hAnsi="Arial" w:cs="Arial"/>
        </w:rPr>
        <w:t>the prosthodontist manages the case and provides the prosthesis; and</w:t>
      </w:r>
    </w:p>
    <w:p w14:paraId="36C2D0C2" w14:textId="77777777" w:rsidR="00BD3602" w:rsidRDefault="00BD3602">
      <w:pPr>
        <w:numPr>
          <w:ilvl w:val="0"/>
          <w:numId w:val="11"/>
        </w:numPr>
        <w:tabs>
          <w:tab w:val="left" w:pos="851"/>
        </w:tabs>
        <w:spacing w:before="60" w:after="120"/>
        <w:ind w:left="850" w:hanging="425"/>
        <w:rPr>
          <w:rFonts w:ascii="Arial" w:hAnsi="Arial" w:cs="Arial"/>
        </w:rPr>
      </w:pPr>
      <w:r>
        <w:rPr>
          <w:rFonts w:ascii="Arial" w:hAnsi="Arial" w:cs="Arial"/>
        </w:rPr>
        <w:t>the surgical phase is performed by an oral maxillofacial surgeon, oral surgeon or a periodontist.</w:t>
      </w:r>
    </w:p>
    <w:p w14:paraId="6ACF654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For implant retained dentures the restorative phase is the fitting of the abutments and conversion of the existing denture, or construction of an over-denture.  The restorative phase for implant retained dentures must be performed by a prosthodontist.</w:t>
      </w:r>
    </w:p>
    <w:p w14:paraId="316E88CD" w14:textId="77777777" w:rsidR="00BD3602" w:rsidRDefault="00BD3602">
      <w:pPr>
        <w:pStyle w:val="Heading2"/>
        <w:spacing w:before="120" w:after="120"/>
        <w:rPr>
          <w:rFonts w:ascii="Arial" w:hAnsi="Arial" w:cs="Arial"/>
          <w:bCs/>
          <w:i w:val="0"/>
        </w:rPr>
      </w:pPr>
      <w:bookmarkStart w:id="48" w:name="_Toc311637960"/>
      <w:bookmarkStart w:id="49" w:name="_Toc362008252"/>
      <w:r>
        <w:rPr>
          <w:rFonts w:ascii="Arial" w:hAnsi="Arial" w:cs="Arial"/>
          <w:bCs/>
          <w:i w:val="0"/>
        </w:rPr>
        <w:t>Implants in the partially dentate maxilla</w:t>
      </w:r>
      <w:bookmarkEnd w:id="48"/>
      <w:bookmarkEnd w:id="49"/>
    </w:p>
    <w:p w14:paraId="7882F91C"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may accept financial responsibility for funding up to a maximum of two implants in the partially dentate maxilla for an entitled person in circumstances where:</w:t>
      </w:r>
    </w:p>
    <w:p w14:paraId="539BA2CD" w14:textId="77777777" w:rsidR="00BD3602" w:rsidRDefault="00BD3602">
      <w:pPr>
        <w:numPr>
          <w:ilvl w:val="0"/>
          <w:numId w:val="12"/>
        </w:numPr>
        <w:tabs>
          <w:tab w:val="left" w:pos="851"/>
        </w:tabs>
        <w:ind w:left="850" w:hanging="425"/>
        <w:rPr>
          <w:rFonts w:ascii="Arial" w:hAnsi="Arial" w:cs="Arial"/>
        </w:rPr>
      </w:pPr>
      <w:r>
        <w:rPr>
          <w:rFonts w:ascii="Arial" w:hAnsi="Arial" w:cs="Arial"/>
        </w:rPr>
        <w:t xml:space="preserve">the generic eligibility criteria </w:t>
      </w:r>
      <w:proofErr w:type="gramStart"/>
      <w:r>
        <w:rPr>
          <w:rFonts w:ascii="Arial" w:hAnsi="Arial" w:cs="Arial"/>
        </w:rPr>
        <w:t>has</w:t>
      </w:r>
      <w:proofErr w:type="gramEnd"/>
      <w:r>
        <w:rPr>
          <w:rFonts w:ascii="Arial" w:hAnsi="Arial" w:cs="Arial"/>
        </w:rPr>
        <w:t xml:space="preserve"> been fully met [refer to clause 37</w:t>
      </w:r>
      <w:proofErr w:type="gramStart"/>
      <w:r>
        <w:rPr>
          <w:rFonts w:ascii="Arial" w:hAnsi="Arial" w:cs="Arial"/>
        </w:rPr>
        <w:t>];</w:t>
      </w:r>
      <w:proofErr w:type="gramEnd"/>
    </w:p>
    <w:p w14:paraId="14C18797"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there has been a demonstrated failure to manage a partial upper </w:t>
      </w:r>
      <w:proofErr w:type="gramStart"/>
      <w:r>
        <w:rPr>
          <w:rFonts w:ascii="Arial" w:hAnsi="Arial" w:cs="Arial"/>
        </w:rPr>
        <w:t>denture;</w:t>
      </w:r>
      <w:proofErr w:type="gramEnd"/>
    </w:p>
    <w:p w14:paraId="5F7B5BA8"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the entitled person has been referred to a prosthodontist with approval from </w:t>
      </w:r>
      <w:proofErr w:type="gramStart"/>
      <w:r>
        <w:rPr>
          <w:rFonts w:ascii="Arial" w:hAnsi="Arial" w:cs="Arial"/>
        </w:rPr>
        <w:t>DVA;</w:t>
      </w:r>
      <w:proofErr w:type="gramEnd"/>
    </w:p>
    <w:p w14:paraId="1A7837E4"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a prosthodontist has advised that, other than the entitled person having their remaining upper existing teeth removed and being provided with a conventional denture, dental implants offer the beneficiary the only possibility of successfully wearing an upper </w:t>
      </w:r>
      <w:proofErr w:type="gramStart"/>
      <w:r>
        <w:rPr>
          <w:rFonts w:ascii="Arial" w:hAnsi="Arial" w:cs="Arial"/>
        </w:rPr>
        <w:t>denture;</w:t>
      </w:r>
      <w:proofErr w:type="gramEnd"/>
    </w:p>
    <w:p w14:paraId="1104E2F9"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 xml:space="preserve">the purpose of the implants is to provide a basis for abutments, a cast bar or precision attachments to assist with the retention of a removable </w:t>
      </w:r>
      <w:proofErr w:type="gramStart"/>
      <w:r>
        <w:rPr>
          <w:rFonts w:ascii="Arial" w:hAnsi="Arial" w:cs="Arial"/>
        </w:rPr>
        <w:t>prosthesis;</w:t>
      </w:r>
      <w:proofErr w:type="gramEnd"/>
      <w:r>
        <w:rPr>
          <w:rFonts w:ascii="Arial" w:hAnsi="Arial" w:cs="Arial"/>
        </w:rPr>
        <w:t xml:space="preserve"> </w:t>
      </w:r>
    </w:p>
    <w:p w14:paraId="03842654" w14:textId="77777777" w:rsidR="00BD3602" w:rsidRDefault="00BD3602">
      <w:pPr>
        <w:numPr>
          <w:ilvl w:val="0"/>
          <w:numId w:val="12"/>
        </w:numPr>
        <w:tabs>
          <w:tab w:val="left" w:pos="851"/>
        </w:tabs>
        <w:spacing w:before="60"/>
        <w:ind w:left="850" w:hanging="425"/>
        <w:rPr>
          <w:rFonts w:ascii="Arial" w:hAnsi="Arial" w:cs="Arial"/>
        </w:rPr>
      </w:pPr>
      <w:r>
        <w:rPr>
          <w:rFonts w:ascii="Arial" w:hAnsi="Arial" w:cs="Arial"/>
        </w:rPr>
        <w:t>the prosthodontist manages the case and provides the prosthesis; and</w:t>
      </w:r>
    </w:p>
    <w:p w14:paraId="7FBF1D02" w14:textId="77777777" w:rsidR="00BD3602" w:rsidRDefault="00BD3602">
      <w:pPr>
        <w:numPr>
          <w:ilvl w:val="0"/>
          <w:numId w:val="12"/>
        </w:numPr>
        <w:tabs>
          <w:tab w:val="left" w:pos="851"/>
        </w:tabs>
        <w:spacing w:before="60" w:after="120"/>
        <w:ind w:left="850" w:hanging="425"/>
        <w:rPr>
          <w:rFonts w:ascii="Arial" w:hAnsi="Arial" w:cs="Arial"/>
          <w:szCs w:val="24"/>
        </w:rPr>
      </w:pPr>
      <w:r>
        <w:rPr>
          <w:rFonts w:ascii="Arial" w:hAnsi="Arial" w:cs="Arial"/>
        </w:rPr>
        <w:t>the surgical phase is performed by an oral maxillofacial surgeon, oral surgeon</w:t>
      </w:r>
      <w:r>
        <w:rPr>
          <w:rFonts w:ascii="Arial" w:hAnsi="Arial" w:cs="Arial"/>
          <w:szCs w:val="24"/>
        </w:rPr>
        <w:t xml:space="preserve"> or a periodontist.</w:t>
      </w:r>
    </w:p>
    <w:p w14:paraId="61C8D447"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For implant retained dentures the restorative phase is the fitting of the abutments and conversion of the existing denture, or construction of an over-denture.  The restorative phase for implant retained dentures must be performed by a prosthodontist.</w:t>
      </w:r>
    </w:p>
    <w:p w14:paraId="7084A00D" w14:textId="77777777" w:rsidR="00BD3602" w:rsidRDefault="00BD3602">
      <w:pPr>
        <w:pStyle w:val="Heading2"/>
        <w:spacing w:before="120" w:after="120"/>
        <w:rPr>
          <w:rFonts w:ascii="Arial" w:hAnsi="Arial" w:cs="Arial"/>
          <w:bCs/>
          <w:i w:val="0"/>
        </w:rPr>
      </w:pPr>
      <w:bookmarkStart w:id="50" w:name="_Toc311637961"/>
      <w:bookmarkStart w:id="51" w:name="_Toc362008253"/>
      <w:r>
        <w:rPr>
          <w:rFonts w:ascii="Arial" w:hAnsi="Arial" w:cs="Arial"/>
          <w:bCs/>
          <w:i w:val="0"/>
        </w:rPr>
        <w:t>Exceptional circumstances</w:t>
      </w:r>
      <w:bookmarkEnd w:id="50"/>
      <w:bookmarkEnd w:id="51"/>
    </w:p>
    <w:p w14:paraId="2AFD0105"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In exceptional circumstances (for example, a clinically related accepted disability or following extensive cancer surgery to the neck/head region) consideration may be given for more extensive treatment regimes on a </w:t>
      </w:r>
      <w:proofErr w:type="gramStart"/>
      <w:r>
        <w:rPr>
          <w:rFonts w:ascii="Arial" w:hAnsi="Arial" w:cs="Arial"/>
        </w:rPr>
        <w:t>case by case</w:t>
      </w:r>
      <w:proofErr w:type="gramEnd"/>
      <w:r>
        <w:rPr>
          <w:rFonts w:ascii="Arial" w:hAnsi="Arial" w:cs="Arial"/>
        </w:rPr>
        <w:t xml:space="preserve"> basis.</w:t>
      </w:r>
    </w:p>
    <w:p w14:paraId="471CDEAE" w14:textId="77777777" w:rsidR="00BD3602" w:rsidRDefault="00BD3602">
      <w:pPr>
        <w:pStyle w:val="Heading2"/>
        <w:spacing w:before="120" w:after="120"/>
        <w:rPr>
          <w:rFonts w:ascii="Arial" w:hAnsi="Arial" w:cs="Arial"/>
          <w:bCs/>
          <w:i w:val="0"/>
        </w:rPr>
      </w:pPr>
      <w:bookmarkStart w:id="52" w:name="_Toc311637962"/>
      <w:bookmarkStart w:id="53" w:name="_Toc362008254"/>
      <w:r>
        <w:rPr>
          <w:rFonts w:ascii="Arial" w:hAnsi="Arial" w:cs="Arial"/>
          <w:bCs/>
          <w:i w:val="0"/>
        </w:rPr>
        <w:t>Treatment not accepted</w:t>
      </w:r>
      <w:bookmarkEnd w:id="52"/>
      <w:bookmarkEnd w:id="53"/>
    </w:p>
    <w:p w14:paraId="39978617"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Commissions will not accept financial responsibility for treatment plans listed in clauses 41 – 49 which include:</w:t>
      </w:r>
    </w:p>
    <w:p w14:paraId="04FFE1C6" w14:textId="77777777" w:rsidR="00BD3602" w:rsidRDefault="00BD3602">
      <w:pPr>
        <w:numPr>
          <w:ilvl w:val="0"/>
          <w:numId w:val="13"/>
        </w:numPr>
        <w:tabs>
          <w:tab w:val="left" w:pos="851"/>
        </w:tabs>
        <w:ind w:left="850" w:hanging="425"/>
        <w:rPr>
          <w:rFonts w:ascii="Arial" w:hAnsi="Arial" w:cs="Arial"/>
        </w:rPr>
      </w:pPr>
      <w:r>
        <w:rPr>
          <w:rFonts w:ascii="Arial" w:hAnsi="Arial" w:cs="Arial"/>
        </w:rPr>
        <w:lastRenderedPageBreak/>
        <w:t xml:space="preserve">sinus </w:t>
      </w:r>
      <w:proofErr w:type="gramStart"/>
      <w:r>
        <w:rPr>
          <w:rFonts w:ascii="Arial" w:hAnsi="Arial" w:cs="Arial"/>
        </w:rPr>
        <w:t>lifts;</w:t>
      </w:r>
      <w:proofErr w:type="gramEnd"/>
    </w:p>
    <w:p w14:paraId="67850BFE" w14:textId="77777777" w:rsidR="00BD3602" w:rsidRDefault="00BD3602">
      <w:pPr>
        <w:numPr>
          <w:ilvl w:val="0"/>
          <w:numId w:val="13"/>
        </w:numPr>
        <w:tabs>
          <w:tab w:val="left" w:pos="851"/>
        </w:tabs>
        <w:spacing w:before="60"/>
        <w:ind w:left="850" w:hanging="425"/>
        <w:rPr>
          <w:rFonts w:ascii="Arial" w:hAnsi="Arial" w:cs="Arial"/>
        </w:rPr>
      </w:pPr>
      <w:r>
        <w:rPr>
          <w:rFonts w:ascii="Arial" w:hAnsi="Arial" w:cs="Arial"/>
        </w:rPr>
        <w:t xml:space="preserve">mini </w:t>
      </w:r>
      <w:proofErr w:type="gramStart"/>
      <w:r>
        <w:rPr>
          <w:rFonts w:ascii="Arial" w:hAnsi="Arial" w:cs="Arial"/>
        </w:rPr>
        <w:t>implants;</w:t>
      </w:r>
      <w:proofErr w:type="gramEnd"/>
    </w:p>
    <w:p w14:paraId="762A0FC6" w14:textId="77777777" w:rsidR="00BD3602" w:rsidRDefault="00BD3602">
      <w:pPr>
        <w:numPr>
          <w:ilvl w:val="0"/>
          <w:numId w:val="13"/>
        </w:numPr>
        <w:tabs>
          <w:tab w:val="left" w:pos="851"/>
        </w:tabs>
        <w:spacing w:before="60"/>
        <w:ind w:left="850" w:hanging="425"/>
        <w:rPr>
          <w:rFonts w:ascii="Arial" w:hAnsi="Arial" w:cs="Arial"/>
        </w:rPr>
      </w:pPr>
      <w:r>
        <w:rPr>
          <w:rFonts w:ascii="Arial" w:hAnsi="Arial" w:cs="Arial"/>
        </w:rPr>
        <w:t>block bone grafting; or</w:t>
      </w:r>
    </w:p>
    <w:p w14:paraId="46AC0C7A" w14:textId="77777777" w:rsidR="00BD3602" w:rsidRDefault="00BD3602">
      <w:pPr>
        <w:numPr>
          <w:ilvl w:val="0"/>
          <w:numId w:val="13"/>
        </w:numPr>
        <w:tabs>
          <w:tab w:val="left" w:pos="851"/>
        </w:tabs>
        <w:spacing w:before="60" w:after="120"/>
        <w:ind w:left="850" w:hanging="425"/>
        <w:rPr>
          <w:rFonts w:ascii="Arial" w:hAnsi="Arial" w:cs="Arial"/>
        </w:rPr>
      </w:pPr>
      <w:r>
        <w:rPr>
          <w:rFonts w:ascii="Arial" w:hAnsi="Arial" w:cs="Arial"/>
        </w:rPr>
        <w:t>zygomatic implants.</w:t>
      </w:r>
    </w:p>
    <w:p w14:paraId="51676D60"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If there are compelling clinical circumstances to warrant the use of the above treatments, the case may be considered under clause 50, exceptional circumstances.</w:t>
      </w:r>
    </w:p>
    <w:p w14:paraId="07DBD98A" w14:textId="77777777" w:rsidR="00BD3602" w:rsidRDefault="00BD3602">
      <w:pPr>
        <w:pStyle w:val="Heading2"/>
        <w:spacing w:before="120" w:after="120"/>
        <w:rPr>
          <w:rFonts w:ascii="Arial" w:hAnsi="Arial" w:cs="Arial"/>
          <w:bCs/>
          <w:i w:val="0"/>
        </w:rPr>
      </w:pPr>
      <w:bookmarkStart w:id="54" w:name="_Toc311637963"/>
      <w:bookmarkStart w:id="55" w:name="_Toc362008255"/>
      <w:r>
        <w:rPr>
          <w:rFonts w:ascii="Arial" w:hAnsi="Arial" w:cs="Arial"/>
          <w:bCs/>
          <w:i w:val="0"/>
        </w:rPr>
        <w:t>Maintenance of Implants</w:t>
      </w:r>
      <w:bookmarkEnd w:id="54"/>
      <w:bookmarkEnd w:id="55"/>
    </w:p>
    <w:p w14:paraId="1835388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DVA recognises there are </w:t>
      </w:r>
      <w:proofErr w:type="gramStart"/>
      <w:r>
        <w:rPr>
          <w:rFonts w:ascii="Arial" w:hAnsi="Arial" w:cs="Arial"/>
        </w:rPr>
        <w:t>a number of</w:t>
      </w:r>
      <w:proofErr w:type="gramEnd"/>
      <w:r>
        <w:rPr>
          <w:rFonts w:ascii="Arial" w:hAnsi="Arial" w:cs="Arial"/>
        </w:rPr>
        <w:t xml:space="preserve"> phases to the maintenance of implants:</w:t>
      </w:r>
    </w:p>
    <w:p w14:paraId="4CC78CFB" w14:textId="77777777" w:rsidR="00BD3602" w:rsidRDefault="00BD3602">
      <w:pPr>
        <w:numPr>
          <w:ilvl w:val="0"/>
          <w:numId w:val="6"/>
        </w:numPr>
        <w:tabs>
          <w:tab w:val="left" w:pos="851"/>
        </w:tabs>
        <w:rPr>
          <w:rFonts w:ascii="Arial" w:hAnsi="Arial" w:cs="Arial"/>
        </w:rPr>
      </w:pPr>
      <w:r>
        <w:rPr>
          <w:rFonts w:ascii="Arial" w:hAnsi="Arial" w:cs="Arial"/>
        </w:rPr>
        <w:t xml:space="preserve">maintenance of the peri implant tissues provided by either an oral maxillofacial surgeon, a periodontist or </w:t>
      </w:r>
      <w:proofErr w:type="gramStart"/>
      <w:r>
        <w:rPr>
          <w:rFonts w:ascii="Arial" w:hAnsi="Arial" w:cs="Arial"/>
        </w:rPr>
        <w:t>dentist;</w:t>
      </w:r>
      <w:proofErr w:type="gramEnd"/>
    </w:p>
    <w:p w14:paraId="1E785A85" w14:textId="77777777" w:rsidR="00BD3602" w:rsidRDefault="00BD3602">
      <w:pPr>
        <w:numPr>
          <w:ilvl w:val="0"/>
          <w:numId w:val="6"/>
        </w:numPr>
        <w:tabs>
          <w:tab w:val="left" w:pos="851"/>
        </w:tabs>
        <w:spacing w:before="60"/>
        <w:ind w:left="850" w:hanging="425"/>
        <w:rPr>
          <w:rFonts w:ascii="Arial" w:hAnsi="Arial" w:cs="Arial"/>
        </w:rPr>
      </w:pPr>
      <w:r>
        <w:rPr>
          <w:rFonts w:ascii="Arial" w:hAnsi="Arial" w:cs="Arial"/>
        </w:rPr>
        <w:t xml:space="preserve">maintenance of the implant hardware by either an oral maxillofacial surgeon or a </w:t>
      </w:r>
      <w:proofErr w:type="gramStart"/>
      <w:r>
        <w:rPr>
          <w:rFonts w:ascii="Arial" w:hAnsi="Arial" w:cs="Arial"/>
        </w:rPr>
        <w:t>periodontist;</w:t>
      </w:r>
      <w:proofErr w:type="gramEnd"/>
    </w:p>
    <w:p w14:paraId="0A3551EC" w14:textId="77777777" w:rsidR="00BD3602" w:rsidRDefault="00BD3602">
      <w:pPr>
        <w:numPr>
          <w:ilvl w:val="0"/>
          <w:numId w:val="6"/>
        </w:numPr>
        <w:tabs>
          <w:tab w:val="left" w:pos="851"/>
        </w:tabs>
        <w:spacing w:before="60"/>
        <w:ind w:left="850" w:hanging="425"/>
        <w:rPr>
          <w:rFonts w:ascii="Arial" w:hAnsi="Arial" w:cs="Arial"/>
        </w:rPr>
      </w:pPr>
      <w:r>
        <w:rPr>
          <w:rFonts w:ascii="Arial" w:hAnsi="Arial" w:cs="Arial"/>
        </w:rPr>
        <w:t xml:space="preserve">the replacement of denture consumables provided by a prosthodontist or </w:t>
      </w:r>
      <w:proofErr w:type="gramStart"/>
      <w:r>
        <w:rPr>
          <w:rFonts w:ascii="Arial" w:hAnsi="Arial" w:cs="Arial"/>
        </w:rPr>
        <w:t>dentist;</w:t>
      </w:r>
      <w:proofErr w:type="gramEnd"/>
    </w:p>
    <w:p w14:paraId="3A9487A7" w14:textId="77777777" w:rsidR="00BD3602" w:rsidRDefault="00BD3602">
      <w:pPr>
        <w:numPr>
          <w:ilvl w:val="0"/>
          <w:numId w:val="6"/>
        </w:numPr>
        <w:tabs>
          <w:tab w:val="left" w:pos="851"/>
        </w:tabs>
        <w:spacing w:before="60"/>
        <w:ind w:left="850" w:hanging="425"/>
        <w:rPr>
          <w:rFonts w:ascii="Arial" w:hAnsi="Arial" w:cs="Arial"/>
        </w:rPr>
      </w:pPr>
      <w:r>
        <w:rPr>
          <w:rFonts w:ascii="Arial" w:hAnsi="Arial" w:cs="Arial"/>
        </w:rPr>
        <w:t>repair and reline of the denture by a specialist prosthodontist; and</w:t>
      </w:r>
    </w:p>
    <w:p w14:paraId="6F24DEFE" w14:textId="77777777" w:rsidR="00BD3602" w:rsidRDefault="00BD3602">
      <w:pPr>
        <w:numPr>
          <w:ilvl w:val="0"/>
          <w:numId w:val="6"/>
        </w:numPr>
        <w:tabs>
          <w:tab w:val="left" w:pos="851"/>
        </w:tabs>
        <w:spacing w:before="60" w:after="120"/>
        <w:ind w:left="850" w:hanging="425"/>
        <w:rPr>
          <w:rFonts w:ascii="Arial" w:hAnsi="Arial" w:cs="Arial"/>
        </w:rPr>
      </w:pPr>
      <w:r>
        <w:rPr>
          <w:rFonts w:ascii="Arial" w:hAnsi="Arial" w:cs="Arial"/>
        </w:rPr>
        <w:t>the remake of the denture by a specialist prosthodontist.</w:t>
      </w:r>
    </w:p>
    <w:p w14:paraId="748BA17E"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Commissions may accept financial responsibility for the maintenance of osseo-integrated implants where DVA has accepted financial responsibility for the provision of these implants.</w:t>
      </w:r>
    </w:p>
    <w:p w14:paraId="2BBF5C48" w14:textId="77777777" w:rsidR="00BD3602" w:rsidRDefault="00BD3602">
      <w:pPr>
        <w:keepLines/>
        <w:rPr>
          <w:rFonts w:ascii="Arial" w:hAnsi="Arial" w:cs="Arial"/>
        </w:rPr>
      </w:pPr>
    </w:p>
    <w:p w14:paraId="6743F339"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If osseo-integrated implants and/or over-dentures have been provided at an entitled </w:t>
      </w:r>
      <w:proofErr w:type="gramStart"/>
      <w:r>
        <w:rPr>
          <w:rFonts w:ascii="Arial" w:hAnsi="Arial" w:cs="Arial"/>
        </w:rPr>
        <w:t>persons</w:t>
      </w:r>
      <w:proofErr w:type="gramEnd"/>
      <w:r>
        <w:rPr>
          <w:rFonts w:ascii="Arial" w:hAnsi="Arial" w:cs="Arial"/>
        </w:rPr>
        <w:t xml:space="preserve"> own expense, DVA may approve their replacement or maintenance, if at the time of provision, the entitled person would have qualified for osseo-integrated implants at the Commissions’ expense under the current policy.</w:t>
      </w:r>
    </w:p>
    <w:p w14:paraId="34D6ACF8" w14:textId="77777777" w:rsidR="00BD3602" w:rsidRDefault="00BD3602">
      <w:pPr>
        <w:keepLines/>
        <w:rPr>
          <w:rFonts w:ascii="Arial" w:hAnsi="Arial" w:cs="Arial"/>
        </w:rPr>
      </w:pPr>
    </w:p>
    <w:p w14:paraId="2AB68913"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Commissions may cover:</w:t>
      </w:r>
    </w:p>
    <w:p w14:paraId="37B575B8" w14:textId="77777777" w:rsidR="00BD3602" w:rsidRDefault="00BD3602">
      <w:pPr>
        <w:numPr>
          <w:ilvl w:val="0"/>
          <w:numId w:val="14"/>
        </w:numPr>
        <w:tabs>
          <w:tab w:val="left" w:pos="851"/>
        </w:tabs>
        <w:ind w:left="850" w:hanging="425"/>
        <w:rPr>
          <w:rFonts w:ascii="Arial" w:hAnsi="Arial" w:cs="Arial"/>
        </w:rPr>
      </w:pPr>
      <w:r>
        <w:rPr>
          <w:rFonts w:ascii="Arial" w:hAnsi="Arial" w:cs="Arial"/>
        </w:rPr>
        <w:t xml:space="preserve">the replacement or maintenance of a single tooth </w:t>
      </w:r>
      <w:proofErr w:type="gramStart"/>
      <w:r>
        <w:rPr>
          <w:rFonts w:ascii="Arial" w:hAnsi="Arial" w:cs="Arial"/>
        </w:rPr>
        <w:t>implant;</w:t>
      </w:r>
      <w:proofErr w:type="gramEnd"/>
    </w:p>
    <w:p w14:paraId="4771E930" w14:textId="77777777" w:rsidR="00BD3602" w:rsidRDefault="00BD3602">
      <w:pPr>
        <w:numPr>
          <w:ilvl w:val="0"/>
          <w:numId w:val="14"/>
        </w:numPr>
        <w:tabs>
          <w:tab w:val="left" w:pos="851"/>
        </w:tabs>
        <w:spacing w:before="60"/>
        <w:ind w:left="850" w:hanging="425"/>
        <w:rPr>
          <w:rFonts w:ascii="Arial" w:hAnsi="Arial" w:cs="Arial"/>
        </w:rPr>
      </w:pPr>
      <w:r>
        <w:rPr>
          <w:rFonts w:ascii="Arial" w:hAnsi="Arial" w:cs="Arial"/>
        </w:rPr>
        <w:t xml:space="preserve">the replacement or maintenance of up to three implants and over-denture in the </w:t>
      </w:r>
      <w:proofErr w:type="gramStart"/>
      <w:r>
        <w:rPr>
          <w:rFonts w:ascii="Arial" w:hAnsi="Arial" w:cs="Arial"/>
        </w:rPr>
        <w:t>mandible;</w:t>
      </w:r>
      <w:proofErr w:type="gramEnd"/>
    </w:p>
    <w:p w14:paraId="780BAC01" w14:textId="77777777" w:rsidR="00BD3602" w:rsidRDefault="00BD3602">
      <w:pPr>
        <w:numPr>
          <w:ilvl w:val="0"/>
          <w:numId w:val="14"/>
        </w:numPr>
        <w:tabs>
          <w:tab w:val="left" w:pos="851"/>
        </w:tabs>
        <w:spacing w:before="60"/>
        <w:ind w:left="850" w:hanging="425"/>
        <w:rPr>
          <w:rFonts w:ascii="Arial" w:hAnsi="Arial" w:cs="Arial"/>
        </w:rPr>
      </w:pPr>
      <w:r>
        <w:rPr>
          <w:rFonts w:ascii="Arial" w:hAnsi="Arial" w:cs="Arial"/>
        </w:rPr>
        <w:t>the replacement or maintenance of up to two implants in the maxilla in the partially dentate; or</w:t>
      </w:r>
    </w:p>
    <w:p w14:paraId="72D28CD5" w14:textId="77777777" w:rsidR="00BD3602" w:rsidRDefault="00BD3602">
      <w:pPr>
        <w:numPr>
          <w:ilvl w:val="0"/>
          <w:numId w:val="14"/>
        </w:numPr>
        <w:tabs>
          <w:tab w:val="left" w:pos="851"/>
        </w:tabs>
        <w:spacing w:before="60" w:after="120"/>
        <w:ind w:left="850" w:hanging="425"/>
        <w:rPr>
          <w:rFonts w:ascii="Arial" w:hAnsi="Arial" w:cs="Arial"/>
        </w:rPr>
      </w:pPr>
      <w:r>
        <w:rPr>
          <w:rFonts w:ascii="Arial" w:hAnsi="Arial" w:cs="Arial"/>
        </w:rPr>
        <w:t>the replacement or maintenance of further implants where there were exceptional circumstances at the time of provision.</w:t>
      </w:r>
    </w:p>
    <w:p w14:paraId="1271CBEE" w14:textId="77777777" w:rsidR="00BD3602" w:rsidRDefault="00BD3602">
      <w:pPr>
        <w:pStyle w:val="Heading2"/>
        <w:spacing w:before="0" w:after="120"/>
        <w:rPr>
          <w:rFonts w:ascii="Arial" w:hAnsi="Arial" w:cs="Arial"/>
          <w:bCs/>
          <w:i w:val="0"/>
        </w:rPr>
      </w:pPr>
      <w:bookmarkStart w:id="56" w:name="_Toc311637964"/>
      <w:bookmarkStart w:id="57" w:name="_Toc362008256"/>
      <w:r>
        <w:rPr>
          <w:rFonts w:ascii="Arial" w:hAnsi="Arial" w:cs="Arial"/>
          <w:bCs/>
          <w:i w:val="0"/>
        </w:rPr>
        <w:t>Rural and remote areas</w:t>
      </w:r>
      <w:bookmarkEnd w:id="56"/>
      <w:bookmarkEnd w:id="57"/>
    </w:p>
    <w:p w14:paraId="32A92960"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In rural and remote areas where there is a shortage of specialists, such as prosthodontists, DVA may allow other suitably qualified providers to perform the restorative phase of the therapy (i.e. provide the prosthesis).  Suitably qualified providers are dentists who hold a Post Graduate Diploma in Clinical Dentistry (Implants) or equivalent from a dental education provider recognised by the Australian Dental Council.</w:t>
      </w:r>
    </w:p>
    <w:p w14:paraId="1EA51F65" w14:textId="77777777" w:rsidR="00BD3602" w:rsidRDefault="00BD3602">
      <w:pPr>
        <w:pStyle w:val="Heading2"/>
        <w:spacing w:before="120" w:after="120"/>
        <w:rPr>
          <w:rFonts w:ascii="Arial" w:hAnsi="Arial" w:cs="Arial"/>
          <w:bCs/>
          <w:i w:val="0"/>
        </w:rPr>
      </w:pPr>
      <w:bookmarkStart w:id="58" w:name="_Toc311637965"/>
      <w:bookmarkStart w:id="59" w:name="_Toc362008257"/>
      <w:r>
        <w:rPr>
          <w:rFonts w:ascii="Arial" w:hAnsi="Arial" w:cs="Arial"/>
          <w:bCs/>
          <w:i w:val="0"/>
        </w:rPr>
        <w:lastRenderedPageBreak/>
        <w:t>Billing procedures – Online claiming</w:t>
      </w:r>
      <w:bookmarkEnd w:id="58"/>
      <w:bookmarkEnd w:id="59"/>
    </w:p>
    <w:p w14:paraId="3FB21F29"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 xml:space="preserve">For online claiming of dental accounts, please see section one, clauses </w:t>
      </w:r>
      <w:r w:rsidR="002E15B9">
        <w:rPr>
          <w:rFonts w:ascii="Arial" w:hAnsi="Arial" w:cs="Arial"/>
        </w:rPr>
        <w:t>121-124</w:t>
      </w:r>
      <w:r>
        <w:rPr>
          <w:rFonts w:ascii="Arial" w:hAnsi="Arial" w:cs="Arial"/>
        </w:rPr>
        <w:t xml:space="preserve"> for information.</w:t>
      </w:r>
    </w:p>
    <w:p w14:paraId="2F624DF3" w14:textId="77777777" w:rsidR="00BD3602" w:rsidRDefault="00BD3602">
      <w:pPr>
        <w:pStyle w:val="Heading2"/>
        <w:spacing w:before="120" w:after="120"/>
        <w:rPr>
          <w:rFonts w:ascii="Arial" w:hAnsi="Arial" w:cs="Arial"/>
          <w:bCs/>
          <w:i w:val="0"/>
        </w:rPr>
      </w:pPr>
      <w:bookmarkStart w:id="60" w:name="OLE_LINK5"/>
      <w:bookmarkStart w:id="61" w:name="OLE_LINK6"/>
      <w:bookmarkStart w:id="62" w:name="_Toc311637966"/>
      <w:bookmarkStart w:id="63" w:name="_Toc362008258"/>
      <w:r>
        <w:rPr>
          <w:rFonts w:ascii="Arial" w:hAnsi="Arial" w:cs="Arial"/>
          <w:bCs/>
          <w:i w:val="0"/>
        </w:rPr>
        <w:t>Billing procedures – manual claiming</w:t>
      </w:r>
      <w:bookmarkEnd w:id="60"/>
      <w:bookmarkEnd w:id="61"/>
      <w:bookmarkEnd w:id="62"/>
      <w:bookmarkEnd w:id="63"/>
    </w:p>
    <w:p w14:paraId="695525E3"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An accounts claim is made up of a ‘Dental Report and Voucher’ (Form D919) and a ‘Claim for Treatment Services Voucher’ (Form D1217).  Dental specialists can use their own invoice forms for submitting accounts if they can provide the same level of information as required by the DVA forms.</w:t>
      </w:r>
    </w:p>
    <w:p w14:paraId="029B61AA" w14:textId="77777777" w:rsidR="00BD3602" w:rsidRDefault="00BD3602">
      <w:pPr>
        <w:keepLines/>
        <w:rPr>
          <w:rFonts w:ascii="Arial" w:hAnsi="Arial" w:cs="Arial"/>
        </w:rPr>
      </w:pPr>
    </w:p>
    <w:p w14:paraId="1DFE7553"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 xml:space="preserve">The dental provider can send the claim forms to DHS for processing.  See section one, clause </w:t>
      </w:r>
      <w:r w:rsidR="00D11695">
        <w:rPr>
          <w:rFonts w:ascii="Arial" w:hAnsi="Arial" w:cs="Arial"/>
        </w:rPr>
        <w:t xml:space="preserve">157 </w:t>
      </w:r>
      <w:r>
        <w:rPr>
          <w:rFonts w:ascii="Arial" w:hAnsi="Arial" w:cs="Arial"/>
        </w:rPr>
        <w:t>for details on where to send these claims.</w:t>
      </w:r>
    </w:p>
    <w:p w14:paraId="45E7BE55" w14:textId="77777777" w:rsidR="00BD3602" w:rsidRDefault="00BD3602">
      <w:pPr>
        <w:keepLines/>
        <w:rPr>
          <w:rFonts w:ascii="Arial" w:hAnsi="Arial" w:cs="Arial"/>
        </w:rPr>
      </w:pPr>
    </w:p>
    <w:p w14:paraId="667D90CD"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information below is required in the following circumstances for a claim to be considered correctly submitted:</w:t>
      </w:r>
    </w:p>
    <w:p w14:paraId="7A290513" w14:textId="77777777" w:rsidR="00BD3602" w:rsidRDefault="00BD3602">
      <w:pPr>
        <w:numPr>
          <w:ilvl w:val="0"/>
          <w:numId w:val="15"/>
        </w:numPr>
        <w:tabs>
          <w:tab w:val="left" w:pos="851"/>
        </w:tabs>
        <w:ind w:left="850" w:hanging="425"/>
        <w:rPr>
          <w:rFonts w:ascii="Arial" w:hAnsi="Arial" w:cs="Arial"/>
        </w:rPr>
      </w:pPr>
      <w:r>
        <w:rPr>
          <w:rFonts w:ascii="Arial" w:hAnsi="Arial" w:cs="Arial"/>
        </w:rPr>
        <w:t xml:space="preserve">if the patient is the holder of a DVA White Card, the name of the condition being treated, not the description of the treatment that was </w:t>
      </w:r>
      <w:proofErr w:type="gramStart"/>
      <w:r>
        <w:rPr>
          <w:rFonts w:ascii="Arial" w:hAnsi="Arial" w:cs="Arial"/>
        </w:rPr>
        <w:t>provided;</w:t>
      </w:r>
      <w:proofErr w:type="gramEnd"/>
    </w:p>
    <w:p w14:paraId="12B4ACBB" w14:textId="77777777" w:rsidR="00BD3602" w:rsidRDefault="00BD3602">
      <w:pPr>
        <w:numPr>
          <w:ilvl w:val="0"/>
          <w:numId w:val="15"/>
        </w:numPr>
        <w:tabs>
          <w:tab w:val="left" w:pos="851"/>
        </w:tabs>
        <w:spacing w:before="60"/>
        <w:ind w:left="850" w:hanging="425"/>
        <w:rPr>
          <w:rFonts w:ascii="Arial" w:hAnsi="Arial" w:cs="Arial"/>
        </w:rPr>
      </w:pPr>
      <w:r>
        <w:rPr>
          <w:rFonts w:ascii="Arial" w:hAnsi="Arial" w:cs="Arial"/>
        </w:rPr>
        <w:t>the tooth numbers of the treated teeth need to be indicated; and</w:t>
      </w:r>
    </w:p>
    <w:p w14:paraId="38533B1B" w14:textId="77777777" w:rsidR="00BD3602" w:rsidRDefault="00BD3602">
      <w:pPr>
        <w:numPr>
          <w:ilvl w:val="0"/>
          <w:numId w:val="15"/>
        </w:numPr>
        <w:tabs>
          <w:tab w:val="left" w:pos="851"/>
        </w:tabs>
        <w:spacing w:before="60" w:after="120"/>
        <w:ind w:left="850" w:hanging="425"/>
        <w:rPr>
          <w:rFonts w:ascii="Arial" w:hAnsi="Arial" w:cs="Arial"/>
        </w:rPr>
      </w:pPr>
      <w:r>
        <w:rPr>
          <w:rFonts w:ascii="Arial" w:hAnsi="Arial" w:cs="Arial"/>
        </w:rPr>
        <w:t>if treatment was provided in a hospital or residential aged care facility, the name of the institution.</w:t>
      </w:r>
    </w:p>
    <w:p w14:paraId="6C0F44FC"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The process when making a paper-based claim for payment is as follows:</w:t>
      </w:r>
    </w:p>
    <w:p w14:paraId="20D67102" w14:textId="77777777" w:rsidR="00BD3602" w:rsidRDefault="00BD3602">
      <w:pPr>
        <w:numPr>
          <w:ilvl w:val="0"/>
          <w:numId w:val="16"/>
        </w:numPr>
        <w:tabs>
          <w:tab w:val="left" w:pos="851"/>
        </w:tabs>
        <w:ind w:left="850" w:hanging="425"/>
        <w:rPr>
          <w:rFonts w:ascii="Arial" w:hAnsi="Arial" w:cs="Arial"/>
        </w:rPr>
      </w:pPr>
      <w:r>
        <w:rPr>
          <w:rFonts w:ascii="Arial" w:hAnsi="Arial" w:cs="Arial"/>
        </w:rPr>
        <w:t xml:space="preserve">submit the original copies of D919 and D1217 to </w:t>
      </w:r>
      <w:proofErr w:type="gramStart"/>
      <w:r>
        <w:rPr>
          <w:rFonts w:ascii="Arial" w:hAnsi="Arial" w:cs="Arial"/>
        </w:rPr>
        <w:t>DHS;</w:t>
      </w:r>
      <w:proofErr w:type="gramEnd"/>
    </w:p>
    <w:p w14:paraId="5DBA1E22" w14:textId="77777777" w:rsidR="00BD3602" w:rsidRDefault="00BD3602">
      <w:pPr>
        <w:numPr>
          <w:ilvl w:val="0"/>
          <w:numId w:val="16"/>
        </w:numPr>
        <w:tabs>
          <w:tab w:val="left" w:pos="851"/>
        </w:tabs>
        <w:spacing w:before="60"/>
        <w:ind w:left="850" w:hanging="425"/>
        <w:rPr>
          <w:rFonts w:ascii="Arial" w:hAnsi="Arial" w:cs="Arial"/>
        </w:rPr>
      </w:pPr>
      <w:r>
        <w:rPr>
          <w:rFonts w:ascii="Arial" w:hAnsi="Arial" w:cs="Arial"/>
        </w:rPr>
        <w:t>give the entitled person the patient copies of the forms; and</w:t>
      </w:r>
    </w:p>
    <w:p w14:paraId="4822F856" w14:textId="77777777" w:rsidR="00BD3602" w:rsidRDefault="00BD3602">
      <w:pPr>
        <w:numPr>
          <w:ilvl w:val="0"/>
          <w:numId w:val="16"/>
        </w:numPr>
        <w:tabs>
          <w:tab w:val="left" w:pos="851"/>
        </w:tabs>
        <w:spacing w:before="60" w:after="120"/>
        <w:ind w:left="850" w:hanging="425"/>
        <w:rPr>
          <w:rFonts w:ascii="Arial" w:hAnsi="Arial" w:cs="Arial"/>
        </w:rPr>
      </w:pPr>
      <w:r>
        <w:rPr>
          <w:rFonts w:ascii="Arial" w:hAnsi="Arial" w:cs="Arial"/>
        </w:rPr>
        <w:t>retain the claimant copies of D919 and D1217 on record.</w:t>
      </w:r>
    </w:p>
    <w:p w14:paraId="009DC9FF" w14:textId="77777777" w:rsidR="00BD3602" w:rsidRDefault="00BD3602">
      <w:pPr>
        <w:pStyle w:val="Heading2"/>
        <w:spacing w:before="120" w:after="120"/>
        <w:rPr>
          <w:rFonts w:ascii="Arial" w:hAnsi="Arial" w:cs="Arial"/>
          <w:i w:val="0"/>
          <w:szCs w:val="24"/>
        </w:rPr>
      </w:pPr>
      <w:bookmarkStart w:id="64" w:name="_Toc311637967"/>
      <w:bookmarkStart w:id="65" w:name="_Toc362008259"/>
      <w:r>
        <w:rPr>
          <w:rFonts w:ascii="Arial" w:hAnsi="Arial" w:cs="Arial"/>
          <w:i w:val="0"/>
          <w:szCs w:val="24"/>
        </w:rPr>
        <w:t>Claim for treatment services (D1217)</w:t>
      </w:r>
      <w:bookmarkEnd w:id="64"/>
      <w:bookmarkEnd w:id="65"/>
    </w:p>
    <w:p w14:paraId="405AEB71" w14:textId="77777777" w:rsidR="00BD3602" w:rsidRDefault="00BD3602" w:rsidP="00F82F55">
      <w:pPr>
        <w:keepLines/>
        <w:numPr>
          <w:ilvl w:val="0"/>
          <w:numId w:val="4"/>
        </w:numPr>
        <w:tabs>
          <w:tab w:val="clear" w:pos="720"/>
        </w:tabs>
        <w:ind w:left="425" w:hanging="425"/>
        <w:rPr>
          <w:rFonts w:ascii="Arial" w:hAnsi="Arial" w:cs="Arial"/>
        </w:rPr>
      </w:pPr>
      <w:r>
        <w:rPr>
          <w:rFonts w:ascii="Arial" w:hAnsi="Arial" w:cs="Arial"/>
        </w:rPr>
        <w:t xml:space="preserve">Please use </w:t>
      </w:r>
      <w:r w:rsidR="00307234">
        <w:rPr>
          <w:rFonts w:ascii="Arial" w:hAnsi="Arial" w:cs="Arial"/>
        </w:rPr>
        <w:t xml:space="preserve">the “fillable” </w:t>
      </w:r>
      <w:r>
        <w:rPr>
          <w:rFonts w:ascii="Arial" w:hAnsi="Arial" w:cs="Arial"/>
        </w:rPr>
        <w:t>claim form D1217 when claiming</w:t>
      </w:r>
      <w:r w:rsidR="00307234">
        <w:rPr>
          <w:rFonts w:ascii="Arial" w:hAnsi="Arial" w:cs="Arial"/>
        </w:rPr>
        <w:t>.</w:t>
      </w:r>
      <w:r w:rsidR="00EF6009">
        <w:rPr>
          <w:rFonts w:ascii="Arial" w:hAnsi="Arial" w:cs="Arial"/>
        </w:rPr>
        <w:t xml:space="preserve"> </w:t>
      </w:r>
      <w:r w:rsidR="00307234">
        <w:rPr>
          <w:rFonts w:ascii="Arial" w:hAnsi="Arial" w:cs="Arial"/>
        </w:rPr>
        <w:t xml:space="preserve"> This form can be printed out and is </w:t>
      </w:r>
      <w:r>
        <w:rPr>
          <w:rFonts w:ascii="Arial" w:hAnsi="Arial" w:cs="Arial"/>
        </w:rPr>
        <w:t>available from the DVA website</w:t>
      </w:r>
      <w:r w:rsidR="00307234">
        <w:rPr>
          <w:rFonts w:ascii="Arial" w:hAnsi="Arial" w:cs="Arial"/>
        </w:rPr>
        <w:t>;</w:t>
      </w:r>
      <w:r>
        <w:rPr>
          <w:rFonts w:ascii="Arial" w:hAnsi="Arial" w:cs="Arial"/>
        </w:rPr>
        <w:t xml:space="preserve"> </w:t>
      </w:r>
      <w:hyperlink r:id="rId11" w:history="1">
        <w:r w:rsidR="00307234" w:rsidRPr="004271D3">
          <w:rPr>
            <w:rStyle w:val="Hyperlink"/>
            <w:rFonts w:ascii="Arial" w:hAnsi="Arial" w:cs="Arial"/>
          </w:rPr>
          <w:t>http://www.dva.gov.au/providers/forms-service-providers</w:t>
        </w:r>
      </w:hyperlink>
      <w:r w:rsidR="00307234">
        <w:rPr>
          <w:rFonts w:ascii="Arial" w:hAnsi="Arial" w:cs="Arial"/>
        </w:rPr>
        <w:t xml:space="preserve">.  </w:t>
      </w:r>
      <w:r>
        <w:rPr>
          <w:rFonts w:ascii="Arial" w:hAnsi="Arial" w:cs="Arial"/>
        </w:rPr>
        <w:t>After completion, attach the relevant service vouchers to your account and send with the departmental copy to DHS.  Retain the claimant copy for your records.</w:t>
      </w:r>
    </w:p>
    <w:p w14:paraId="7B07238B" w14:textId="77777777" w:rsidR="00BD3602" w:rsidRDefault="00BD3602">
      <w:pPr>
        <w:keepLines/>
        <w:rPr>
          <w:rFonts w:ascii="Arial" w:hAnsi="Arial" w:cs="Arial"/>
        </w:rPr>
      </w:pPr>
    </w:p>
    <w:p w14:paraId="5BEB7A77"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D1217 has certain mandatory information requirements.  The entire form will be returned for amendment if any of the mandatory information is omitted.  The claim form must include the service provider's name and address, provider number and the signature of the provider who rendered the services.</w:t>
      </w:r>
    </w:p>
    <w:p w14:paraId="73C60184" w14:textId="77777777" w:rsidR="00BD3602" w:rsidRDefault="00BD3602">
      <w:pPr>
        <w:keepLines/>
        <w:rPr>
          <w:rFonts w:ascii="Arial" w:hAnsi="Arial" w:cs="Arial"/>
        </w:rPr>
      </w:pPr>
    </w:p>
    <w:p w14:paraId="0E352070"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For accurate processing, please also include the following information:</w:t>
      </w:r>
    </w:p>
    <w:p w14:paraId="272A295A" w14:textId="77777777" w:rsidR="00BD3602" w:rsidRDefault="00BD3602">
      <w:pPr>
        <w:numPr>
          <w:ilvl w:val="0"/>
          <w:numId w:val="17"/>
        </w:numPr>
        <w:tabs>
          <w:tab w:val="left" w:pos="851"/>
        </w:tabs>
        <w:ind w:left="850" w:hanging="425"/>
        <w:rPr>
          <w:rFonts w:ascii="Arial" w:hAnsi="Arial" w:cs="Arial"/>
        </w:rPr>
      </w:pPr>
      <w:r>
        <w:rPr>
          <w:rFonts w:ascii="Arial" w:hAnsi="Arial" w:cs="Arial"/>
        </w:rPr>
        <w:t xml:space="preserve">number of vouchers included in the </w:t>
      </w:r>
      <w:proofErr w:type="gramStart"/>
      <w:r>
        <w:rPr>
          <w:rFonts w:ascii="Arial" w:hAnsi="Arial" w:cs="Arial"/>
        </w:rPr>
        <w:t>account;</w:t>
      </w:r>
      <w:proofErr w:type="gramEnd"/>
    </w:p>
    <w:p w14:paraId="1781322C" w14:textId="77777777" w:rsidR="00BD3602" w:rsidRDefault="00BD3602">
      <w:pPr>
        <w:numPr>
          <w:ilvl w:val="0"/>
          <w:numId w:val="17"/>
        </w:numPr>
        <w:tabs>
          <w:tab w:val="left" w:pos="851"/>
        </w:tabs>
        <w:spacing w:before="60"/>
        <w:ind w:left="850" w:hanging="425"/>
        <w:rPr>
          <w:rFonts w:ascii="Arial" w:hAnsi="Arial" w:cs="Arial"/>
        </w:rPr>
      </w:pPr>
      <w:r>
        <w:rPr>
          <w:rFonts w:ascii="Arial" w:hAnsi="Arial" w:cs="Arial"/>
        </w:rPr>
        <w:t>the date the claim form was signed; and</w:t>
      </w:r>
    </w:p>
    <w:p w14:paraId="526E789B" w14:textId="77777777" w:rsidR="00BD3602" w:rsidRDefault="00BD3602">
      <w:pPr>
        <w:numPr>
          <w:ilvl w:val="0"/>
          <w:numId w:val="17"/>
        </w:numPr>
        <w:tabs>
          <w:tab w:val="left" w:pos="851"/>
        </w:tabs>
        <w:spacing w:before="60"/>
        <w:ind w:left="850" w:hanging="425"/>
        <w:rPr>
          <w:rFonts w:ascii="Arial" w:hAnsi="Arial" w:cs="Arial"/>
        </w:rPr>
      </w:pPr>
      <w:r>
        <w:rPr>
          <w:rFonts w:ascii="Arial" w:hAnsi="Arial" w:cs="Arial"/>
        </w:rPr>
        <w:t>the total amount being claimed.</w:t>
      </w:r>
    </w:p>
    <w:p w14:paraId="7315BC1B" w14:textId="77777777" w:rsidR="00BD3602" w:rsidRDefault="00BD3602">
      <w:pPr>
        <w:pStyle w:val="Heading2"/>
        <w:spacing w:before="120" w:after="120"/>
        <w:rPr>
          <w:rFonts w:ascii="Arial" w:hAnsi="Arial" w:cs="Arial"/>
          <w:bCs/>
          <w:i w:val="0"/>
        </w:rPr>
      </w:pPr>
      <w:bookmarkStart w:id="66" w:name="_Toc311637968"/>
      <w:bookmarkStart w:id="67" w:name="_Toc362008260"/>
      <w:r>
        <w:rPr>
          <w:rFonts w:ascii="Arial" w:hAnsi="Arial" w:cs="Arial"/>
          <w:bCs/>
          <w:i w:val="0"/>
        </w:rPr>
        <w:t>The Dental Report and Voucher (D919)</w:t>
      </w:r>
      <w:bookmarkEnd w:id="66"/>
      <w:bookmarkEnd w:id="67"/>
    </w:p>
    <w:p w14:paraId="23DE43EF" w14:textId="77777777" w:rsidR="00BD3602" w:rsidRDefault="00BD3602">
      <w:pPr>
        <w:keepLines/>
        <w:numPr>
          <w:ilvl w:val="0"/>
          <w:numId w:val="4"/>
        </w:numPr>
        <w:tabs>
          <w:tab w:val="clear" w:pos="720"/>
        </w:tabs>
        <w:spacing w:after="120"/>
        <w:ind w:left="425" w:hanging="425"/>
        <w:rPr>
          <w:rFonts w:ascii="Arial" w:hAnsi="Arial" w:cs="Arial"/>
        </w:rPr>
      </w:pPr>
      <w:r>
        <w:rPr>
          <w:rFonts w:ascii="Arial" w:hAnsi="Arial" w:cs="Arial"/>
        </w:rPr>
        <w:t>You must complete a Dental Report and Voucher (D919) for every DVA entitled person treated.  This form is supplied in carbonised triplicate format.  After completing the form, submit the original copy to DHS, give a completed copy to the patient and retain the triplicate copy for your own records.</w:t>
      </w:r>
    </w:p>
    <w:p w14:paraId="20E0DF80"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lastRenderedPageBreak/>
        <w:t xml:space="preserve">Please ensure that </w:t>
      </w:r>
      <w:proofErr w:type="gramStart"/>
      <w:r>
        <w:rPr>
          <w:rFonts w:ascii="Arial" w:hAnsi="Arial" w:cs="Arial"/>
        </w:rPr>
        <w:t>hand written</w:t>
      </w:r>
      <w:proofErr w:type="gramEnd"/>
      <w:r>
        <w:rPr>
          <w:rFonts w:ascii="Arial" w:hAnsi="Arial" w:cs="Arial"/>
        </w:rPr>
        <w:t xml:space="preserve"> information is clear and legible, otherwise the claim may be returned for clarification.  The form is also available from the DVA website as a “fillable” form that can be printed out.</w:t>
      </w:r>
    </w:p>
    <w:p w14:paraId="6DEAE366" w14:textId="77777777" w:rsidR="00BD3602" w:rsidRDefault="00BD3602">
      <w:pPr>
        <w:keepLines/>
        <w:rPr>
          <w:rFonts w:ascii="Arial" w:hAnsi="Arial" w:cs="Arial"/>
        </w:rPr>
      </w:pPr>
    </w:p>
    <w:p w14:paraId="6722BF35" w14:textId="77777777" w:rsidR="00BD3602" w:rsidRDefault="00BD3602">
      <w:pPr>
        <w:keepLines/>
        <w:numPr>
          <w:ilvl w:val="0"/>
          <w:numId w:val="4"/>
        </w:numPr>
        <w:tabs>
          <w:tab w:val="clear" w:pos="720"/>
        </w:tabs>
        <w:ind w:left="425" w:hanging="425"/>
        <w:rPr>
          <w:rFonts w:ascii="Arial" w:hAnsi="Arial" w:cs="Arial"/>
        </w:rPr>
      </w:pPr>
      <w:r>
        <w:rPr>
          <w:rFonts w:ascii="Arial" w:hAnsi="Arial" w:cs="Arial"/>
        </w:rPr>
        <w:t>The D919 has certain mandatory information requirements, which are:</w:t>
      </w:r>
    </w:p>
    <w:p w14:paraId="3B0E3789" w14:textId="77777777" w:rsidR="00BD3602" w:rsidRDefault="00BD3602">
      <w:pPr>
        <w:numPr>
          <w:ilvl w:val="0"/>
          <w:numId w:val="18"/>
        </w:numPr>
        <w:tabs>
          <w:tab w:val="left" w:pos="851"/>
        </w:tabs>
        <w:ind w:left="850" w:hanging="425"/>
        <w:rPr>
          <w:rFonts w:ascii="Arial" w:hAnsi="Arial" w:cs="Arial"/>
        </w:rPr>
      </w:pPr>
      <w:r>
        <w:rPr>
          <w:rFonts w:ascii="Arial" w:hAnsi="Arial" w:cs="Arial"/>
        </w:rPr>
        <w:t xml:space="preserve">details of the entitled person who received the </w:t>
      </w:r>
      <w:proofErr w:type="gramStart"/>
      <w:r>
        <w:rPr>
          <w:rFonts w:ascii="Arial" w:hAnsi="Arial" w:cs="Arial"/>
        </w:rPr>
        <w:t>treatment;</w:t>
      </w:r>
      <w:proofErr w:type="gramEnd"/>
    </w:p>
    <w:p w14:paraId="2B755019"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 xml:space="preserve">details of the dentist who rendered the </w:t>
      </w:r>
      <w:proofErr w:type="gramStart"/>
      <w:r>
        <w:rPr>
          <w:rFonts w:ascii="Arial" w:hAnsi="Arial" w:cs="Arial"/>
        </w:rPr>
        <w:t>service;</w:t>
      </w:r>
      <w:proofErr w:type="gramEnd"/>
    </w:p>
    <w:p w14:paraId="4E8E93F1"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 xml:space="preserve">the description and item number of the service </w:t>
      </w:r>
      <w:proofErr w:type="gramStart"/>
      <w:r>
        <w:rPr>
          <w:rFonts w:ascii="Arial" w:hAnsi="Arial" w:cs="Arial"/>
        </w:rPr>
        <w:t>rendered;</w:t>
      </w:r>
      <w:proofErr w:type="gramEnd"/>
    </w:p>
    <w:p w14:paraId="4ECE5B9E"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 xml:space="preserve">the fee </w:t>
      </w:r>
      <w:proofErr w:type="gramStart"/>
      <w:r>
        <w:rPr>
          <w:rFonts w:ascii="Arial" w:hAnsi="Arial" w:cs="Arial"/>
        </w:rPr>
        <w:t>claimed;</w:t>
      </w:r>
      <w:proofErr w:type="gramEnd"/>
      <w:r>
        <w:rPr>
          <w:rFonts w:ascii="Arial" w:hAnsi="Arial" w:cs="Arial"/>
        </w:rPr>
        <w:t xml:space="preserve"> </w:t>
      </w:r>
    </w:p>
    <w:p w14:paraId="5D9D98C9"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the tooth number (or upr or lwr for appliances and repairs) must be recorded beside each item listed; and</w:t>
      </w:r>
    </w:p>
    <w:p w14:paraId="01FB2F70" w14:textId="77777777" w:rsidR="00BD3602" w:rsidRDefault="00BD3602">
      <w:pPr>
        <w:numPr>
          <w:ilvl w:val="0"/>
          <w:numId w:val="18"/>
        </w:numPr>
        <w:tabs>
          <w:tab w:val="left" w:pos="851"/>
        </w:tabs>
        <w:spacing w:before="60"/>
        <w:ind w:left="850" w:hanging="425"/>
        <w:rPr>
          <w:rFonts w:ascii="Arial" w:hAnsi="Arial" w:cs="Arial"/>
        </w:rPr>
      </w:pPr>
      <w:r>
        <w:rPr>
          <w:rFonts w:ascii="Arial" w:hAnsi="Arial" w:cs="Arial"/>
        </w:rPr>
        <w:t>the D919 must be signed by the entitled person unless you certify that they are unable to do so, or that the service was an emergency service.</w:t>
      </w:r>
    </w:p>
    <w:sectPr w:rsidR="00BD3602">
      <w:headerReference w:type="default" r:id="rId12"/>
      <w:footerReference w:type="default" r:id="rId13"/>
      <w:pgSz w:w="11907" w:h="16840" w:code="9"/>
      <w:pgMar w:top="1247" w:right="1361" w:bottom="1440" w:left="1361" w:header="720" w:footer="4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0726" w14:textId="77777777" w:rsidR="000C4372" w:rsidRDefault="000C4372">
      <w:r>
        <w:separator/>
      </w:r>
    </w:p>
  </w:endnote>
  <w:endnote w:type="continuationSeparator" w:id="0">
    <w:p w14:paraId="293BE6E8" w14:textId="77777777" w:rsidR="000C4372" w:rsidRDefault="000C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F1F5" w14:textId="77777777" w:rsidR="002E15B9" w:rsidRDefault="002E15B9">
    <w:pPr>
      <w:pStyle w:val="Footer"/>
      <w:pBdr>
        <w:top w:val="single" w:sz="6" w:space="1" w:color="auto"/>
      </w:pBdr>
      <w:tabs>
        <w:tab w:val="clear" w:pos="8306"/>
        <w:tab w:val="right" w:pos="9214"/>
      </w:tabs>
      <w:ind w:right="-29"/>
      <w:rPr>
        <w:rStyle w:val="PageNumber"/>
        <w:rFonts w:ascii="Arial" w:hAnsi="Arial" w:cs="Arial"/>
        <w:sz w:val="20"/>
      </w:rPr>
    </w:pPr>
    <w:r>
      <w:rPr>
        <w:rStyle w:val="PageNumber"/>
        <w:rFonts w:ascii="Arial" w:hAnsi="Arial" w:cs="Arial"/>
        <w:sz w:val="20"/>
      </w:rPr>
      <w:t>NOTES FOR PROVIDERS OF DENTAL TREATMENT</w:t>
    </w:r>
    <w:r>
      <w:rPr>
        <w:rStyle w:val="PageNumber"/>
        <w:rFonts w:ascii="Arial" w:hAnsi="Arial" w:cs="Arial"/>
        <w:sz w:val="20"/>
      </w:rPr>
      <w:tab/>
    </w:r>
    <w:r w:rsidR="00A02B5D">
      <w:rPr>
        <w:rStyle w:val="PageNumber"/>
        <w:rFonts w:ascii="Arial" w:hAnsi="Arial" w:cs="Arial"/>
        <w:sz w:val="20"/>
      </w:rPr>
      <w:t>July 2025</w:t>
    </w:r>
  </w:p>
  <w:p w14:paraId="456C2590" w14:textId="77777777" w:rsidR="002E15B9" w:rsidRDefault="002E15B9">
    <w:pPr>
      <w:pStyle w:val="Footer"/>
      <w:tabs>
        <w:tab w:val="clear" w:pos="8306"/>
        <w:tab w:val="right" w:pos="9214"/>
      </w:tabs>
      <w:ind w:right="113"/>
      <w:rPr>
        <w:rFonts w:ascii="Arial" w:hAnsi="Arial" w:cs="Arial"/>
        <w:sz w:val="20"/>
      </w:rPr>
    </w:pPr>
    <w:r>
      <w:rPr>
        <w:rStyle w:val="PageNumber"/>
        <w:rFonts w:ascii="Arial" w:hAnsi="Arial" w:cs="Arial"/>
        <w:sz w:val="20"/>
      </w:rPr>
      <w:tab/>
    </w:r>
    <w:r>
      <w:rPr>
        <w:rStyle w:val="PageNumber"/>
        <w:rFonts w:ascii="Arial" w:hAnsi="Arial" w:cs="Arial"/>
        <w:sz w:val="20"/>
      </w:rPr>
      <w:tab/>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154FE">
      <w:rPr>
        <w:rStyle w:val="PageNumber"/>
        <w:rFonts w:ascii="Arial" w:hAnsi="Arial" w:cs="Arial"/>
        <w:noProof/>
        <w:sz w:val="20"/>
      </w:rPr>
      <w:t>10</w:t>
    </w:r>
    <w:r>
      <w:rPr>
        <w:rStyle w:val="PageNumber"/>
        <w:rFonts w:ascii="Arial" w:hAnsi="Arial" w:cs="Arial"/>
        <w:sz w:val="20"/>
      </w:rPr>
      <w:fldChar w:fldCharType="end"/>
    </w:r>
    <w:r>
      <w:rPr>
        <w:rStyle w:val="PageNumber"/>
        <w:rFonts w:ascii="Arial" w:hAnsi="Arial" w:cs="Arial"/>
        <w:sz w:val="20"/>
      </w:rPr>
      <w:t xml:space="preserve"> of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3297" w14:textId="77777777" w:rsidR="000C4372" w:rsidRDefault="000C4372">
      <w:r>
        <w:separator/>
      </w:r>
    </w:p>
  </w:footnote>
  <w:footnote w:type="continuationSeparator" w:id="0">
    <w:p w14:paraId="795658FD" w14:textId="77777777" w:rsidR="000C4372" w:rsidRDefault="000C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C4C8" w14:textId="77777777" w:rsidR="002E15B9" w:rsidRDefault="00FA46AF">
    <w:pPr>
      <w:pStyle w:val="Header"/>
    </w:pPr>
    <w:r>
      <w:rPr>
        <w:noProof/>
      </w:rPr>
      <w:object w:dxaOrig="0" w:dyaOrig="0" w14:anchorId="1D6C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68.05pt;margin-top:-36pt;width:622.15pt;height:880.05pt;z-index:251657728" o:allowoverlap="f">
          <v:imagedata r:id="rId1" o:title=""/>
          <w10:wrap type="square"/>
        </v:shape>
        <o:OLEObject Type="Embed" ProgID="PowerPoint.Slide.8" ShapeID="_x0000_s1039" DrawAspect="Content" ObjectID="_1817279052"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143A" w14:textId="77777777" w:rsidR="002E15B9" w:rsidRDefault="002E15B9">
    <w:pPr>
      <w:pStyle w:val="Header"/>
      <w:pBdr>
        <w:bottom w:val="single" w:sz="4" w:space="1" w:color="auto"/>
      </w:pBdr>
      <w:jc w:val="right"/>
      <w:rPr>
        <w:rFonts w:ascii="Arial" w:hAnsi="Arial" w:cs="Arial"/>
        <w:b/>
        <w:sz w:val="20"/>
      </w:rPr>
    </w:pPr>
    <w:r>
      <w:rPr>
        <w:rFonts w:ascii="Arial" w:hAnsi="Arial" w:cs="Arial"/>
        <w:b/>
        <w:sz w:val="20"/>
      </w:rPr>
      <w:t>SECTION TWO</w:t>
    </w:r>
  </w:p>
  <w:p w14:paraId="20DAB416" w14:textId="77777777" w:rsidR="002E15B9" w:rsidRDefault="002E1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B2A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F0BB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0AF2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A666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9256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2E4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6E5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18F6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FA8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D859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18F7"/>
    <w:multiLevelType w:val="hybridMultilevel"/>
    <w:tmpl w:val="CB622270"/>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C5F4812"/>
    <w:multiLevelType w:val="multilevel"/>
    <w:tmpl w:val="0C09001D"/>
    <w:styleLink w:val="Style2"/>
    <w:lvl w:ilvl="0">
      <w:start w:val="1"/>
      <w:numFmt w:val="lowerLetter"/>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706E60"/>
    <w:multiLevelType w:val="hybridMultilevel"/>
    <w:tmpl w:val="6CD255EC"/>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9DF42ED"/>
    <w:multiLevelType w:val="hybridMultilevel"/>
    <w:tmpl w:val="DBBC79CA"/>
    <w:lvl w:ilvl="0" w:tplc="B9BC0BB6">
      <w:start w:val="1"/>
      <w:numFmt w:val="decimal"/>
      <w:lvlText w:val="%1."/>
      <w:lvlJc w:val="left"/>
      <w:pPr>
        <w:tabs>
          <w:tab w:val="num" w:pos="720"/>
        </w:tabs>
        <w:ind w:left="720" w:hanging="360"/>
      </w:pPr>
      <w:rPr>
        <w:b w:val="0"/>
        <w:sz w:val="24"/>
        <w:szCs w:val="24"/>
      </w:rPr>
    </w:lvl>
    <w:lvl w:ilvl="1" w:tplc="87EA82DC">
      <w:start w:val="1"/>
      <w:numFmt w:val="lowerLetter"/>
      <w:lvlText w:val="(%2)"/>
      <w:lvlJc w:val="left"/>
      <w:pPr>
        <w:tabs>
          <w:tab w:val="num" w:pos="1080"/>
        </w:tabs>
        <w:ind w:left="1420" w:hanging="340"/>
      </w:pPr>
      <w:rPr>
        <w:rFonts w:hint="default"/>
      </w:rPr>
    </w:lvl>
    <w:lvl w:ilvl="2" w:tplc="0C090019">
      <w:start w:val="1"/>
      <w:numFmt w:val="lowerLetter"/>
      <w:lvlText w:val="%3."/>
      <w:lvlJc w:val="left"/>
      <w:pPr>
        <w:tabs>
          <w:tab w:val="num" w:pos="1211"/>
        </w:tabs>
        <w:ind w:left="1211" w:hanging="360"/>
      </w:pPr>
    </w:lvl>
    <w:lvl w:ilvl="3" w:tplc="837230C2">
      <w:start w:val="1"/>
      <w:numFmt w:val="lowerRoman"/>
      <w:lvlText w:val="%4."/>
      <w:lvlJc w:val="left"/>
      <w:pPr>
        <w:tabs>
          <w:tab w:val="num" w:pos="907"/>
        </w:tabs>
        <w:ind w:left="907" w:hanging="56"/>
      </w:pPr>
      <w:rPr>
        <w:rFonts w:hint="default"/>
        <w:b w:val="0"/>
        <w:sz w:val="24"/>
        <w:szCs w:val="24"/>
      </w:rPr>
    </w:lvl>
    <w:lvl w:ilvl="4" w:tplc="0C09001B">
      <w:start w:val="1"/>
      <w:numFmt w:val="lowerRoman"/>
      <w:lvlText w:val="%5."/>
      <w:lvlJc w:val="right"/>
      <w:pPr>
        <w:tabs>
          <w:tab w:val="num" w:pos="1211"/>
        </w:tabs>
        <w:ind w:left="1211" w:hanging="360"/>
      </w:pPr>
    </w:lvl>
    <w:lvl w:ilvl="5" w:tplc="0C090019">
      <w:start w:val="1"/>
      <w:numFmt w:val="lowerLetter"/>
      <w:lvlText w:val="%6."/>
      <w:lvlJc w:val="left"/>
      <w:pPr>
        <w:tabs>
          <w:tab w:val="num" w:pos="1211"/>
        </w:tabs>
        <w:ind w:left="1211" w:hanging="360"/>
      </w:pPr>
    </w:lvl>
    <w:lvl w:ilvl="6" w:tplc="6DDC0174">
      <w:start w:val="1"/>
      <w:numFmt w:val="lowerRoman"/>
      <w:lvlText w:val="%7."/>
      <w:lvlJc w:val="right"/>
      <w:pPr>
        <w:tabs>
          <w:tab w:val="num" w:pos="0"/>
        </w:tabs>
        <w:ind w:left="340" w:hanging="56"/>
      </w:pPr>
      <w:rPr>
        <w:rFonts w:hint="default"/>
      </w:r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C8B3A8E"/>
    <w:multiLevelType w:val="multilevel"/>
    <w:tmpl w:val="FDB6C30E"/>
    <w:styleLink w:val="Style1"/>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194F42"/>
    <w:multiLevelType w:val="hybridMultilevel"/>
    <w:tmpl w:val="B8EA6DBE"/>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4563A24"/>
    <w:multiLevelType w:val="hybridMultilevel"/>
    <w:tmpl w:val="762A9A34"/>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87A038F"/>
    <w:multiLevelType w:val="hybridMultilevel"/>
    <w:tmpl w:val="48C2B7C0"/>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A6B4C85"/>
    <w:multiLevelType w:val="hybridMultilevel"/>
    <w:tmpl w:val="9586B28C"/>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4610E48"/>
    <w:multiLevelType w:val="hybridMultilevel"/>
    <w:tmpl w:val="2648F110"/>
    <w:lvl w:ilvl="0" w:tplc="628AB3C2">
      <w:start w:val="1"/>
      <w:numFmt w:val="lowerLetter"/>
      <w:lvlText w:val="(%1)"/>
      <w:lvlJc w:val="left"/>
      <w:pPr>
        <w:tabs>
          <w:tab w:val="num" w:pos="851"/>
        </w:tabs>
        <w:ind w:left="851" w:hanging="42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5B8628F"/>
    <w:multiLevelType w:val="hybridMultilevel"/>
    <w:tmpl w:val="9CBC440E"/>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7F42FE9"/>
    <w:multiLevelType w:val="multilevel"/>
    <w:tmpl w:val="927E6F0A"/>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420" w:hanging="340"/>
      </w:pPr>
      <w:rPr>
        <w:rFonts w:hint="default"/>
      </w:rPr>
    </w:lvl>
    <w:lvl w:ilvl="2">
      <w:start w:val="1"/>
      <w:numFmt w:val="lowerLetter"/>
      <w:lvlText w:val="%3."/>
      <w:lvlJc w:val="left"/>
      <w:pPr>
        <w:tabs>
          <w:tab w:val="num" w:pos="1211"/>
        </w:tabs>
        <w:ind w:left="1211" w:hanging="360"/>
      </w:pPr>
    </w:lvl>
    <w:lvl w:ilvl="3">
      <w:start w:val="1"/>
      <w:numFmt w:val="lowerRoman"/>
      <w:lvlText w:val="%4."/>
      <w:lvlJc w:val="right"/>
      <w:pPr>
        <w:tabs>
          <w:tab w:val="num" w:pos="907"/>
        </w:tabs>
        <w:ind w:left="907" w:hanging="56"/>
      </w:pPr>
      <w:rPr>
        <w:rFonts w:hint="default"/>
      </w:rPr>
    </w:lvl>
    <w:lvl w:ilvl="4">
      <w:start w:val="1"/>
      <w:numFmt w:val="lowerRoman"/>
      <w:lvlText w:val="%5."/>
      <w:lvlJc w:val="right"/>
      <w:pPr>
        <w:tabs>
          <w:tab w:val="num" w:pos="1211"/>
        </w:tabs>
        <w:ind w:left="1211" w:hanging="360"/>
      </w:pPr>
    </w:lvl>
    <w:lvl w:ilvl="5">
      <w:start w:val="1"/>
      <w:numFmt w:val="lowerLetter"/>
      <w:lvlText w:val="%6."/>
      <w:lvlJc w:val="left"/>
      <w:pPr>
        <w:tabs>
          <w:tab w:val="num" w:pos="1211"/>
        </w:tabs>
        <w:ind w:left="1211" w:hanging="360"/>
      </w:pPr>
    </w:lvl>
    <w:lvl w:ilvl="6">
      <w:start w:val="1"/>
      <w:numFmt w:val="lowerRoman"/>
      <w:lvlText w:val="%7."/>
      <w:lvlJc w:val="right"/>
      <w:pPr>
        <w:tabs>
          <w:tab w:val="num" w:pos="0"/>
        </w:tabs>
        <w:ind w:left="340" w:hanging="56"/>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0EB0A5D"/>
    <w:multiLevelType w:val="hybridMultilevel"/>
    <w:tmpl w:val="71680AE2"/>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0381782"/>
    <w:multiLevelType w:val="hybridMultilevel"/>
    <w:tmpl w:val="2DD8007A"/>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8572259"/>
    <w:multiLevelType w:val="hybridMultilevel"/>
    <w:tmpl w:val="B9849E7C"/>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A835F39"/>
    <w:multiLevelType w:val="hybridMultilevel"/>
    <w:tmpl w:val="B6964670"/>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FCC38AB"/>
    <w:multiLevelType w:val="hybridMultilevel"/>
    <w:tmpl w:val="874E4C3E"/>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E2B0428"/>
    <w:multiLevelType w:val="hybridMultilevel"/>
    <w:tmpl w:val="5E681D58"/>
    <w:lvl w:ilvl="0" w:tplc="87EA82DC">
      <w:start w:val="1"/>
      <w:numFmt w:val="lowerLetter"/>
      <w:lvlText w:val="(%1)"/>
      <w:lvlJc w:val="left"/>
      <w:pPr>
        <w:tabs>
          <w:tab w:val="num" w:pos="1080"/>
        </w:tabs>
        <w:ind w:left="142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25133266">
    <w:abstractNumId w:val="14"/>
  </w:num>
  <w:num w:numId="2" w16cid:durableId="1945189927">
    <w:abstractNumId w:val="11"/>
  </w:num>
  <w:num w:numId="3" w16cid:durableId="247229689">
    <w:abstractNumId w:val="13"/>
  </w:num>
  <w:num w:numId="4" w16cid:durableId="1388456397">
    <w:abstractNumId w:val="21"/>
  </w:num>
  <w:num w:numId="5" w16cid:durableId="1515336923">
    <w:abstractNumId w:val="26"/>
  </w:num>
  <w:num w:numId="6" w16cid:durableId="1883863670">
    <w:abstractNumId w:val="19"/>
  </w:num>
  <w:num w:numId="7" w16cid:durableId="1312834733">
    <w:abstractNumId w:val="17"/>
  </w:num>
  <w:num w:numId="8" w16cid:durableId="1453552481">
    <w:abstractNumId w:val="24"/>
  </w:num>
  <w:num w:numId="9" w16cid:durableId="630791890">
    <w:abstractNumId w:val="22"/>
  </w:num>
  <w:num w:numId="10" w16cid:durableId="617495352">
    <w:abstractNumId w:val="27"/>
  </w:num>
  <w:num w:numId="11" w16cid:durableId="379324472">
    <w:abstractNumId w:val="10"/>
  </w:num>
  <w:num w:numId="12" w16cid:durableId="1872261553">
    <w:abstractNumId w:val="20"/>
  </w:num>
  <w:num w:numId="13" w16cid:durableId="1521044858">
    <w:abstractNumId w:val="16"/>
  </w:num>
  <w:num w:numId="14" w16cid:durableId="285351230">
    <w:abstractNumId w:val="15"/>
  </w:num>
  <w:num w:numId="15" w16cid:durableId="2061056007">
    <w:abstractNumId w:val="18"/>
  </w:num>
  <w:num w:numId="16" w16cid:durableId="639729348">
    <w:abstractNumId w:val="12"/>
  </w:num>
  <w:num w:numId="17" w16cid:durableId="1922058783">
    <w:abstractNumId w:val="25"/>
  </w:num>
  <w:num w:numId="18" w16cid:durableId="1428843472">
    <w:abstractNumId w:val="23"/>
  </w:num>
  <w:num w:numId="19" w16cid:durableId="1251042252">
    <w:abstractNumId w:val="9"/>
  </w:num>
  <w:num w:numId="20" w16cid:durableId="1549150674">
    <w:abstractNumId w:val="7"/>
  </w:num>
  <w:num w:numId="21" w16cid:durableId="573589450">
    <w:abstractNumId w:val="6"/>
  </w:num>
  <w:num w:numId="22" w16cid:durableId="1469859648">
    <w:abstractNumId w:val="5"/>
  </w:num>
  <w:num w:numId="23" w16cid:durableId="935164348">
    <w:abstractNumId w:val="4"/>
  </w:num>
  <w:num w:numId="24" w16cid:durableId="1708751714">
    <w:abstractNumId w:val="8"/>
  </w:num>
  <w:num w:numId="25" w16cid:durableId="924073074">
    <w:abstractNumId w:val="3"/>
  </w:num>
  <w:num w:numId="26" w16cid:durableId="713965869">
    <w:abstractNumId w:val="2"/>
  </w:num>
  <w:num w:numId="27" w16cid:durableId="762385308">
    <w:abstractNumId w:val="1"/>
  </w:num>
  <w:num w:numId="28" w16cid:durableId="185279786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7124"/>
    <w:rsid w:val="00011995"/>
    <w:rsid w:val="00064D90"/>
    <w:rsid w:val="000A3255"/>
    <w:rsid w:val="000C4372"/>
    <w:rsid w:val="00146E66"/>
    <w:rsid w:val="00196284"/>
    <w:rsid w:val="001B3E86"/>
    <w:rsid w:val="001F078B"/>
    <w:rsid w:val="001F6FD4"/>
    <w:rsid w:val="00200D97"/>
    <w:rsid w:val="0024457F"/>
    <w:rsid w:val="002E15B9"/>
    <w:rsid w:val="002E16FF"/>
    <w:rsid w:val="002E676C"/>
    <w:rsid w:val="003040A4"/>
    <w:rsid w:val="00307234"/>
    <w:rsid w:val="003154FE"/>
    <w:rsid w:val="003724C0"/>
    <w:rsid w:val="00374DC1"/>
    <w:rsid w:val="003C3AE4"/>
    <w:rsid w:val="004770FD"/>
    <w:rsid w:val="004A3994"/>
    <w:rsid w:val="005474BF"/>
    <w:rsid w:val="005C7D37"/>
    <w:rsid w:val="00607E5C"/>
    <w:rsid w:val="007426D4"/>
    <w:rsid w:val="00750978"/>
    <w:rsid w:val="007F59C7"/>
    <w:rsid w:val="008168FB"/>
    <w:rsid w:val="00876E03"/>
    <w:rsid w:val="008E5FFC"/>
    <w:rsid w:val="00920D98"/>
    <w:rsid w:val="00971EA8"/>
    <w:rsid w:val="00A02B5D"/>
    <w:rsid w:val="00A141F2"/>
    <w:rsid w:val="00A45CCC"/>
    <w:rsid w:val="00A76FBA"/>
    <w:rsid w:val="00A9404A"/>
    <w:rsid w:val="00B066AC"/>
    <w:rsid w:val="00BB2878"/>
    <w:rsid w:val="00BB35E1"/>
    <w:rsid w:val="00BB7EED"/>
    <w:rsid w:val="00BC4DFE"/>
    <w:rsid w:val="00BD3602"/>
    <w:rsid w:val="00BE4613"/>
    <w:rsid w:val="00C84925"/>
    <w:rsid w:val="00CE1210"/>
    <w:rsid w:val="00D11695"/>
    <w:rsid w:val="00E03F4E"/>
    <w:rsid w:val="00EA5019"/>
    <w:rsid w:val="00EF6009"/>
    <w:rsid w:val="00F27124"/>
    <w:rsid w:val="00F271AD"/>
    <w:rsid w:val="00F82F55"/>
    <w:rsid w:val="00F977B7"/>
    <w:rsid w:val="00FA4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AD5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before="120" w:after="120"/>
      <w:outlineLvl w:val="0"/>
    </w:pPr>
    <w:rPr>
      <w:b/>
      <w:smallCaps/>
    </w:rPr>
  </w:style>
  <w:style w:type="paragraph" w:styleId="Heading2">
    <w:name w:val="heading 2"/>
    <w:basedOn w:val="Normal"/>
    <w:next w:val="Normal"/>
    <w:qFormat/>
    <w:pPr>
      <w:keepNext/>
      <w:spacing w:before="60"/>
      <w:outlineLvl w:val="1"/>
    </w:pPr>
    <w:rPr>
      <w:b/>
      <w:i/>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outlineLvl w:val="3"/>
    </w:pPr>
    <w:rPr>
      <w:color w:val="800000"/>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rFonts w:ascii="Arial" w:hAnsi="Arial"/>
      <w:b/>
      <w:sz w:val="32"/>
    </w:rPr>
  </w:style>
  <w:style w:type="paragraph" w:styleId="Heading7">
    <w:name w:val="heading 7"/>
    <w:basedOn w:val="Normal"/>
    <w:next w:val="Normal"/>
    <w:qFormat/>
    <w:pPr>
      <w:keepNext/>
      <w:jc w:val="right"/>
      <w:outlineLvl w:val="6"/>
    </w:pPr>
    <w:rPr>
      <w:rFonts w:ascii="Arial Narrow" w:hAnsi="Arial Narrow"/>
    </w:rPr>
  </w:style>
  <w:style w:type="paragraph" w:styleId="Heading8">
    <w:name w:val="heading 8"/>
    <w:basedOn w:val="Normal"/>
    <w:next w:val="Normal"/>
    <w:qFormat/>
    <w:pPr>
      <w:keepNext/>
      <w:jc w:val="center"/>
      <w:outlineLvl w:val="7"/>
    </w:pPr>
    <w:rPr>
      <w:rFonts w:ascii="Arial" w:hAnsi="Arial"/>
      <w:b/>
    </w:rPr>
  </w:style>
  <w:style w:type="paragraph" w:styleId="Heading9">
    <w:name w:val="heading 9"/>
    <w:basedOn w:val="Normal"/>
    <w:next w:val="Normal"/>
    <w:qFormat/>
    <w:pPr>
      <w:keepNext/>
      <w:outlineLvl w:val="8"/>
    </w:pPr>
    <w:rPr>
      <w:rFonts w:ascii="Arial Narrow" w:hAnsi="Arial Narro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lockText">
    <w:name w:val="Block Text"/>
    <w:basedOn w:val="Normal"/>
    <w:pPr>
      <w:ind w:left="426" w:right="-607" w:hanging="426"/>
    </w:pPr>
  </w:style>
  <w:style w:type="paragraph" w:styleId="TOC1">
    <w:name w:val="toc 1"/>
    <w:basedOn w:val="Normal"/>
    <w:next w:val="Normal"/>
    <w:autoRedefine/>
    <w:semiHidden/>
  </w:style>
  <w:style w:type="paragraph" w:styleId="TOC2">
    <w:name w:val="toc 2"/>
    <w:basedOn w:val="Normal"/>
    <w:next w:val="Normal"/>
    <w:autoRedefine/>
    <w:semiHidden/>
    <w:pPr>
      <w:tabs>
        <w:tab w:val="right" w:leader="dot" w:pos="9072"/>
      </w:tabs>
      <w:ind w:left="200"/>
    </w:pPr>
    <w:rPr>
      <w:rFonts w:ascii="Arial" w:hAnsi="Arial"/>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2">
    <w:name w:val="Body Text 2"/>
    <w:basedOn w:val="Normal"/>
  </w:style>
  <w:style w:type="paragraph" w:styleId="BodyTextIndent">
    <w:name w:val="Body Text Indent"/>
    <w:basedOn w:val="Normal"/>
    <w:pPr>
      <w:spacing w:before="120" w:after="120"/>
      <w:ind w:left="1418"/>
    </w:pPr>
  </w:style>
  <w:style w:type="paragraph" w:styleId="BodyText3">
    <w:name w:val="Body Text 3"/>
    <w:basedOn w:val="Normal"/>
    <w:pPr>
      <w:keepLines/>
      <w:spacing w:before="120" w:after="120"/>
      <w:ind w:right="-590"/>
      <w:jc w:val="both"/>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numbering" w:customStyle="1" w:styleId="Style2">
    <w:name w:val="Style2"/>
    <w:pPr>
      <w:numPr>
        <w:numId w:val="2"/>
      </w:numPr>
    </w:pPr>
  </w:style>
  <w:style w:type="numbering" w:customStyle="1" w:styleId="Style1">
    <w:name w:val="Style1"/>
    <w:pPr>
      <w:numPr>
        <w:numId w:val="1"/>
      </w:numPr>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Heading1Char">
    <w:name w:val="Heading 1 Char"/>
    <w:link w:val="Heading1"/>
    <w:rPr>
      <w:b/>
      <w:smallCaps/>
      <w:sz w:val="24"/>
      <w:lang w:val="en-AU" w:eastAsia="en-AU" w:bidi="ar-SA"/>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Cs w:val="24"/>
    </w:rPr>
  </w:style>
  <w:style w:type="character" w:customStyle="1" w:styleId="HeaderChar">
    <w:name w:val="Header Char"/>
    <w:link w:val="Header"/>
    <w:semiHidden/>
    <w:locked/>
    <w:rPr>
      <w:sz w:val="24"/>
      <w:lang w:val="en-AU" w:eastAsia="en-AU" w:bidi="ar-SA"/>
    </w:rPr>
  </w:style>
  <w:style w:type="paragraph" w:styleId="Revision">
    <w:name w:val="Revision"/>
    <w:hidden/>
    <w:uiPriority w:val="99"/>
    <w:semiHidden/>
    <w:rsid w:val="00BB28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4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va.gov.au/providers/forms-service-provi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va.gov.au/providers/dentists-dental-specialists-and-dental-prosthetists" TargetMode="External"/><Relationship Id="rId4" Type="http://schemas.openxmlformats.org/officeDocument/2006/relationships/webSettings" Target="webSettings.xml"/><Relationship Id="rId9" Type="http://schemas.openxmlformats.org/officeDocument/2006/relationships/hyperlink" Target="http://www.dva.gov.au/providers/fee-schedules/dental-and-allied-health-fee-schedu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Links>
    <vt:vector size="18" baseType="variant">
      <vt:variant>
        <vt:i4>2883621</vt:i4>
      </vt:variant>
      <vt:variant>
        <vt:i4>96</vt:i4>
      </vt:variant>
      <vt:variant>
        <vt:i4>0</vt:i4>
      </vt:variant>
      <vt:variant>
        <vt:i4>5</vt:i4>
      </vt:variant>
      <vt:variant>
        <vt:lpwstr>http://www.dva.gov.au/providers/forms-service-providers</vt:lpwstr>
      </vt:variant>
      <vt:variant>
        <vt:lpwstr/>
      </vt:variant>
      <vt:variant>
        <vt:i4>7602213</vt:i4>
      </vt:variant>
      <vt:variant>
        <vt:i4>93</vt:i4>
      </vt:variant>
      <vt:variant>
        <vt:i4>0</vt:i4>
      </vt:variant>
      <vt:variant>
        <vt:i4>5</vt:i4>
      </vt:variant>
      <vt:variant>
        <vt:lpwstr>http://www.dva.gov.au/providers/dentists-dental-specialists-and-dental-prosthetists</vt:lpwstr>
      </vt:variant>
      <vt:variant>
        <vt:lpwstr/>
      </vt:variant>
      <vt:variant>
        <vt:i4>131157</vt:i4>
      </vt:variant>
      <vt:variant>
        <vt:i4>84</vt:i4>
      </vt:variant>
      <vt:variant>
        <vt:i4>0</vt:i4>
      </vt:variant>
      <vt:variant>
        <vt:i4>5</vt:i4>
      </vt:variant>
      <vt:variant>
        <vt:lpwstr>http://www.dva.gov.au/providers/fee-schedules/dental-and-allied-health-fee-schedules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2025-08-21T00:58:00Z</dcterms:created>
  <dcterms:modified xsi:type="dcterms:W3CDTF">2025-08-21T00:58:00Z</dcterms:modified>
</cp:coreProperties>
</file>