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26285" w14:textId="77777777" w:rsidR="00992983" w:rsidRDefault="00992983">
      <w:pPr>
        <w:autoSpaceDE w:val="0"/>
        <w:autoSpaceDN w:val="0"/>
        <w:adjustRightInd w:val="0"/>
        <w:jc w:val="center"/>
        <w:outlineLvl w:val="0"/>
        <w:rPr>
          <w:rFonts w:ascii="Arial" w:hAnsi="Arial"/>
          <w:sz w:val="28"/>
          <w:szCs w:val="28"/>
        </w:rPr>
      </w:pPr>
      <w:r>
        <w:rPr>
          <w:rFonts w:ascii="Arial" w:hAnsi="Arial"/>
          <w:sz w:val="28"/>
          <w:szCs w:val="28"/>
        </w:rPr>
        <w:t>Department of Veterans’ Affairs</w:t>
      </w:r>
    </w:p>
    <w:p w14:paraId="2A6A3F17" w14:textId="77777777" w:rsidR="00992983" w:rsidRDefault="00992983">
      <w:pPr>
        <w:autoSpaceDE w:val="0"/>
        <w:autoSpaceDN w:val="0"/>
        <w:adjustRightInd w:val="0"/>
        <w:spacing w:after="120"/>
        <w:jc w:val="center"/>
        <w:outlineLvl w:val="0"/>
        <w:rPr>
          <w:sz w:val="23"/>
          <w:szCs w:val="23"/>
        </w:rPr>
      </w:pPr>
      <w:r>
        <w:rPr>
          <w:rFonts w:ascii="Arial" w:hAnsi="Arial"/>
          <w:sz w:val="28"/>
          <w:szCs w:val="28"/>
        </w:rPr>
        <w:t>Defence Links Steering Committee</w:t>
      </w:r>
    </w:p>
    <w:p w14:paraId="490326BA" w14:textId="77777777" w:rsidR="00992983" w:rsidRDefault="00992983">
      <w:pPr>
        <w:pBdr>
          <w:top w:val="single" w:sz="4" w:space="1" w:color="auto"/>
        </w:pBdr>
        <w:autoSpaceDE w:val="0"/>
        <w:autoSpaceDN w:val="0"/>
        <w:adjustRightInd w:val="0"/>
        <w:jc w:val="both"/>
        <w:outlineLvl w:val="0"/>
        <w:rPr>
          <w:rFonts w:ascii="Arial" w:hAnsi="Arial" w:cs="Arial"/>
          <w:b/>
          <w:bCs/>
          <w:color w:val="000000"/>
        </w:rPr>
      </w:pPr>
    </w:p>
    <w:p w14:paraId="18F19174" w14:textId="77777777" w:rsidR="00992983" w:rsidRDefault="00992983">
      <w:pPr>
        <w:pBdr>
          <w:top w:val="single" w:sz="4" w:space="1" w:color="auto"/>
        </w:pBdr>
        <w:autoSpaceDE w:val="0"/>
        <w:autoSpaceDN w:val="0"/>
        <w:adjustRightInd w:val="0"/>
        <w:jc w:val="center"/>
        <w:outlineLvl w:val="0"/>
        <w:rPr>
          <w:rFonts w:ascii="Arial" w:hAnsi="Arial" w:cs="Arial"/>
          <w:b/>
          <w:bCs/>
          <w:color w:val="000000"/>
        </w:rPr>
      </w:pPr>
      <w:r>
        <w:rPr>
          <w:rFonts w:ascii="Arial" w:hAnsi="Arial" w:cs="Arial"/>
          <w:b/>
          <w:bCs/>
          <w:color w:val="000000"/>
        </w:rPr>
        <w:t>Summary of Meeting – 21 March 2013</w:t>
      </w:r>
    </w:p>
    <w:p w14:paraId="0665C77E" w14:textId="77777777" w:rsidR="00992983" w:rsidRDefault="00992983">
      <w:pPr>
        <w:pBdr>
          <w:top w:val="single" w:sz="4" w:space="1" w:color="auto"/>
        </w:pBdr>
        <w:autoSpaceDE w:val="0"/>
        <w:autoSpaceDN w:val="0"/>
        <w:adjustRightInd w:val="0"/>
        <w:jc w:val="both"/>
        <w:outlineLvl w:val="0"/>
        <w:rPr>
          <w:rFonts w:ascii="Arial" w:hAnsi="Arial" w:cs="Arial"/>
          <w:b/>
          <w:bCs/>
          <w:color w:val="000000"/>
        </w:rPr>
      </w:pPr>
    </w:p>
    <w:p w14:paraId="09A2D0AB" w14:textId="77777777" w:rsidR="00992983" w:rsidRDefault="00992983">
      <w:pPr>
        <w:autoSpaceDE w:val="0"/>
        <w:autoSpaceDN w:val="0"/>
        <w:adjustRightInd w:val="0"/>
        <w:jc w:val="both"/>
        <w:rPr>
          <w:rFonts w:ascii="Arial" w:hAnsi="Arial" w:cs="Arial"/>
          <w:color w:val="000000"/>
          <w:sz w:val="22"/>
          <w:szCs w:val="22"/>
        </w:rPr>
      </w:pPr>
      <w:r>
        <w:rPr>
          <w:rFonts w:ascii="Arial" w:hAnsi="Arial" w:cs="Arial"/>
          <w:color w:val="000000"/>
        </w:rPr>
        <w:t>The Defence Links Steering Committee met for the 26</w:t>
      </w:r>
      <w:r>
        <w:rPr>
          <w:rFonts w:ascii="Arial" w:hAnsi="Arial" w:cs="Arial"/>
          <w:color w:val="000000"/>
          <w:vertAlign w:val="superscript"/>
        </w:rPr>
        <w:t>th</w:t>
      </w:r>
      <w:r>
        <w:rPr>
          <w:rFonts w:ascii="Arial" w:hAnsi="Arial" w:cs="Arial"/>
          <w:color w:val="000000"/>
        </w:rPr>
        <w:t xml:space="preserve"> time in Canberra on  21 March 2013.  </w:t>
      </w:r>
    </w:p>
    <w:p w14:paraId="462BE3D2" w14:textId="77777777" w:rsidR="00992983" w:rsidRDefault="00992983">
      <w:pPr>
        <w:autoSpaceDE w:val="0"/>
        <w:autoSpaceDN w:val="0"/>
        <w:adjustRightInd w:val="0"/>
        <w:jc w:val="both"/>
        <w:rPr>
          <w:rFonts w:ascii="Arial" w:hAnsi="Arial" w:cs="Arial"/>
          <w:color w:val="000000"/>
          <w:sz w:val="22"/>
          <w:szCs w:val="22"/>
        </w:rPr>
      </w:pPr>
    </w:p>
    <w:p w14:paraId="1CCFD5DE" w14:textId="77777777" w:rsidR="00992983" w:rsidRDefault="00992983">
      <w:pPr>
        <w:autoSpaceDE w:val="0"/>
        <w:autoSpaceDN w:val="0"/>
        <w:adjustRightInd w:val="0"/>
        <w:jc w:val="both"/>
        <w:rPr>
          <w:rFonts w:ascii="Arial" w:hAnsi="Arial" w:cs="Arial"/>
          <w:color w:val="000000"/>
        </w:rPr>
      </w:pPr>
      <w:r>
        <w:rPr>
          <w:rFonts w:ascii="Arial" w:hAnsi="Arial" w:cs="Arial"/>
          <w:color w:val="000000"/>
        </w:rPr>
        <w:t>The following issues were discussed at the meeting:</w:t>
      </w:r>
    </w:p>
    <w:p w14:paraId="6C4C72AC" w14:textId="77777777" w:rsidR="00992983" w:rsidRDefault="00992983">
      <w:pPr>
        <w:autoSpaceDE w:val="0"/>
        <w:autoSpaceDN w:val="0"/>
        <w:adjustRightInd w:val="0"/>
        <w:jc w:val="both"/>
        <w:rPr>
          <w:rFonts w:ascii="Arial" w:hAnsi="Arial" w:cs="Arial"/>
          <w:color w:val="000000"/>
        </w:rPr>
      </w:pPr>
    </w:p>
    <w:p w14:paraId="4BD82632" w14:textId="77777777" w:rsidR="00992983" w:rsidRDefault="00992983">
      <w:pPr>
        <w:pStyle w:val="talkingpoints0"/>
        <w:spacing w:after="120"/>
        <w:jc w:val="both"/>
        <w:rPr>
          <w:rFonts w:ascii="Arial" w:hAnsi="Arial" w:cs="Arial"/>
          <w:sz w:val="24"/>
          <w:szCs w:val="24"/>
        </w:rPr>
      </w:pPr>
      <w:r>
        <w:rPr>
          <w:rFonts w:ascii="Arial" w:hAnsi="Arial" w:cs="Arial"/>
          <w:b/>
          <w:sz w:val="24"/>
          <w:szCs w:val="24"/>
        </w:rPr>
        <w:t xml:space="preserve">Memorandum of Understanding (MOU) between </w:t>
      </w:r>
      <w:proofErr w:type="spellStart"/>
      <w:r>
        <w:rPr>
          <w:rFonts w:ascii="Arial" w:hAnsi="Arial" w:cs="Arial"/>
          <w:b/>
          <w:sz w:val="24"/>
          <w:szCs w:val="24"/>
        </w:rPr>
        <w:t>Defence</w:t>
      </w:r>
      <w:proofErr w:type="spellEnd"/>
      <w:r>
        <w:rPr>
          <w:rFonts w:ascii="Arial" w:hAnsi="Arial" w:cs="Arial"/>
          <w:b/>
          <w:sz w:val="24"/>
          <w:szCs w:val="24"/>
        </w:rPr>
        <w:t xml:space="preserve"> and DVA</w:t>
      </w:r>
      <w:r>
        <w:rPr>
          <w:rFonts w:ascii="Arial" w:hAnsi="Arial" w:cs="Arial"/>
          <w:sz w:val="24"/>
          <w:szCs w:val="24"/>
        </w:rPr>
        <w:t xml:space="preserve"> </w:t>
      </w:r>
    </w:p>
    <w:p w14:paraId="3E3E33CA" w14:textId="77777777" w:rsidR="00992983" w:rsidRDefault="00992983">
      <w:pPr>
        <w:pStyle w:val="talkingpoints0"/>
        <w:numPr>
          <w:ilvl w:val="0"/>
          <w:numId w:val="38"/>
        </w:numPr>
        <w:spacing w:after="120"/>
        <w:ind w:left="357" w:hanging="357"/>
        <w:jc w:val="both"/>
        <w:rPr>
          <w:rFonts w:ascii="Arial" w:hAnsi="Arial" w:cs="Arial"/>
          <w:sz w:val="24"/>
          <w:szCs w:val="24"/>
        </w:rPr>
      </w:pPr>
      <w:r>
        <w:rPr>
          <w:rFonts w:ascii="Arial" w:hAnsi="Arial" w:cs="Arial"/>
          <w:sz w:val="24"/>
          <w:szCs w:val="24"/>
        </w:rPr>
        <w:t xml:space="preserve"> This was signed on 5 February 2013 at Parliament House.  </w:t>
      </w:r>
    </w:p>
    <w:p w14:paraId="7355AE3D" w14:textId="77777777" w:rsidR="00992983" w:rsidRDefault="00992983">
      <w:pPr>
        <w:pStyle w:val="talkingpoints0"/>
        <w:numPr>
          <w:ilvl w:val="0"/>
          <w:numId w:val="38"/>
        </w:numPr>
        <w:ind w:left="357" w:hanging="357"/>
        <w:jc w:val="both"/>
        <w:rPr>
          <w:rFonts w:ascii="Arial" w:hAnsi="Arial" w:cs="Arial"/>
          <w:sz w:val="24"/>
          <w:szCs w:val="24"/>
        </w:rPr>
      </w:pPr>
      <w:r>
        <w:rPr>
          <w:rFonts w:ascii="Arial" w:hAnsi="Arial" w:cs="Arial"/>
          <w:sz w:val="24"/>
          <w:szCs w:val="24"/>
        </w:rPr>
        <w:t xml:space="preserve">The committee </w:t>
      </w:r>
      <w:proofErr w:type="spellStart"/>
      <w:r>
        <w:rPr>
          <w:rFonts w:ascii="Arial" w:hAnsi="Arial" w:cs="Arial"/>
          <w:sz w:val="24"/>
          <w:szCs w:val="24"/>
        </w:rPr>
        <w:t>recognised</w:t>
      </w:r>
      <w:proofErr w:type="spellEnd"/>
      <w:r>
        <w:rPr>
          <w:rFonts w:ascii="Arial" w:hAnsi="Arial" w:cs="Arial"/>
          <w:sz w:val="24"/>
          <w:szCs w:val="24"/>
        </w:rPr>
        <w:t xml:space="preserve"> the importance of the MOU in supporting the continued improvement of work between DVA and </w:t>
      </w:r>
      <w:proofErr w:type="spellStart"/>
      <w:r>
        <w:rPr>
          <w:rFonts w:ascii="Arial" w:hAnsi="Arial" w:cs="Arial"/>
          <w:sz w:val="24"/>
          <w:szCs w:val="24"/>
        </w:rPr>
        <w:t>Defence</w:t>
      </w:r>
      <w:proofErr w:type="spellEnd"/>
      <w:r>
        <w:rPr>
          <w:rFonts w:ascii="Arial" w:hAnsi="Arial" w:cs="Arial"/>
          <w:sz w:val="24"/>
          <w:szCs w:val="24"/>
        </w:rPr>
        <w:t>.</w:t>
      </w:r>
    </w:p>
    <w:p w14:paraId="390A3C8B" w14:textId="77777777" w:rsidR="00992983" w:rsidRDefault="00992983">
      <w:pPr>
        <w:jc w:val="both"/>
        <w:rPr>
          <w:rFonts w:ascii="Arial" w:hAnsi="Arial" w:cs="Arial"/>
          <w:sz w:val="20"/>
          <w:szCs w:val="20"/>
          <w:lang w:val="en-US"/>
        </w:rPr>
      </w:pPr>
    </w:p>
    <w:p w14:paraId="58C16701" w14:textId="77777777" w:rsidR="00992983" w:rsidRDefault="00992983">
      <w:pPr>
        <w:pStyle w:val="talkingpoints0"/>
        <w:spacing w:after="120"/>
        <w:jc w:val="both"/>
        <w:rPr>
          <w:rFonts w:ascii="Arial" w:hAnsi="Arial" w:cs="Arial"/>
          <w:b/>
          <w:sz w:val="24"/>
          <w:szCs w:val="24"/>
        </w:rPr>
      </w:pPr>
      <w:r>
        <w:rPr>
          <w:rFonts w:ascii="Arial" w:hAnsi="Arial" w:cs="Arial"/>
          <w:b/>
          <w:sz w:val="24"/>
          <w:szCs w:val="24"/>
        </w:rPr>
        <w:t>Schedule Agreements and Key Performance Indicators</w:t>
      </w:r>
    </w:p>
    <w:p w14:paraId="0E996849" w14:textId="77777777" w:rsidR="00992983" w:rsidRDefault="00992983">
      <w:pPr>
        <w:pStyle w:val="talkingpoints0"/>
        <w:numPr>
          <w:ilvl w:val="0"/>
          <w:numId w:val="38"/>
        </w:numPr>
        <w:ind w:left="357" w:hanging="357"/>
        <w:jc w:val="both"/>
        <w:rPr>
          <w:rFonts w:ascii="Arial" w:hAnsi="Arial" w:cs="Arial"/>
          <w:sz w:val="24"/>
          <w:szCs w:val="24"/>
        </w:rPr>
      </w:pPr>
      <w:r>
        <w:rPr>
          <w:rFonts w:ascii="Arial" w:hAnsi="Arial" w:cs="Arial"/>
          <w:sz w:val="24"/>
          <w:szCs w:val="24"/>
        </w:rPr>
        <w:t>The Committee received an update on the Schedules to the MOU. The Committee also received the first formal performance report on the Support Continuum and agreed to the format and content with minor amendment.</w:t>
      </w:r>
    </w:p>
    <w:p w14:paraId="2E42609C" w14:textId="77777777" w:rsidR="00992983" w:rsidRDefault="00992983">
      <w:pPr>
        <w:jc w:val="both"/>
        <w:rPr>
          <w:rFonts w:ascii="Arial" w:hAnsi="Arial" w:cs="Arial"/>
          <w:sz w:val="20"/>
          <w:szCs w:val="20"/>
          <w:lang w:val="en-US"/>
        </w:rPr>
      </w:pPr>
    </w:p>
    <w:p w14:paraId="4380FAF7" w14:textId="77777777" w:rsidR="00992983" w:rsidRDefault="00992983">
      <w:pPr>
        <w:pStyle w:val="talkingpoints0"/>
        <w:spacing w:after="120"/>
        <w:jc w:val="both"/>
        <w:rPr>
          <w:rFonts w:ascii="Arial" w:hAnsi="Arial" w:cs="Arial"/>
          <w:b/>
          <w:sz w:val="24"/>
          <w:szCs w:val="24"/>
        </w:rPr>
      </w:pPr>
      <w:r>
        <w:rPr>
          <w:rFonts w:ascii="Arial" w:hAnsi="Arial" w:cs="Arial"/>
          <w:b/>
          <w:sz w:val="24"/>
          <w:szCs w:val="24"/>
        </w:rPr>
        <w:t>Support to Wounded Injured or Ill Program (SWIIP)</w:t>
      </w:r>
    </w:p>
    <w:p w14:paraId="4628BBB5" w14:textId="77777777" w:rsidR="00992983" w:rsidRDefault="00992983">
      <w:pPr>
        <w:pStyle w:val="talkingpoints0"/>
        <w:numPr>
          <w:ilvl w:val="0"/>
          <w:numId w:val="38"/>
        </w:numPr>
        <w:spacing w:after="120"/>
        <w:ind w:left="357" w:hanging="357"/>
        <w:jc w:val="both"/>
        <w:rPr>
          <w:rFonts w:ascii="Arial" w:hAnsi="Arial" w:cs="Arial"/>
          <w:sz w:val="24"/>
          <w:szCs w:val="24"/>
        </w:rPr>
      </w:pPr>
      <w:r>
        <w:rPr>
          <w:rFonts w:ascii="Arial" w:hAnsi="Arial" w:cs="Arial"/>
          <w:sz w:val="24"/>
          <w:szCs w:val="24"/>
        </w:rPr>
        <w:t>The Committee received an update on the progress of the implementation of SWIIP Phase 2 and agreed the closure of 25 of the 31 Phase 1 recommendations. The Committee also noted that work continued on the final six recommendations which should be completed by mid 2013.</w:t>
      </w:r>
    </w:p>
    <w:p w14:paraId="23B5F0C3" w14:textId="77777777" w:rsidR="00992983" w:rsidRDefault="00992983">
      <w:pPr>
        <w:pStyle w:val="talkingpoints0"/>
        <w:numPr>
          <w:ilvl w:val="0"/>
          <w:numId w:val="38"/>
        </w:numPr>
        <w:spacing w:after="120"/>
        <w:ind w:left="357" w:hanging="357"/>
        <w:jc w:val="both"/>
        <w:rPr>
          <w:rFonts w:ascii="Arial" w:hAnsi="Arial" w:cs="Arial"/>
          <w:sz w:val="24"/>
          <w:szCs w:val="24"/>
        </w:rPr>
      </w:pPr>
      <w:r>
        <w:rPr>
          <w:rFonts w:ascii="Arial" w:hAnsi="Arial" w:cs="Arial"/>
          <w:sz w:val="24"/>
          <w:szCs w:val="24"/>
        </w:rPr>
        <w:t>The committee agreed / noted all the recommendations.</w:t>
      </w:r>
    </w:p>
    <w:p w14:paraId="15E232CC" w14:textId="77777777" w:rsidR="00992983" w:rsidRDefault="00992983">
      <w:pPr>
        <w:jc w:val="both"/>
        <w:rPr>
          <w:rFonts w:ascii="Arial" w:hAnsi="Arial" w:cs="Arial"/>
          <w:sz w:val="20"/>
          <w:szCs w:val="20"/>
          <w:lang w:val="en-US"/>
        </w:rPr>
      </w:pPr>
    </w:p>
    <w:p w14:paraId="21C37A4D" w14:textId="77777777" w:rsidR="00992983" w:rsidRDefault="00992983">
      <w:pPr>
        <w:pStyle w:val="talkingpoints0"/>
        <w:spacing w:after="120"/>
        <w:jc w:val="both"/>
        <w:rPr>
          <w:rFonts w:ascii="Arial" w:hAnsi="Arial" w:cs="Arial"/>
          <w:b/>
          <w:sz w:val="24"/>
          <w:szCs w:val="24"/>
        </w:rPr>
      </w:pPr>
      <w:r>
        <w:rPr>
          <w:rFonts w:ascii="Arial" w:hAnsi="Arial" w:cs="Arial"/>
          <w:b/>
          <w:sz w:val="24"/>
          <w:szCs w:val="24"/>
        </w:rPr>
        <w:t>Notification of Medical and Administrative Discharges</w:t>
      </w:r>
    </w:p>
    <w:p w14:paraId="6337ACAB" w14:textId="77777777" w:rsidR="00992983" w:rsidRDefault="00992983">
      <w:pPr>
        <w:pStyle w:val="talkingpoints0"/>
        <w:numPr>
          <w:ilvl w:val="0"/>
          <w:numId w:val="38"/>
        </w:numPr>
        <w:ind w:left="357" w:hanging="357"/>
        <w:jc w:val="both"/>
        <w:rPr>
          <w:rFonts w:ascii="Arial" w:hAnsi="Arial" w:cs="Arial"/>
          <w:sz w:val="24"/>
          <w:szCs w:val="24"/>
        </w:rPr>
      </w:pPr>
      <w:r>
        <w:rPr>
          <w:rFonts w:ascii="Arial" w:hAnsi="Arial" w:cs="Arial"/>
          <w:sz w:val="24"/>
          <w:szCs w:val="24"/>
        </w:rPr>
        <w:t xml:space="preserve">DVA will explore with </w:t>
      </w:r>
      <w:proofErr w:type="spellStart"/>
      <w:r>
        <w:rPr>
          <w:rFonts w:ascii="Arial" w:hAnsi="Arial" w:cs="Arial"/>
          <w:sz w:val="24"/>
          <w:szCs w:val="24"/>
        </w:rPr>
        <w:t>Defence</w:t>
      </w:r>
      <w:proofErr w:type="spellEnd"/>
      <w:r>
        <w:rPr>
          <w:rFonts w:ascii="Arial" w:hAnsi="Arial" w:cs="Arial"/>
          <w:sz w:val="24"/>
          <w:szCs w:val="24"/>
        </w:rPr>
        <w:t xml:space="preserve"> a national and </w:t>
      </w:r>
      <w:proofErr w:type="spellStart"/>
      <w:r>
        <w:rPr>
          <w:rFonts w:ascii="Arial" w:hAnsi="Arial" w:cs="Arial"/>
          <w:sz w:val="24"/>
          <w:szCs w:val="24"/>
        </w:rPr>
        <w:t>centralised</w:t>
      </w:r>
      <w:proofErr w:type="spellEnd"/>
      <w:r>
        <w:rPr>
          <w:rFonts w:ascii="Arial" w:hAnsi="Arial" w:cs="Arial"/>
          <w:sz w:val="24"/>
          <w:szCs w:val="24"/>
        </w:rPr>
        <w:t xml:space="preserve"> approach to the notification of medical and administrative discharges.</w:t>
      </w:r>
    </w:p>
    <w:p w14:paraId="69E80E03" w14:textId="77777777" w:rsidR="00992983" w:rsidRDefault="00992983">
      <w:pPr>
        <w:jc w:val="both"/>
        <w:rPr>
          <w:rFonts w:ascii="Arial" w:hAnsi="Arial" w:cs="Arial"/>
          <w:sz w:val="20"/>
          <w:szCs w:val="20"/>
          <w:lang w:val="en-US"/>
        </w:rPr>
      </w:pPr>
    </w:p>
    <w:p w14:paraId="066E6687" w14:textId="77777777" w:rsidR="00992983" w:rsidRDefault="00992983">
      <w:pPr>
        <w:pStyle w:val="talkingpoints0"/>
        <w:spacing w:after="120"/>
        <w:jc w:val="both"/>
        <w:rPr>
          <w:rFonts w:ascii="Arial" w:hAnsi="Arial" w:cs="Arial"/>
          <w:b/>
          <w:sz w:val="24"/>
          <w:szCs w:val="24"/>
        </w:rPr>
      </w:pPr>
      <w:r>
        <w:rPr>
          <w:rFonts w:ascii="Arial" w:hAnsi="Arial" w:cs="Arial"/>
          <w:b/>
          <w:sz w:val="24"/>
          <w:szCs w:val="24"/>
        </w:rPr>
        <w:t xml:space="preserve">Joint </w:t>
      </w:r>
      <w:proofErr w:type="spellStart"/>
      <w:r>
        <w:rPr>
          <w:rFonts w:ascii="Arial" w:hAnsi="Arial" w:cs="Arial"/>
          <w:b/>
          <w:sz w:val="24"/>
          <w:szCs w:val="24"/>
        </w:rPr>
        <w:t>Defence</w:t>
      </w:r>
      <w:proofErr w:type="spellEnd"/>
      <w:r>
        <w:rPr>
          <w:rFonts w:ascii="Arial" w:hAnsi="Arial" w:cs="Arial"/>
          <w:b/>
          <w:sz w:val="24"/>
          <w:szCs w:val="24"/>
        </w:rPr>
        <w:t xml:space="preserve"> / DVA Proposal for Rehabilitation Advisory Group</w:t>
      </w:r>
    </w:p>
    <w:p w14:paraId="54600FED" w14:textId="77777777" w:rsidR="00992983" w:rsidRDefault="00992983">
      <w:pPr>
        <w:pStyle w:val="talkingpoints0"/>
        <w:numPr>
          <w:ilvl w:val="0"/>
          <w:numId w:val="42"/>
        </w:numPr>
        <w:jc w:val="both"/>
        <w:rPr>
          <w:rFonts w:ascii="Arial" w:hAnsi="Arial" w:cs="Arial"/>
          <w:b/>
          <w:sz w:val="20"/>
          <w:szCs w:val="20"/>
        </w:rPr>
      </w:pPr>
      <w:r>
        <w:rPr>
          <w:rFonts w:ascii="Arial" w:hAnsi="Arial" w:cs="Arial"/>
          <w:sz w:val="24"/>
          <w:szCs w:val="24"/>
        </w:rPr>
        <w:t xml:space="preserve">The committee agreed the proposed formation of a joint Rehabilitation Advisory Group and noted that </w:t>
      </w:r>
      <w:proofErr w:type="spellStart"/>
      <w:r>
        <w:rPr>
          <w:rFonts w:ascii="Arial" w:hAnsi="Arial" w:cs="Arial"/>
          <w:sz w:val="24"/>
          <w:szCs w:val="24"/>
        </w:rPr>
        <w:t>Defence</w:t>
      </w:r>
      <w:proofErr w:type="spellEnd"/>
      <w:r>
        <w:rPr>
          <w:rFonts w:ascii="Arial" w:hAnsi="Arial" w:cs="Arial"/>
          <w:sz w:val="24"/>
          <w:szCs w:val="24"/>
        </w:rPr>
        <w:t xml:space="preserve"> and DVA were </w:t>
      </w:r>
      <w:proofErr w:type="spellStart"/>
      <w:r>
        <w:rPr>
          <w:rFonts w:ascii="Arial" w:hAnsi="Arial" w:cs="Arial"/>
          <w:sz w:val="24"/>
          <w:szCs w:val="24"/>
        </w:rPr>
        <w:t>finalising</w:t>
      </w:r>
      <w:proofErr w:type="spellEnd"/>
      <w:r>
        <w:rPr>
          <w:rFonts w:ascii="Arial" w:hAnsi="Arial" w:cs="Arial"/>
          <w:sz w:val="24"/>
          <w:szCs w:val="24"/>
        </w:rPr>
        <w:t xml:space="preserve"> the Group’s Terms of Reference and membership.</w:t>
      </w:r>
    </w:p>
    <w:p w14:paraId="044FCA7F" w14:textId="77777777" w:rsidR="00992983" w:rsidRDefault="00992983">
      <w:pPr>
        <w:pStyle w:val="talkingpoints0"/>
        <w:jc w:val="both"/>
        <w:rPr>
          <w:rFonts w:ascii="Arial" w:hAnsi="Arial" w:cs="Arial"/>
          <w:b/>
          <w:sz w:val="24"/>
          <w:szCs w:val="24"/>
        </w:rPr>
      </w:pPr>
    </w:p>
    <w:p w14:paraId="041823FC" w14:textId="77777777" w:rsidR="00992983" w:rsidRDefault="00992983">
      <w:pPr>
        <w:pStyle w:val="talkingpoints0"/>
        <w:spacing w:after="120"/>
        <w:jc w:val="both"/>
        <w:rPr>
          <w:rFonts w:ascii="Arial" w:hAnsi="Arial" w:cs="Arial"/>
          <w:b/>
          <w:sz w:val="24"/>
          <w:szCs w:val="24"/>
        </w:rPr>
      </w:pPr>
      <w:r>
        <w:rPr>
          <w:rFonts w:ascii="Arial" w:hAnsi="Arial" w:cs="Arial"/>
          <w:b/>
          <w:sz w:val="24"/>
          <w:szCs w:val="24"/>
        </w:rPr>
        <w:t>Veteran Mental Health Strategy 2013</w:t>
      </w:r>
    </w:p>
    <w:p w14:paraId="2D2936B7" w14:textId="77777777" w:rsidR="00992983" w:rsidRDefault="00992983">
      <w:pPr>
        <w:pStyle w:val="talkingpoints0"/>
        <w:numPr>
          <w:ilvl w:val="0"/>
          <w:numId w:val="38"/>
        </w:numPr>
        <w:ind w:left="357" w:hanging="357"/>
        <w:jc w:val="both"/>
        <w:rPr>
          <w:rFonts w:ascii="Arial" w:hAnsi="Arial" w:cs="Arial"/>
          <w:sz w:val="24"/>
          <w:szCs w:val="24"/>
        </w:rPr>
      </w:pPr>
      <w:r>
        <w:rPr>
          <w:rFonts w:ascii="Arial" w:hAnsi="Arial" w:cs="Arial"/>
          <w:sz w:val="24"/>
          <w:szCs w:val="24"/>
        </w:rPr>
        <w:t xml:space="preserve">The committee received a briefing on the Veteran Mental Health Strategy 2013 and the public consultation process.  The committee noted that downloads of the Post Traumatic Stress Disorder Coach Australia mobile application, along with YouTube Mental Health videos, has exceeded expectations.  </w:t>
      </w:r>
    </w:p>
    <w:p w14:paraId="2124DEDA" w14:textId="77777777" w:rsidR="00992983" w:rsidRDefault="00992983">
      <w:pPr>
        <w:jc w:val="both"/>
        <w:outlineLvl w:val="0"/>
        <w:rPr>
          <w:rFonts w:ascii="Arial" w:hAnsi="Arial" w:cs="Arial"/>
        </w:rPr>
      </w:pPr>
    </w:p>
    <w:p w14:paraId="1E8618E7" w14:textId="77777777" w:rsidR="00992983" w:rsidRDefault="00992983">
      <w:pPr>
        <w:pStyle w:val="talkingpoints0"/>
        <w:spacing w:after="120"/>
        <w:jc w:val="both"/>
        <w:rPr>
          <w:rFonts w:ascii="Arial" w:hAnsi="Arial" w:cs="Arial"/>
          <w:b/>
          <w:sz w:val="24"/>
          <w:szCs w:val="24"/>
        </w:rPr>
      </w:pPr>
      <w:r>
        <w:rPr>
          <w:rFonts w:ascii="Arial" w:hAnsi="Arial" w:cs="Arial"/>
          <w:b/>
          <w:sz w:val="24"/>
          <w:szCs w:val="24"/>
        </w:rPr>
        <w:t>Collaboration on Suicide Awareness</w:t>
      </w:r>
    </w:p>
    <w:p w14:paraId="1976293E" w14:textId="77777777" w:rsidR="00992983" w:rsidRDefault="00992983">
      <w:pPr>
        <w:pStyle w:val="talkingpoints0"/>
        <w:numPr>
          <w:ilvl w:val="0"/>
          <w:numId w:val="38"/>
        </w:numPr>
        <w:spacing w:after="120"/>
        <w:ind w:left="357" w:hanging="357"/>
        <w:jc w:val="both"/>
        <w:rPr>
          <w:rFonts w:ascii="Arial" w:hAnsi="Arial" w:cs="Arial"/>
          <w:sz w:val="24"/>
          <w:szCs w:val="24"/>
        </w:rPr>
      </w:pPr>
      <w:proofErr w:type="spellStart"/>
      <w:r>
        <w:rPr>
          <w:rFonts w:ascii="Arial" w:hAnsi="Arial" w:cs="Arial"/>
          <w:sz w:val="24"/>
          <w:szCs w:val="24"/>
        </w:rPr>
        <w:t>Defence</w:t>
      </w:r>
      <w:proofErr w:type="spellEnd"/>
      <w:r>
        <w:rPr>
          <w:rFonts w:ascii="Arial" w:hAnsi="Arial" w:cs="Arial"/>
          <w:sz w:val="24"/>
          <w:szCs w:val="24"/>
        </w:rPr>
        <w:t xml:space="preserve"> and DVA work closely to share training opportunities and to ensure consistency of critical suicide awareness messages.</w:t>
      </w:r>
    </w:p>
    <w:p w14:paraId="6518E266" w14:textId="77777777" w:rsidR="00992983" w:rsidRDefault="00992983">
      <w:pPr>
        <w:pStyle w:val="talkingpoints0"/>
        <w:numPr>
          <w:ilvl w:val="0"/>
          <w:numId w:val="38"/>
        </w:numPr>
        <w:ind w:left="357" w:hanging="357"/>
        <w:jc w:val="both"/>
        <w:rPr>
          <w:rFonts w:ascii="Arial" w:hAnsi="Arial" w:cs="Arial"/>
          <w:sz w:val="24"/>
          <w:szCs w:val="24"/>
        </w:rPr>
      </w:pPr>
      <w:r>
        <w:rPr>
          <w:rFonts w:ascii="Arial" w:hAnsi="Arial" w:cs="Arial"/>
          <w:sz w:val="24"/>
          <w:szCs w:val="24"/>
        </w:rPr>
        <w:lastRenderedPageBreak/>
        <w:t xml:space="preserve">A tender process is underway for the development of the next set of suicide awareness workshops and </w:t>
      </w:r>
      <w:proofErr w:type="spellStart"/>
      <w:r>
        <w:rPr>
          <w:rFonts w:ascii="Arial" w:hAnsi="Arial" w:cs="Arial"/>
          <w:sz w:val="24"/>
          <w:szCs w:val="24"/>
        </w:rPr>
        <w:t>Defence</w:t>
      </w:r>
      <w:proofErr w:type="spellEnd"/>
      <w:r>
        <w:rPr>
          <w:rFonts w:ascii="Arial" w:hAnsi="Arial" w:cs="Arial"/>
          <w:sz w:val="24"/>
          <w:szCs w:val="24"/>
        </w:rPr>
        <w:t>, DVA and the Veterans and Veterans’ Families Counselling Service (VVCS) have members on the panel to ensure the curriculum is consistent.</w:t>
      </w:r>
    </w:p>
    <w:p w14:paraId="06B249B6" w14:textId="77777777" w:rsidR="00992983" w:rsidRDefault="00992983">
      <w:pPr>
        <w:pStyle w:val="talkingpoints0"/>
        <w:jc w:val="both"/>
        <w:rPr>
          <w:rFonts w:ascii="Arial" w:hAnsi="Arial" w:cs="Arial"/>
          <w:sz w:val="20"/>
          <w:szCs w:val="20"/>
        </w:rPr>
      </w:pPr>
    </w:p>
    <w:p w14:paraId="00C278C1" w14:textId="77777777" w:rsidR="00992983" w:rsidRDefault="00992983">
      <w:pPr>
        <w:pStyle w:val="talkingpoints0"/>
        <w:spacing w:after="120"/>
        <w:jc w:val="both"/>
        <w:rPr>
          <w:rFonts w:ascii="Arial" w:hAnsi="Arial" w:cs="Arial"/>
          <w:b/>
          <w:sz w:val="24"/>
          <w:szCs w:val="24"/>
        </w:rPr>
      </w:pPr>
      <w:r>
        <w:rPr>
          <w:rFonts w:ascii="Arial" w:hAnsi="Arial" w:cs="Arial"/>
          <w:b/>
          <w:sz w:val="24"/>
          <w:szCs w:val="24"/>
        </w:rPr>
        <w:t>Revised Agreements for ADF Referrals to the VVCS</w:t>
      </w:r>
    </w:p>
    <w:p w14:paraId="3F9F28FA" w14:textId="77777777" w:rsidR="00992983" w:rsidRDefault="00992983">
      <w:pPr>
        <w:pStyle w:val="talkingpoints0"/>
        <w:numPr>
          <w:ilvl w:val="0"/>
          <w:numId w:val="38"/>
        </w:numPr>
        <w:ind w:left="357" w:hanging="357"/>
        <w:jc w:val="both"/>
        <w:rPr>
          <w:rFonts w:ascii="Arial" w:hAnsi="Arial" w:cs="Arial"/>
          <w:sz w:val="24"/>
          <w:szCs w:val="24"/>
        </w:rPr>
      </w:pPr>
      <w:proofErr w:type="spellStart"/>
      <w:r>
        <w:rPr>
          <w:rFonts w:ascii="Arial" w:hAnsi="Arial" w:cs="Arial"/>
          <w:sz w:val="24"/>
          <w:szCs w:val="24"/>
        </w:rPr>
        <w:t>Defence</w:t>
      </w:r>
      <w:proofErr w:type="spellEnd"/>
      <w:r>
        <w:rPr>
          <w:rFonts w:ascii="Arial" w:hAnsi="Arial" w:cs="Arial"/>
          <w:sz w:val="24"/>
          <w:szCs w:val="24"/>
        </w:rPr>
        <w:t xml:space="preserve"> and the VVCS have had an agreement in place for the past 12 years, and the revised agreement is an improvement on the current arrangements, with updated terminology, more clearly defined reporting parameters and measures to strengthen arrangements for mutual training.</w:t>
      </w:r>
    </w:p>
    <w:p w14:paraId="57F3E6BF" w14:textId="77777777" w:rsidR="00992983" w:rsidRDefault="00992983">
      <w:pPr>
        <w:jc w:val="both"/>
        <w:outlineLvl w:val="0"/>
        <w:rPr>
          <w:rFonts w:ascii="Arial" w:hAnsi="Arial" w:cs="Arial"/>
          <w:sz w:val="20"/>
          <w:szCs w:val="20"/>
          <w:lang w:val="en-US"/>
        </w:rPr>
      </w:pPr>
    </w:p>
    <w:p w14:paraId="42E81038" w14:textId="77777777" w:rsidR="00992983" w:rsidRDefault="00992983">
      <w:pPr>
        <w:pStyle w:val="talkingpoints0"/>
        <w:spacing w:after="120"/>
        <w:jc w:val="both"/>
        <w:rPr>
          <w:rFonts w:ascii="Arial" w:hAnsi="Arial" w:cs="Arial"/>
          <w:b/>
          <w:sz w:val="24"/>
          <w:szCs w:val="24"/>
        </w:rPr>
      </w:pPr>
      <w:r>
        <w:rPr>
          <w:rFonts w:ascii="Arial" w:hAnsi="Arial" w:cs="Arial"/>
          <w:b/>
          <w:sz w:val="24"/>
          <w:szCs w:val="24"/>
        </w:rPr>
        <w:t>Female Veterans’ Group</w:t>
      </w:r>
    </w:p>
    <w:p w14:paraId="5BC2FE39" w14:textId="77777777" w:rsidR="00992983" w:rsidRDefault="00992983">
      <w:pPr>
        <w:pStyle w:val="talkingpoints0"/>
        <w:numPr>
          <w:ilvl w:val="0"/>
          <w:numId w:val="38"/>
        </w:numPr>
        <w:spacing w:after="120"/>
        <w:ind w:left="357" w:hanging="357"/>
        <w:jc w:val="both"/>
        <w:rPr>
          <w:rFonts w:ascii="Arial" w:hAnsi="Arial" w:cs="Arial"/>
          <w:sz w:val="24"/>
          <w:szCs w:val="24"/>
        </w:rPr>
      </w:pPr>
      <w:r>
        <w:rPr>
          <w:rFonts w:ascii="Arial" w:hAnsi="Arial" w:cs="Arial"/>
          <w:sz w:val="24"/>
          <w:szCs w:val="24"/>
        </w:rPr>
        <w:t xml:space="preserve">In 2012 DVA commissioned a study on the health and wellbeing of female Vietnam and contemporary veterans which was completed by Dr Samantha </w:t>
      </w:r>
      <w:proofErr w:type="spellStart"/>
      <w:r>
        <w:rPr>
          <w:rFonts w:ascii="Arial" w:hAnsi="Arial" w:cs="Arial"/>
          <w:sz w:val="24"/>
          <w:szCs w:val="24"/>
        </w:rPr>
        <w:t>Crompvoets</w:t>
      </w:r>
      <w:proofErr w:type="spellEnd"/>
      <w:r>
        <w:rPr>
          <w:rFonts w:ascii="Arial" w:hAnsi="Arial" w:cs="Arial"/>
          <w:sz w:val="24"/>
          <w:szCs w:val="24"/>
        </w:rPr>
        <w:t>.  As a result of this study, the Repatriation and Military Rehabilitation and Compensation Commissions have requested that a Female Veterans Reference Group be established to examine the study findings.</w:t>
      </w:r>
    </w:p>
    <w:p w14:paraId="629FAE4A" w14:textId="77777777" w:rsidR="00992983" w:rsidRDefault="00992983">
      <w:pPr>
        <w:pStyle w:val="talkingpoints0"/>
        <w:numPr>
          <w:ilvl w:val="0"/>
          <w:numId w:val="38"/>
        </w:numPr>
        <w:spacing w:after="120"/>
        <w:ind w:left="357" w:hanging="357"/>
        <w:jc w:val="both"/>
        <w:rPr>
          <w:rFonts w:ascii="Arial" w:hAnsi="Arial" w:cs="Arial"/>
          <w:sz w:val="24"/>
          <w:szCs w:val="24"/>
        </w:rPr>
      </w:pPr>
      <w:r>
        <w:rPr>
          <w:rFonts w:ascii="Arial" w:hAnsi="Arial" w:cs="Arial"/>
          <w:sz w:val="24"/>
          <w:szCs w:val="24"/>
        </w:rPr>
        <w:t xml:space="preserve">The Group will be time limited until late 2013 and will consist of approximately 12 female members from a diverse mix of backgrounds across the services, ranks and circumstances.  </w:t>
      </w:r>
    </w:p>
    <w:p w14:paraId="22EE4811" w14:textId="77777777" w:rsidR="00992983" w:rsidRDefault="00992983">
      <w:pPr>
        <w:pStyle w:val="talkingpoints0"/>
        <w:numPr>
          <w:ilvl w:val="0"/>
          <w:numId w:val="38"/>
        </w:numPr>
        <w:ind w:left="357" w:hanging="357"/>
        <w:jc w:val="both"/>
        <w:rPr>
          <w:rFonts w:ascii="Arial" w:hAnsi="Arial" w:cs="Arial"/>
          <w:sz w:val="24"/>
          <w:szCs w:val="24"/>
        </w:rPr>
      </w:pPr>
      <w:r>
        <w:rPr>
          <w:rFonts w:ascii="Arial" w:hAnsi="Arial" w:cs="Arial"/>
          <w:sz w:val="24"/>
          <w:szCs w:val="24"/>
        </w:rPr>
        <w:t>The Group will report back to the Commissions with recommendations to assist in guiding further policy and programs necessary to current servicewomen.</w:t>
      </w:r>
    </w:p>
    <w:p w14:paraId="2A4F7F55" w14:textId="77777777" w:rsidR="00992983" w:rsidRDefault="00992983">
      <w:pPr>
        <w:jc w:val="both"/>
        <w:outlineLvl w:val="0"/>
        <w:rPr>
          <w:rFonts w:ascii="Arial" w:hAnsi="Arial" w:cs="Arial"/>
          <w:sz w:val="20"/>
          <w:szCs w:val="20"/>
          <w:lang w:val="en-US"/>
        </w:rPr>
      </w:pPr>
    </w:p>
    <w:p w14:paraId="46D49A79" w14:textId="77777777" w:rsidR="00992983" w:rsidRDefault="00992983">
      <w:pPr>
        <w:pStyle w:val="talkingpoints0"/>
        <w:spacing w:after="120"/>
        <w:jc w:val="both"/>
        <w:rPr>
          <w:rFonts w:ascii="Arial" w:hAnsi="Arial" w:cs="Arial"/>
          <w:b/>
          <w:sz w:val="24"/>
          <w:szCs w:val="24"/>
        </w:rPr>
      </w:pPr>
      <w:r>
        <w:rPr>
          <w:rFonts w:ascii="Arial" w:hAnsi="Arial" w:cs="Arial"/>
          <w:b/>
          <w:sz w:val="24"/>
          <w:szCs w:val="24"/>
        </w:rPr>
        <w:t>Ongoing Updates and Other Issues</w:t>
      </w:r>
    </w:p>
    <w:p w14:paraId="6536EF71" w14:textId="77777777" w:rsidR="00992983" w:rsidRDefault="00992983">
      <w:pPr>
        <w:pStyle w:val="talkingpoints0"/>
        <w:numPr>
          <w:ilvl w:val="0"/>
          <w:numId w:val="38"/>
        </w:numPr>
        <w:spacing w:after="120"/>
        <w:ind w:left="357" w:hanging="357"/>
        <w:jc w:val="both"/>
        <w:rPr>
          <w:rFonts w:ascii="Arial" w:hAnsi="Arial" w:cs="Arial"/>
          <w:sz w:val="24"/>
          <w:szCs w:val="24"/>
        </w:rPr>
      </w:pPr>
      <w:r>
        <w:rPr>
          <w:rFonts w:ascii="Arial" w:hAnsi="Arial" w:cs="Arial"/>
          <w:sz w:val="24"/>
          <w:szCs w:val="24"/>
        </w:rPr>
        <w:t xml:space="preserve">The committee received ongoing updates on the Single Access Mechanism; Review of the VVCS Stepping Out Program; On Base Advisory Service; Health Subcommittee; Australian Centre for </w:t>
      </w:r>
      <w:proofErr w:type="spellStart"/>
      <w:r>
        <w:rPr>
          <w:rFonts w:ascii="Arial" w:hAnsi="Arial" w:cs="Arial"/>
          <w:sz w:val="24"/>
          <w:szCs w:val="24"/>
        </w:rPr>
        <w:t>Postraumatic</w:t>
      </w:r>
      <w:proofErr w:type="spellEnd"/>
      <w:r>
        <w:rPr>
          <w:rFonts w:ascii="Arial" w:hAnsi="Arial" w:cs="Arial"/>
          <w:sz w:val="24"/>
          <w:szCs w:val="24"/>
        </w:rPr>
        <w:t xml:space="preserve"> Mental Health Lifecycle Initiative, as well as report from the Interdepartmental Working Group for Streamlining Administration of Transitioning and Former ADF Members.</w:t>
      </w:r>
    </w:p>
    <w:p w14:paraId="078CB9F1" w14:textId="77777777" w:rsidR="00992983" w:rsidRDefault="00992983">
      <w:pPr>
        <w:pStyle w:val="talkingpoints0"/>
        <w:numPr>
          <w:ilvl w:val="0"/>
          <w:numId w:val="38"/>
        </w:numPr>
        <w:ind w:left="357" w:hanging="357"/>
        <w:jc w:val="both"/>
        <w:rPr>
          <w:rFonts w:ascii="Arial" w:hAnsi="Arial" w:cs="Arial"/>
          <w:sz w:val="24"/>
          <w:szCs w:val="24"/>
        </w:rPr>
      </w:pPr>
      <w:r>
        <w:rPr>
          <w:rFonts w:ascii="Arial" w:hAnsi="Arial" w:cs="Arial"/>
          <w:sz w:val="24"/>
          <w:szCs w:val="24"/>
        </w:rPr>
        <w:t>The committee also heard a proposal to consider providing support for ex-service member participation in the United States Marine Corps trials for the Warrior Games, and received a briefing on the current review of the National Consultation Framework.</w:t>
      </w:r>
    </w:p>
    <w:p w14:paraId="3CC5F7A4" w14:textId="77777777" w:rsidR="00992983" w:rsidRDefault="00992983">
      <w:pPr>
        <w:ind w:right="-328"/>
        <w:jc w:val="both"/>
        <w:rPr>
          <w:rFonts w:ascii="Arial" w:hAnsi="Arial" w:cs="Arial"/>
        </w:rPr>
      </w:pPr>
    </w:p>
    <w:p w14:paraId="11BA250C" w14:textId="77777777" w:rsidR="00992983" w:rsidRDefault="00992983">
      <w:pPr>
        <w:jc w:val="both"/>
        <w:rPr>
          <w:rFonts w:ascii="Arial" w:hAnsi="Arial" w:cs="Arial"/>
        </w:rPr>
      </w:pPr>
      <w:r>
        <w:rPr>
          <w:rFonts w:ascii="Arial" w:hAnsi="Arial" w:cs="Arial"/>
        </w:rPr>
        <w:t>The next meeting will be held in June 2013.</w:t>
      </w:r>
    </w:p>
    <w:sectPr w:rsidR="00992983">
      <w:headerReference w:type="even" r:id="rId7"/>
      <w:headerReference w:type="default" r:id="rId8"/>
      <w:footerReference w:type="even" r:id="rId9"/>
      <w:footerReference w:type="default" r:id="rId10"/>
      <w:headerReference w:type="first" r:id="rId11"/>
      <w:footerReference w:type="first" r:id="rId12"/>
      <w:pgSz w:w="12240" w:h="15840"/>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923BE" w14:textId="77777777" w:rsidR="00992983" w:rsidRDefault="00992983">
      <w:r>
        <w:separator/>
      </w:r>
    </w:p>
  </w:endnote>
  <w:endnote w:type="continuationSeparator" w:id="0">
    <w:p w14:paraId="601712D0" w14:textId="77777777" w:rsidR="00992983" w:rsidRDefault="00992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DED20" w14:textId="77777777" w:rsidR="00992983" w:rsidRDefault="009929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1276" w14:textId="77777777" w:rsidR="00992983" w:rsidRDefault="009929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343FA" w14:textId="77777777" w:rsidR="00992983" w:rsidRDefault="009929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9AACF" w14:textId="77777777" w:rsidR="00992983" w:rsidRDefault="00992983">
      <w:r>
        <w:separator/>
      </w:r>
    </w:p>
  </w:footnote>
  <w:footnote w:type="continuationSeparator" w:id="0">
    <w:p w14:paraId="202C7F73" w14:textId="77777777" w:rsidR="00992983" w:rsidRDefault="009929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CCA72" w14:textId="77777777" w:rsidR="00992983" w:rsidRDefault="009929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761FB" w14:textId="77777777" w:rsidR="00992983" w:rsidRDefault="009929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7735A" w14:textId="77777777" w:rsidR="00992983" w:rsidRDefault="009929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C0269C"/>
    <w:multiLevelType w:val="hybridMultilevel"/>
    <w:tmpl w:val="68EE2BF7"/>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CEB2415C"/>
    <w:lvl w:ilvl="0">
      <w:numFmt w:val="bullet"/>
      <w:lvlText w:val="*"/>
      <w:lvlJc w:val="left"/>
    </w:lvl>
  </w:abstractNum>
  <w:abstractNum w:abstractNumId="2" w15:restartNumberingAfterBreak="0">
    <w:nsid w:val="02202791"/>
    <w:multiLevelType w:val="hybridMultilevel"/>
    <w:tmpl w:val="1F44BFC6"/>
    <w:lvl w:ilvl="0" w:tplc="0C090003">
      <w:start w:val="1"/>
      <w:numFmt w:val="bullet"/>
      <w:lvlText w:val="o"/>
      <w:lvlJc w:val="left"/>
      <w:pPr>
        <w:tabs>
          <w:tab w:val="num" w:pos="1440"/>
        </w:tabs>
        <w:ind w:left="144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5E3BCA"/>
    <w:multiLevelType w:val="multilevel"/>
    <w:tmpl w:val="E03CE50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0D3A2A14"/>
    <w:multiLevelType w:val="hybridMultilevel"/>
    <w:tmpl w:val="1584D44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BB44C5"/>
    <w:multiLevelType w:val="hybridMultilevel"/>
    <w:tmpl w:val="DEE0CCE0"/>
    <w:lvl w:ilvl="0" w:tplc="57EA08DA">
      <w:start w:val="1"/>
      <w:numFmt w:val="bullet"/>
      <w:lvlText w:val=""/>
      <w:lvlJc w:val="left"/>
      <w:pPr>
        <w:tabs>
          <w:tab w:val="num" w:pos="357"/>
        </w:tabs>
        <w:ind w:left="357" w:hanging="35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8C4EF4"/>
    <w:multiLevelType w:val="hybridMultilevel"/>
    <w:tmpl w:val="107EEF34"/>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506877"/>
    <w:multiLevelType w:val="hybridMultilevel"/>
    <w:tmpl w:val="D5584D34"/>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F437A4"/>
    <w:multiLevelType w:val="hybridMultilevel"/>
    <w:tmpl w:val="A1F829F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0A164B"/>
    <w:multiLevelType w:val="multilevel"/>
    <w:tmpl w:val="D5584D3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760A6A"/>
    <w:multiLevelType w:val="hybridMultilevel"/>
    <w:tmpl w:val="58E84E6C"/>
    <w:lvl w:ilvl="0" w:tplc="0C090001">
      <w:start w:val="1"/>
      <w:numFmt w:val="bullet"/>
      <w:lvlText w:val=""/>
      <w:lvlJc w:val="left"/>
      <w:pPr>
        <w:tabs>
          <w:tab w:val="num" w:pos="360"/>
        </w:tabs>
        <w:ind w:left="36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1" w15:restartNumberingAfterBreak="0">
    <w:nsid w:val="1AB95E4B"/>
    <w:multiLevelType w:val="hybridMultilevel"/>
    <w:tmpl w:val="25A0F372"/>
    <w:lvl w:ilvl="0" w:tplc="60DEA252">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659E8"/>
    <w:multiLevelType w:val="multilevel"/>
    <w:tmpl w:val="0A4415C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4E3AE4"/>
    <w:multiLevelType w:val="hybridMultilevel"/>
    <w:tmpl w:val="812856AC"/>
    <w:lvl w:ilvl="0" w:tplc="184A3E72">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360"/>
        </w:tabs>
        <w:ind w:left="360" w:hanging="360"/>
      </w:pPr>
      <w:rPr>
        <w:rFonts w:ascii="Courier New" w:hAnsi="Courier New" w:cs="Courier New" w:hint="default"/>
      </w:rPr>
    </w:lvl>
    <w:lvl w:ilvl="2" w:tplc="0C090005">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cs="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cs="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14" w15:restartNumberingAfterBreak="0">
    <w:nsid w:val="24F05221"/>
    <w:multiLevelType w:val="hybridMultilevel"/>
    <w:tmpl w:val="1316B09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2727F8"/>
    <w:multiLevelType w:val="multilevel"/>
    <w:tmpl w:val="8E18D880"/>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384515"/>
    <w:multiLevelType w:val="hybridMultilevel"/>
    <w:tmpl w:val="225200D4"/>
    <w:lvl w:ilvl="0" w:tplc="1E0AE5C0">
      <w:start w:val="1"/>
      <w:numFmt w:val="bullet"/>
      <w:pStyle w:val="TALKINGPOINTS"/>
      <w:lvlText w:val=""/>
      <w:lvlJc w:val="left"/>
      <w:pPr>
        <w:tabs>
          <w:tab w:val="num" w:pos="360"/>
        </w:tabs>
        <w:ind w:left="360" w:hanging="360"/>
      </w:pPr>
      <w:rPr>
        <w:rFonts w:ascii="Symbol" w:hAnsi="Symbol" w:hint="default"/>
        <w:sz w:val="3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AF6813"/>
    <w:multiLevelType w:val="hybridMultilevel"/>
    <w:tmpl w:val="E048C7CC"/>
    <w:lvl w:ilvl="0" w:tplc="184A3E72">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4607BF"/>
    <w:multiLevelType w:val="hybridMultilevel"/>
    <w:tmpl w:val="C52E0CE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4D42C8"/>
    <w:multiLevelType w:val="hybridMultilevel"/>
    <w:tmpl w:val="5868193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7543F5"/>
    <w:multiLevelType w:val="hybridMultilevel"/>
    <w:tmpl w:val="7DB6324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31496E"/>
    <w:multiLevelType w:val="multilevel"/>
    <w:tmpl w:val="75CE05EC"/>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2A5C81"/>
    <w:multiLevelType w:val="hybridMultilevel"/>
    <w:tmpl w:val="1406AB1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28583E"/>
    <w:multiLevelType w:val="multilevel"/>
    <w:tmpl w:val="1504A7A6"/>
    <w:lvl w:ilvl="0">
      <w:start w:val="1"/>
      <w:numFmt w:val="bullet"/>
      <w:lvlText w:val=""/>
      <w:lvlJc w:val="left"/>
      <w:pPr>
        <w:tabs>
          <w:tab w:val="num" w:pos="360"/>
        </w:tabs>
        <w:ind w:left="360" w:hanging="360"/>
      </w:pPr>
      <w:rPr>
        <w:rFonts w:ascii="Symbol" w:hAnsi="Symbol"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765372"/>
    <w:multiLevelType w:val="hybridMultilevel"/>
    <w:tmpl w:val="10329F92"/>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DD52F9"/>
    <w:multiLevelType w:val="hybridMultilevel"/>
    <w:tmpl w:val="B2169A04"/>
    <w:lvl w:ilvl="0" w:tplc="60DEA252">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15046B"/>
    <w:multiLevelType w:val="hybridMultilevel"/>
    <w:tmpl w:val="FC481CDE"/>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9277E8"/>
    <w:multiLevelType w:val="hybridMultilevel"/>
    <w:tmpl w:val="8FD45F02"/>
    <w:lvl w:ilvl="0" w:tplc="0C090003">
      <w:start w:val="1"/>
      <w:numFmt w:val="bullet"/>
      <w:lvlText w:val="o"/>
      <w:lvlJc w:val="left"/>
      <w:pPr>
        <w:tabs>
          <w:tab w:val="num" w:pos="360"/>
        </w:tabs>
        <w:ind w:left="360" w:hanging="360"/>
      </w:pPr>
      <w:rPr>
        <w:rFonts w:ascii="Courier New" w:hAnsi="Courier New" w:cs="Courier New" w:hint="default"/>
      </w:rPr>
    </w:lvl>
    <w:lvl w:ilvl="1" w:tplc="0C090003" w:tentative="1">
      <w:start w:val="1"/>
      <w:numFmt w:val="bullet"/>
      <w:lvlText w:val="o"/>
      <w:lvlJc w:val="left"/>
      <w:pPr>
        <w:tabs>
          <w:tab w:val="num" w:pos="360"/>
        </w:tabs>
        <w:ind w:left="360" w:hanging="360"/>
      </w:pPr>
      <w:rPr>
        <w:rFonts w:ascii="Courier New" w:hAnsi="Courier New" w:cs="Courier New" w:hint="default"/>
      </w:rPr>
    </w:lvl>
    <w:lvl w:ilvl="2" w:tplc="0C090005" w:tentative="1">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cs="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cs="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28" w15:restartNumberingAfterBreak="0">
    <w:nsid w:val="5B370AB6"/>
    <w:multiLevelType w:val="hybridMultilevel"/>
    <w:tmpl w:val="3F808628"/>
    <w:lvl w:ilvl="0" w:tplc="0C090003">
      <w:start w:val="1"/>
      <w:numFmt w:val="bullet"/>
      <w:lvlText w:val="o"/>
      <w:lvlJc w:val="left"/>
      <w:pPr>
        <w:tabs>
          <w:tab w:val="num" w:pos="717"/>
        </w:tabs>
        <w:ind w:left="717" w:hanging="360"/>
      </w:pPr>
      <w:rPr>
        <w:rFonts w:ascii="Courier New" w:hAnsi="Courier New" w:cs="Courier New" w:hint="default"/>
      </w:rPr>
    </w:lvl>
    <w:lvl w:ilvl="1" w:tplc="0C090003">
      <w:start w:val="1"/>
      <w:numFmt w:val="bullet"/>
      <w:lvlText w:val="o"/>
      <w:lvlJc w:val="left"/>
      <w:pPr>
        <w:tabs>
          <w:tab w:val="num" w:pos="1797"/>
        </w:tabs>
        <w:ind w:left="1797" w:hanging="360"/>
      </w:pPr>
      <w:rPr>
        <w:rFonts w:ascii="Courier New" w:hAnsi="Courier New" w:cs="Courier New" w:hint="default"/>
      </w:rPr>
    </w:lvl>
    <w:lvl w:ilvl="2" w:tplc="0C090005" w:tentative="1">
      <w:start w:val="1"/>
      <w:numFmt w:val="bullet"/>
      <w:lvlText w:val=""/>
      <w:lvlJc w:val="left"/>
      <w:pPr>
        <w:tabs>
          <w:tab w:val="num" w:pos="2517"/>
        </w:tabs>
        <w:ind w:left="2517" w:hanging="360"/>
      </w:pPr>
      <w:rPr>
        <w:rFonts w:ascii="Wingdings" w:hAnsi="Wingdings" w:hint="default"/>
      </w:rPr>
    </w:lvl>
    <w:lvl w:ilvl="3" w:tplc="0C090001" w:tentative="1">
      <w:start w:val="1"/>
      <w:numFmt w:val="bullet"/>
      <w:lvlText w:val=""/>
      <w:lvlJc w:val="left"/>
      <w:pPr>
        <w:tabs>
          <w:tab w:val="num" w:pos="3237"/>
        </w:tabs>
        <w:ind w:left="3237" w:hanging="360"/>
      </w:pPr>
      <w:rPr>
        <w:rFonts w:ascii="Symbol" w:hAnsi="Symbol" w:hint="default"/>
      </w:rPr>
    </w:lvl>
    <w:lvl w:ilvl="4" w:tplc="0C090003" w:tentative="1">
      <w:start w:val="1"/>
      <w:numFmt w:val="bullet"/>
      <w:lvlText w:val="o"/>
      <w:lvlJc w:val="left"/>
      <w:pPr>
        <w:tabs>
          <w:tab w:val="num" w:pos="3957"/>
        </w:tabs>
        <w:ind w:left="3957" w:hanging="360"/>
      </w:pPr>
      <w:rPr>
        <w:rFonts w:ascii="Courier New" w:hAnsi="Courier New" w:cs="Courier New" w:hint="default"/>
      </w:rPr>
    </w:lvl>
    <w:lvl w:ilvl="5" w:tplc="0C090005" w:tentative="1">
      <w:start w:val="1"/>
      <w:numFmt w:val="bullet"/>
      <w:lvlText w:val=""/>
      <w:lvlJc w:val="left"/>
      <w:pPr>
        <w:tabs>
          <w:tab w:val="num" w:pos="4677"/>
        </w:tabs>
        <w:ind w:left="4677" w:hanging="360"/>
      </w:pPr>
      <w:rPr>
        <w:rFonts w:ascii="Wingdings" w:hAnsi="Wingdings" w:hint="default"/>
      </w:rPr>
    </w:lvl>
    <w:lvl w:ilvl="6" w:tplc="0C090001" w:tentative="1">
      <w:start w:val="1"/>
      <w:numFmt w:val="bullet"/>
      <w:lvlText w:val=""/>
      <w:lvlJc w:val="left"/>
      <w:pPr>
        <w:tabs>
          <w:tab w:val="num" w:pos="5397"/>
        </w:tabs>
        <w:ind w:left="5397" w:hanging="360"/>
      </w:pPr>
      <w:rPr>
        <w:rFonts w:ascii="Symbol" w:hAnsi="Symbol" w:hint="default"/>
      </w:rPr>
    </w:lvl>
    <w:lvl w:ilvl="7" w:tplc="0C090003" w:tentative="1">
      <w:start w:val="1"/>
      <w:numFmt w:val="bullet"/>
      <w:lvlText w:val="o"/>
      <w:lvlJc w:val="left"/>
      <w:pPr>
        <w:tabs>
          <w:tab w:val="num" w:pos="6117"/>
        </w:tabs>
        <w:ind w:left="6117" w:hanging="360"/>
      </w:pPr>
      <w:rPr>
        <w:rFonts w:ascii="Courier New" w:hAnsi="Courier New" w:cs="Courier New" w:hint="default"/>
      </w:rPr>
    </w:lvl>
    <w:lvl w:ilvl="8" w:tplc="0C090005" w:tentative="1">
      <w:start w:val="1"/>
      <w:numFmt w:val="bullet"/>
      <w:lvlText w:val=""/>
      <w:lvlJc w:val="left"/>
      <w:pPr>
        <w:tabs>
          <w:tab w:val="num" w:pos="6837"/>
        </w:tabs>
        <w:ind w:left="6837" w:hanging="360"/>
      </w:pPr>
      <w:rPr>
        <w:rFonts w:ascii="Wingdings" w:hAnsi="Wingdings" w:hint="default"/>
      </w:rPr>
    </w:lvl>
  </w:abstractNum>
  <w:abstractNum w:abstractNumId="29" w15:restartNumberingAfterBreak="0">
    <w:nsid w:val="606A0F7C"/>
    <w:multiLevelType w:val="hybridMultilevel"/>
    <w:tmpl w:val="78B0605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AE3355"/>
    <w:multiLevelType w:val="hybridMultilevel"/>
    <w:tmpl w:val="1A4C2F38"/>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B42264"/>
    <w:multiLevelType w:val="multilevel"/>
    <w:tmpl w:val="E03CE50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2" w15:restartNumberingAfterBreak="0">
    <w:nsid w:val="614E2ED6"/>
    <w:multiLevelType w:val="hybridMultilevel"/>
    <w:tmpl w:val="0250323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75B10"/>
    <w:multiLevelType w:val="hybridMultilevel"/>
    <w:tmpl w:val="8E18D880"/>
    <w:lvl w:ilvl="0" w:tplc="3D6E2050">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9F2410C"/>
    <w:multiLevelType w:val="hybridMultilevel"/>
    <w:tmpl w:val="75CE05EC"/>
    <w:lvl w:ilvl="0" w:tplc="0C090003">
      <w:start w:val="1"/>
      <w:numFmt w:val="bullet"/>
      <w:lvlText w:val="o"/>
      <w:lvlJc w:val="left"/>
      <w:pPr>
        <w:tabs>
          <w:tab w:val="num" w:pos="360"/>
        </w:tabs>
        <w:ind w:left="360" w:hanging="360"/>
      </w:pPr>
      <w:rPr>
        <w:rFonts w:ascii="Courier New" w:hAnsi="Courier New" w:cs="Courier New"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710F02"/>
    <w:multiLevelType w:val="hybridMultilevel"/>
    <w:tmpl w:val="0A4415C2"/>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E572D2"/>
    <w:multiLevelType w:val="multilevel"/>
    <w:tmpl w:val="8FD45F02"/>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7" w15:restartNumberingAfterBreak="0">
    <w:nsid w:val="781D3096"/>
    <w:multiLevelType w:val="hybridMultilevel"/>
    <w:tmpl w:val="1504A7A6"/>
    <w:lvl w:ilvl="0" w:tplc="39F86FDA">
      <w:start w:val="1"/>
      <w:numFmt w:val="bullet"/>
      <w:lvlText w:val=""/>
      <w:lvlJc w:val="left"/>
      <w:pPr>
        <w:tabs>
          <w:tab w:val="num" w:pos="360"/>
        </w:tabs>
        <w:ind w:left="360" w:hanging="360"/>
      </w:pPr>
      <w:rPr>
        <w:rFonts w:ascii="Symbol" w:hAnsi="Symbol" w:hint="default"/>
        <w:color w:val="000000"/>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EB16E8"/>
    <w:multiLevelType w:val="hybridMultilevel"/>
    <w:tmpl w:val="B91256B0"/>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F506EB"/>
    <w:multiLevelType w:val="hybridMultilevel"/>
    <w:tmpl w:val="2564C94A"/>
    <w:lvl w:ilvl="0" w:tplc="0C090003">
      <w:start w:val="1"/>
      <w:numFmt w:val="bullet"/>
      <w:lvlText w:val="o"/>
      <w:lvlJc w:val="left"/>
      <w:pPr>
        <w:tabs>
          <w:tab w:val="num" w:pos="1080"/>
        </w:tabs>
        <w:ind w:left="1080" w:hanging="360"/>
      </w:pPr>
      <w:rPr>
        <w:rFonts w:ascii="Courier New" w:hAnsi="Courier New" w:cs="Courier New"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C400113"/>
    <w:multiLevelType w:val="hybridMultilevel"/>
    <w:tmpl w:val="B80C369A"/>
    <w:lvl w:ilvl="0" w:tplc="0C090003">
      <w:start w:val="1"/>
      <w:numFmt w:val="bullet"/>
      <w:lvlText w:val="o"/>
      <w:lvlJc w:val="left"/>
      <w:pPr>
        <w:tabs>
          <w:tab w:val="num" w:pos="360"/>
        </w:tabs>
        <w:ind w:left="360" w:hanging="360"/>
      </w:pPr>
      <w:rPr>
        <w:rFonts w:ascii="Courier New" w:hAnsi="Courier New" w:cs="Courier New" w:hint="default"/>
      </w:rPr>
    </w:lvl>
    <w:lvl w:ilvl="1" w:tplc="0C090003">
      <w:start w:val="1"/>
      <w:numFmt w:val="bullet"/>
      <w:lvlText w:val="o"/>
      <w:lvlJc w:val="left"/>
      <w:pPr>
        <w:tabs>
          <w:tab w:val="num" w:pos="360"/>
        </w:tabs>
        <w:ind w:left="360" w:hanging="360"/>
      </w:pPr>
      <w:rPr>
        <w:rFonts w:ascii="Courier New" w:hAnsi="Courier New" w:cs="Courier New" w:hint="default"/>
      </w:rPr>
    </w:lvl>
    <w:lvl w:ilvl="2" w:tplc="0C090005" w:tentative="1">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cs="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cs="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num w:numId="1" w16cid:durableId="664626133">
    <w:abstractNumId w:val="0"/>
  </w:num>
  <w:num w:numId="2" w16cid:durableId="857817873">
    <w:abstractNumId w:val="25"/>
  </w:num>
  <w:num w:numId="3" w16cid:durableId="848257785">
    <w:abstractNumId w:val="11"/>
  </w:num>
  <w:num w:numId="4" w16cid:durableId="845480058">
    <w:abstractNumId w:val="2"/>
  </w:num>
  <w:num w:numId="5" w16cid:durableId="2125877895">
    <w:abstractNumId w:val="27"/>
  </w:num>
  <w:num w:numId="6" w16cid:durableId="1050574308">
    <w:abstractNumId w:val="36"/>
  </w:num>
  <w:num w:numId="7" w16cid:durableId="1623656453">
    <w:abstractNumId w:val="13"/>
  </w:num>
  <w:num w:numId="8" w16cid:durableId="1513763658">
    <w:abstractNumId w:val="17"/>
  </w:num>
  <w:num w:numId="9" w16cid:durableId="1852064880">
    <w:abstractNumId w:val="31"/>
  </w:num>
  <w:num w:numId="10" w16cid:durableId="1212154285">
    <w:abstractNumId w:val="40"/>
  </w:num>
  <w:num w:numId="11" w16cid:durableId="2146704112">
    <w:abstractNumId w:val="1"/>
    <w:lvlOverride w:ilvl="0">
      <w:lvl w:ilvl="0">
        <w:numFmt w:val="bullet"/>
        <w:lvlText w:val=""/>
        <w:legacy w:legacy="1" w:legacySpace="0" w:legacyIndent="0"/>
        <w:lvlJc w:val="left"/>
        <w:rPr>
          <w:rFonts w:ascii="Symbol" w:hAnsi="Symbol" w:hint="default"/>
        </w:rPr>
      </w:lvl>
    </w:lvlOverride>
  </w:num>
  <w:num w:numId="12" w16cid:durableId="514392566">
    <w:abstractNumId w:val="3"/>
  </w:num>
  <w:num w:numId="13" w16cid:durableId="2033261287">
    <w:abstractNumId w:val="6"/>
  </w:num>
  <w:num w:numId="14" w16cid:durableId="978850031">
    <w:abstractNumId w:val="38"/>
  </w:num>
  <w:num w:numId="15" w16cid:durableId="1493333086">
    <w:abstractNumId w:val="39"/>
  </w:num>
  <w:num w:numId="16" w16cid:durableId="175584972">
    <w:abstractNumId w:val="24"/>
  </w:num>
  <w:num w:numId="17" w16cid:durableId="177451934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5832647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4753677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2138567">
    <w:abstractNumId w:val="29"/>
  </w:num>
  <w:num w:numId="21" w16cid:durableId="2058356247">
    <w:abstractNumId w:val="32"/>
  </w:num>
  <w:num w:numId="22" w16cid:durableId="1297446307">
    <w:abstractNumId w:val="8"/>
  </w:num>
  <w:num w:numId="23" w16cid:durableId="1197163333">
    <w:abstractNumId w:val="19"/>
  </w:num>
  <w:num w:numId="24" w16cid:durableId="2063824790">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75527591">
    <w:abstractNumId w:val="35"/>
  </w:num>
  <w:num w:numId="26" w16cid:durableId="1388527854">
    <w:abstractNumId w:val="20"/>
  </w:num>
  <w:num w:numId="27" w16cid:durableId="577442165">
    <w:abstractNumId w:val="12"/>
  </w:num>
  <w:num w:numId="28" w16cid:durableId="1910384546">
    <w:abstractNumId w:val="28"/>
  </w:num>
  <w:num w:numId="29" w16cid:durableId="810634568">
    <w:abstractNumId w:val="18"/>
  </w:num>
  <w:num w:numId="30" w16cid:durableId="303972076">
    <w:abstractNumId w:val="22"/>
  </w:num>
  <w:num w:numId="31" w16cid:durableId="878973329">
    <w:abstractNumId w:val="16"/>
  </w:num>
  <w:num w:numId="32" w16cid:durableId="226498958">
    <w:abstractNumId w:val="7"/>
  </w:num>
  <w:num w:numId="33" w16cid:durableId="202594030">
    <w:abstractNumId w:val="9"/>
  </w:num>
  <w:num w:numId="34" w16cid:durableId="632565390">
    <w:abstractNumId w:val="34"/>
  </w:num>
  <w:num w:numId="35" w16cid:durableId="977077751">
    <w:abstractNumId w:val="21"/>
  </w:num>
  <w:num w:numId="36" w16cid:durableId="196166518">
    <w:abstractNumId w:val="26"/>
  </w:num>
  <w:num w:numId="37" w16cid:durableId="1225800943">
    <w:abstractNumId w:val="30"/>
  </w:num>
  <w:num w:numId="38" w16cid:durableId="1633247196">
    <w:abstractNumId w:val="37"/>
  </w:num>
  <w:num w:numId="39" w16cid:durableId="1169490144">
    <w:abstractNumId w:val="33"/>
  </w:num>
  <w:num w:numId="40" w16cid:durableId="785470265">
    <w:abstractNumId w:val="23"/>
  </w:num>
  <w:num w:numId="41" w16cid:durableId="30346174">
    <w:abstractNumId w:val="15"/>
  </w:num>
  <w:num w:numId="42" w16cid:durableId="6618096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675F"/>
    <w:rsid w:val="0047488C"/>
    <w:rsid w:val="00992983"/>
    <w:rsid w:val="00DC67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4:docId w14:val="6C9324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pPr>
      <w:autoSpaceDE w:val="0"/>
      <w:autoSpaceDN w:val="0"/>
      <w:adjustRightInd w:val="0"/>
    </w:pPr>
    <w:rPr>
      <w:rFonts w:ascii="Arial" w:hAnsi="Arial" w:cs="Arial"/>
      <w:color w:val="000000"/>
      <w:sz w:val="24"/>
      <w:szCs w:val="24"/>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szCs w:val="20"/>
    </w:rPr>
  </w:style>
  <w:style w:type="character" w:styleId="Hyperlink">
    <w:name w:val="Hyperlink"/>
    <w:rPr>
      <w:color w:val="0000FF"/>
      <w:u w:val="single"/>
    </w:rPr>
  </w:style>
  <w:style w:type="paragraph" w:customStyle="1" w:styleId="TALKINGPOINTS">
    <w:name w:val="TALKING POINTS"/>
    <w:basedOn w:val="Normal"/>
    <w:pPr>
      <w:numPr>
        <w:numId w:val="31"/>
      </w:numPr>
      <w:spacing w:after="120" w:line="288" w:lineRule="auto"/>
    </w:pPr>
    <w:rPr>
      <w:sz w:val="32"/>
      <w:szCs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talkingpoints0">
    <w:name w:val="talking points"/>
    <w:basedOn w:val="Normal"/>
    <w:rPr>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55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2025-07-01T02:04:00Z</dcterms:created>
  <dcterms:modified xsi:type="dcterms:W3CDTF">2025-07-01T02:04:00Z</dcterms:modified>
</cp:coreProperties>
</file>