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E2AE" w14:textId="77777777" w:rsidR="00363BBA" w:rsidRPr="00A13B49" w:rsidRDefault="00363BBA">
      <w:pPr>
        <w:pStyle w:val="BodyText"/>
        <w:rPr>
          <w:sz w:val="52"/>
        </w:rPr>
      </w:pPr>
      <w:bookmarkStart w:id="0" w:name="_Hlt58647806"/>
      <w:bookmarkEnd w:id="0"/>
    </w:p>
    <w:p w14:paraId="24F41D28" w14:textId="77777777" w:rsidR="00363BBA" w:rsidRPr="00A13B49" w:rsidRDefault="00363BBA">
      <w:pPr>
        <w:pStyle w:val="BodyText"/>
        <w:jc w:val="center"/>
        <w:rPr>
          <w:sz w:val="52"/>
        </w:rPr>
      </w:pPr>
      <w:bookmarkStart w:id="1" w:name="_Ref48458840"/>
      <w:bookmarkEnd w:id="1"/>
      <w:r w:rsidRPr="00A13B49">
        <w:rPr>
          <w:lang w:eastAsia="en-US"/>
        </w:rPr>
        <w:pict w14:anchorId="29156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223.5pt" fillcolor="window">
            <v:imagedata r:id="rId8" o:title="DVA_stacked"/>
          </v:shape>
        </w:pict>
      </w:r>
    </w:p>
    <w:p w14:paraId="440F493E" w14:textId="77777777" w:rsidR="00363BBA" w:rsidRPr="00A13B49" w:rsidRDefault="00363BBA">
      <w:pPr>
        <w:pStyle w:val="BodyText"/>
        <w:jc w:val="center"/>
        <w:rPr>
          <w:sz w:val="52"/>
        </w:rPr>
      </w:pPr>
    </w:p>
    <w:p w14:paraId="1979B4D4" w14:textId="77777777" w:rsidR="00363BBA" w:rsidRPr="00A13B49" w:rsidRDefault="00363BBA">
      <w:pPr>
        <w:jc w:val="center"/>
        <w:rPr>
          <w:b/>
          <w:i/>
          <w:sz w:val="44"/>
        </w:rPr>
      </w:pPr>
      <w:r w:rsidRPr="00A13B49">
        <w:rPr>
          <w:b/>
          <w:i/>
          <w:sz w:val="44"/>
        </w:rPr>
        <w:t>GUIDELINES</w:t>
      </w:r>
    </w:p>
    <w:p w14:paraId="6D1AF2AB" w14:textId="77777777" w:rsidR="00363BBA" w:rsidRPr="00A13B49" w:rsidRDefault="00363BBA">
      <w:pPr>
        <w:jc w:val="center"/>
        <w:rPr>
          <w:b/>
          <w:i/>
          <w:sz w:val="44"/>
        </w:rPr>
      </w:pPr>
    </w:p>
    <w:p w14:paraId="3DDC792A" w14:textId="77777777" w:rsidR="00363BBA" w:rsidRPr="00A13B49" w:rsidRDefault="00363BBA">
      <w:pPr>
        <w:jc w:val="center"/>
        <w:rPr>
          <w:b/>
          <w:i/>
          <w:sz w:val="44"/>
        </w:rPr>
      </w:pPr>
      <w:r w:rsidRPr="00A13B49">
        <w:rPr>
          <w:b/>
          <w:i/>
          <w:sz w:val="44"/>
        </w:rPr>
        <w:t>FOR</w:t>
      </w:r>
    </w:p>
    <w:p w14:paraId="4E212197" w14:textId="77777777" w:rsidR="00363BBA" w:rsidRPr="00A13B49" w:rsidRDefault="00363BBA">
      <w:pPr>
        <w:jc w:val="center"/>
        <w:rPr>
          <w:b/>
          <w:i/>
          <w:sz w:val="44"/>
        </w:rPr>
      </w:pPr>
    </w:p>
    <w:p w14:paraId="681275D2" w14:textId="77777777" w:rsidR="00363BBA" w:rsidRPr="00A13B49" w:rsidRDefault="003E006F">
      <w:pPr>
        <w:jc w:val="center"/>
        <w:rPr>
          <w:b/>
          <w:i/>
          <w:sz w:val="44"/>
        </w:rPr>
      </w:pPr>
      <w:r w:rsidRPr="00A13B49">
        <w:rPr>
          <w:b/>
          <w:i/>
          <w:sz w:val="44"/>
        </w:rPr>
        <w:t>ASSESSING HEALTH PROVIDERS</w:t>
      </w:r>
    </w:p>
    <w:p w14:paraId="273EDC92" w14:textId="77777777" w:rsidR="00363BBA" w:rsidRPr="00A13B49" w:rsidRDefault="00363BBA">
      <w:pPr>
        <w:jc w:val="center"/>
        <w:rPr>
          <w:b/>
          <w:i/>
          <w:sz w:val="44"/>
        </w:rPr>
      </w:pPr>
    </w:p>
    <w:p w14:paraId="31A09A5E" w14:textId="77777777" w:rsidR="00363BBA" w:rsidRPr="00A13B49" w:rsidRDefault="00363BBA">
      <w:pPr>
        <w:jc w:val="center"/>
        <w:rPr>
          <w:b/>
          <w:i/>
          <w:sz w:val="44"/>
        </w:rPr>
      </w:pPr>
    </w:p>
    <w:p w14:paraId="794ECD01" w14:textId="77777777" w:rsidR="00363BBA" w:rsidRPr="00A13B49" w:rsidRDefault="00363BBA">
      <w:pPr>
        <w:spacing w:after="120"/>
        <w:jc w:val="center"/>
        <w:rPr>
          <w:i/>
          <w:sz w:val="36"/>
          <w:szCs w:val="36"/>
        </w:rPr>
      </w:pPr>
      <w:r w:rsidRPr="00A13B49">
        <w:rPr>
          <w:i/>
          <w:sz w:val="36"/>
          <w:szCs w:val="36"/>
        </w:rPr>
        <w:t>for the supply of</w:t>
      </w:r>
    </w:p>
    <w:p w14:paraId="5F1B9CCB" w14:textId="77777777" w:rsidR="00363BBA" w:rsidRPr="00A13B49" w:rsidRDefault="00363BBA">
      <w:pPr>
        <w:spacing w:after="120"/>
        <w:jc w:val="center"/>
        <w:rPr>
          <w:i/>
          <w:sz w:val="16"/>
        </w:rPr>
      </w:pPr>
    </w:p>
    <w:p w14:paraId="415AF448" w14:textId="77777777" w:rsidR="00363BBA" w:rsidRPr="00A13B49" w:rsidRDefault="00B31E88" w:rsidP="00B31E88">
      <w:pPr>
        <w:jc w:val="center"/>
        <w:rPr>
          <w:rFonts w:ascii="Arial" w:hAnsi="Arial"/>
          <w:sz w:val="52"/>
        </w:rPr>
      </w:pPr>
      <w:r>
        <w:rPr>
          <w:b/>
          <w:i/>
          <w:sz w:val="44"/>
        </w:rPr>
        <w:t>MEDICAL GRADE FOOTWEAR</w:t>
      </w:r>
    </w:p>
    <w:p w14:paraId="595A5482" w14:textId="77777777" w:rsidR="00363BBA" w:rsidRPr="00A13B49" w:rsidRDefault="00363BBA"/>
    <w:p w14:paraId="7968DDB5" w14:textId="77777777" w:rsidR="00363BBA" w:rsidRPr="00A13B49" w:rsidRDefault="00363BBA">
      <w:pPr>
        <w:jc w:val="center"/>
        <w:sectPr w:rsidR="00363BBA" w:rsidRPr="00A13B4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20" w:footer="720" w:gutter="0"/>
          <w:pgNumType w:start="1" w:chapStyle="1"/>
          <w:cols w:space="720"/>
          <w:noEndnote/>
        </w:sectPr>
      </w:pPr>
    </w:p>
    <w:p w14:paraId="470E6AD4" w14:textId="77777777" w:rsidR="008C2529" w:rsidRPr="00A13B49" w:rsidRDefault="008C2529" w:rsidP="008C2529">
      <w:pPr>
        <w:jc w:val="center"/>
        <w:rPr>
          <w:rFonts w:ascii="Arial" w:hAnsi="Arial"/>
          <w:b/>
          <w:sz w:val="36"/>
        </w:rPr>
      </w:pPr>
      <w:r w:rsidRPr="00A13B49">
        <w:rPr>
          <w:rFonts w:ascii="Arial" w:hAnsi="Arial"/>
          <w:b/>
          <w:sz w:val="36"/>
        </w:rPr>
        <w:lastRenderedPageBreak/>
        <w:t>Table of Contents</w:t>
      </w:r>
    </w:p>
    <w:p w14:paraId="0F252D72" w14:textId="77777777" w:rsidR="00430986" w:rsidRPr="0095768D" w:rsidRDefault="008C2529">
      <w:pPr>
        <w:pStyle w:val="TOC1"/>
        <w:tabs>
          <w:tab w:val="left" w:pos="480"/>
          <w:tab w:val="right" w:leader="underscore" w:pos="9628"/>
        </w:tabs>
        <w:rPr>
          <w:rFonts w:ascii="Calibri" w:hAnsi="Calibri"/>
          <w:b w:val="0"/>
          <w:i w:val="0"/>
          <w:noProof/>
          <w:sz w:val="22"/>
          <w:szCs w:val="22"/>
        </w:rPr>
      </w:pPr>
      <w:r w:rsidRPr="00A13B49">
        <w:rPr>
          <w:i w:val="0"/>
        </w:rPr>
        <w:fldChar w:fldCharType="begin"/>
      </w:r>
      <w:r w:rsidRPr="00A13B49">
        <w:rPr>
          <w:i w:val="0"/>
        </w:rPr>
        <w:instrText xml:space="preserve"> TOC \o "1-3" </w:instrText>
      </w:r>
      <w:r w:rsidRPr="00A13B49">
        <w:rPr>
          <w:i w:val="0"/>
        </w:rPr>
        <w:fldChar w:fldCharType="separate"/>
      </w:r>
      <w:r w:rsidR="00430986">
        <w:rPr>
          <w:noProof/>
        </w:rPr>
        <w:t>1</w:t>
      </w:r>
      <w:r w:rsidR="00430986" w:rsidRPr="0095768D">
        <w:rPr>
          <w:rFonts w:ascii="Calibri" w:hAnsi="Calibri"/>
          <w:b w:val="0"/>
          <w:i w:val="0"/>
          <w:noProof/>
          <w:sz w:val="22"/>
          <w:szCs w:val="22"/>
        </w:rPr>
        <w:tab/>
      </w:r>
      <w:r w:rsidR="00430986">
        <w:rPr>
          <w:noProof/>
        </w:rPr>
        <w:t>Introduction</w:t>
      </w:r>
      <w:r w:rsidR="00430986">
        <w:rPr>
          <w:noProof/>
        </w:rPr>
        <w:tab/>
      </w:r>
      <w:r w:rsidR="00430986">
        <w:rPr>
          <w:noProof/>
        </w:rPr>
        <w:fldChar w:fldCharType="begin"/>
      </w:r>
      <w:r w:rsidR="00430986">
        <w:rPr>
          <w:noProof/>
        </w:rPr>
        <w:instrText xml:space="preserve"> PAGEREF _Toc433657305 \h </w:instrText>
      </w:r>
      <w:r w:rsidR="00430986">
        <w:rPr>
          <w:noProof/>
        </w:rPr>
      </w:r>
      <w:r w:rsidR="00430986">
        <w:rPr>
          <w:noProof/>
        </w:rPr>
        <w:fldChar w:fldCharType="separate"/>
      </w:r>
      <w:r w:rsidR="00DF28B8">
        <w:rPr>
          <w:noProof/>
        </w:rPr>
        <w:t>1</w:t>
      </w:r>
      <w:r w:rsidR="00430986">
        <w:rPr>
          <w:noProof/>
        </w:rPr>
        <w:fldChar w:fldCharType="end"/>
      </w:r>
    </w:p>
    <w:p w14:paraId="204D2D82" w14:textId="77777777" w:rsidR="00430986" w:rsidRPr="0095768D" w:rsidRDefault="00430986">
      <w:pPr>
        <w:pStyle w:val="TOC1"/>
        <w:tabs>
          <w:tab w:val="left" w:pos="480"/>
          <w:tab w:val="right" w:leader="underscore" w:pos="9628"/>
        </w:tabs>
        <w:rPr>
          <w:rFonts w:ascii="Calibri" w:hAnsi="Calibri"/>
          <w:b w:val="0"/>
          <w:i w:val="0"/>
          <w:noProof/>
          <w:sz w:val="22"/>
          <w:szCs w:val="22"/>
        </w:rPr>
      </w:pPr>
      <w:r w:rsidRPr="006B70C4">
        <w:rPr>
          <w:rFonts w:cs="Arial"/>
          <w:noProof/>
        </w:rPr>
        <w:t>2</w:t>
      </w:r>
      <w:r w:rsidRPr="0095768D">
        <w:rPr>
          <w:rFonts w:ascii="Calibri" w:hAnsi="Calibri"/>
          <w:b w:val="0"/>
          <w:i w:val="0"/>
          <w:noProof/>
          <w:sz w:val="22"/>
          <w:szCs w:val="22"/>
        </w:rPr>
        <w:tab/>
      </w:r>
      <w:r w:rsidRPr="006B70C4">
        <w:rPr>
          <w:rFonts w:cs="Arial"/>
          <w:noProof/>
        </w:rPr>
        <w:t>Eligibility</w:t>
      </w:r>
      <w:r>
        <w:rPr>
          <w:noProof/>
        </w:rPr>
        <w:tab/>
      </w:r>
      <w:r>
        <w:rPr>
          <w:noProof/>
        </w:rPr>
        <w:fldChar w:fldCharType="begin"/>
      </w:r>
      <w:r>
        <w:rPr>
          <w:noProof/>
        </w:rPr>
        <w:instrText xml:space="preserve"> PAGEREF _Toc433657306 \h </w:instrText>
      </w:r>
      <w:r>
        <w:rPr>
          <w:noProof/>
        </w:rPr>
      </w:r>
      <w:r>
        <w:rPr>
          <w:noProof/>
        </w:rPr>
        <w:fldChar w:fldCharType="separate"/>
      </w:r>
      <w:r w:rsidR="00DF28B8">
        <w:rPr>
          <w:noProof/>
        </w:rPr>
        <w:t>1</w:t>
      </w:r>
      <w:r>
        <w:rPr>
          <w:noProof/>
        </w:rPr>
        <w:fldChar w:fldCharType="end"/>
      </w:r>
    </w:p>
    <w:p w14:paraId="4BD78574"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3</w:t>
      </w:r>
      <w:r w:rsidRPr="0095768D">
        <w:rPr>
          <w:rFonts w:ascii="Calibri" w:hAnsi="Calibri"/>
          <w:b w:val="0"/>
          <w:i w:val="0"/>
          <w:noProof/>
          <w:sz w:val="22"/>
          <w:szCs w:val="22"/>
        </w:rPr>
        <w:tab/>
      </w:r>
      <w:r>
        <w:rPr>
          <w:noProof/>
        </w:rPr>
        <w:t xml:space="preserve">Medical Grade Footwear </w:t>
      </w:r>
      <w:r w:rsidR="00B56968">
        <w:rPr>
          <w:noProof/>
        </w:rPr>
        <w:t>Program</w:t>
      </w:r>
      <w:r>
        <w:rPr>
          <w:noProof/>
        </w:rPr>
        <w:tab/>
      </w:r>
      <w:r>
        <w:rPr>
          <w:noProof/>
        </w:rPr>
        <w:fldChar w:fldCharType="begin"/>
      </w:r>
      <w:r>
        <w:rPr>
          <w:noProof/>
        </w:rPr>
        <w:instrText xml:space="preserve"> PAGEREF _Toc433657307 \h </w:instrText>
      </w:r>
      <w:r>
        <w:rPr>
          <w:noProof/>
        </w:rPr>
      </w:r>
      <w:r>
        <w:rPr>
          <w:noProof/>
        </w:rPr>
        <w:fldChar w:fldCharType="separate"/>
      </w:r>
      <w:r w:rsidR="00DF28B8">
        <w:rPr>
          <w:noProof/>
        </w:rPr>
        <w:t>1</w:t>
      </w:r>
      <w:r>
        <w:rPr>
          <w:noProof/>
        </w:rPr>
        <w:fldChar w:fldCharType="end"/>
      </w:r>
    </w:p>
    <w:p w14:paraId="262799F2" w14:textId="77777777" w:rsidR="00430986" w:rsidRPr="0095768D" w:rsidRDefault="00430986">
      <w:pPr>
        <w:pStyle w:val="TOC2"/>
        <w:tabs>
          <w:tab w:val="left" w:pos="960"/>
          <w:tab w:val="right" w:leader="underscore" w:pos="9628"/>
        </w:tabs>
        <w:rPr>
          <w:rFonts w:ascii="Calibri" w:hAnsi="Calibri"/>
          <w:b w:val="0"/>
          <w:noProof/>
          <w:szCs w:val="22"/>
        </w:rPr>
      </w:pPr>
      <w:r>
        <w:rPr>
          <w:noProof/>
        </w:rPr>
        <w:t>3.1</w:t>
      </w:r>
      <w:r w:rsidRPr="0095768D">
        <w:rPr>
          <w:rFonts w:ascii="Calibri" w:hAnsi="Calibri"/>
          <w:b w:val="0"/>
          <w:noProof/>
          <w:szCs w:val="22"/>
        </w:rPr>
        <w:tab/>
      </w:r>
      <w:r w:rsidR="00B56968">
        <w:rPr>
          <w:noProof/>
        </w:rPr>
        <w:t>Program</w:t>
      </w:r>
      <w:r>
        <w:rPr>
          <w:noProof/>
        </w:rPr>
        <w:t xml:space="preserve"> Aim</w:t>
      </w:r>
      <w:r>
        <w:rPr>
          <w:noProof/>
        </w:rPr>
        <w:tab/>
      </w:r>
      <w:r>
        <w:rPr>
          <w:noProof/>
        </w:rPr>
        <w:fldChar w:fldCharType="begin"/>
      </w:r>
      <w:r>
        <w:rPr>
          <w:noProof/>
        </w:rPr>
        <w:instrText xml:space="preserve"> PAGEREF _Toc433657308 \h </w:instrText>
      </w:r>
      <w:r>
        <w:rPr>
          <w:noProof/>
        </w:rPr>
      </w:r>
      <w:r>
        <w:rPr>
          <w:noProof/>
        </w:rPr>
        <w:fldChar w:fldCharType="separate"/>
      </w:r>
      <w:r w:rsidR="00DF28B8">
        <w:rPr>
          <w:noProof/>
        </w:rPr>
        <w:t>1</w:t>
      </w:r>
      <w:r>
        <w:rPr>
          <w:noProof/>
        </w:rPr>
        <w:fldChar w:fldCharType="end"/>
      </w:r>
    </w:p>
    <w:p w14:paraId="5849947B" w14:textId="77777777" w:rsidR="00430986" w:rsidRPr="0095768D" w:rsidRDefault="00430986">
      <w:pPr>
        <w:pStyle w:val="TOC2"/>
        <w:tabs>
          <w:tab w:val="left" w:pos="960"/>
          <w:tab w:val="right" w:leader="underscore" w:pos="9628"/>
        </w:tabs>
        <w:rPr>
          <w:rFonts w:ascii="Calibri" w:hAnsi="Calibri"/>
          <w:b w:val="0"/>
          <w:noProof/>
          <w:szCs w:val="22"/>
        </w:rPr>
      </w:pPr>
      <w:r>
        <w:rPr>
          <w:noProof/>
        </w:rPr>
        <w:t>3.2</w:t>
      </w:r>
      <w:r w:rsidRPr="0095768D">
        <w:rPr>
          <w:rFonts w:ascii="Calibri" w:hAnsi="Calibri"/>
          <w:b w:val="0"/>
          <w:noProof/>
          <w:szCs w:val="22"/>
        </w:rPr>
        <w:tab/>
      </w:r>
      <w:r>
        <w:rPr>
          <w:noProof/>
        </w:rPr>
        <w:t>Definition of MGF</w:t>
      </w:r>
      <w:r>
        <w:rPr>
          <w:noProof/>
        </w:rPr>
        <w:tab/>
      </w:r>
      <w:r>
        <w:rPr>
          <w:noProof/>
        </w:rPr>
        <w:fldChar w:fldCharType="begin"/>
      </w:r>
      <w:r>
        <w:rPr>
          <w:noProof/>
        </w:rPr>
        <w:instrText xml:space="preserve"> PAGEREF _Toc433657309 \h </w:instrText>
      </w:r>
      <w:r>
        <w:rPr>
          <w:noProof/>
        </w:rPr>
      </w:r>
      <w:r>
        <w:rPr>
          <w:noProof/>
        </w:rPr>
        <w:fldChar w:fldCharType="separate"/>
      </w:r>
      <w:r w:rsidR="00DF28B8">
        <w:rPr>
          <w:noProof/>
        </w:rPr>
        <w:t>1</w:t>
      </w:r>
      <w:r>
        <w:rPr>
          <w:noProof/>
        </w:rPr>
        <w:fldChar w:fldCharType="end"/>
      </w:r>
    </w:p>
    <w:p w14:paraId="19D21C09" w14:textId="77777777" w:rsidR="00430986" w:rsidRPr="0095768D" w:rsidRDefault="00430986">
      <w:pPr>
        <w:pStyle w:val="TOC2"/>
        <w:tabs>
          <w:tab w:val="left" w:pos="960"/>
          <w:tab w:val="right" w:leader="underscore" w:pos="9628"/>
        </w:tabs>
        <w:rPr>
          <w:rFonts w:ascii="Calibri" w:hAnsi="Calibri"/>
          <w:b w:val="0"/>
          <w:noProof/>
          <w:szCs w:val="22"/>
        </w:rPr>
      </w:pPr>
      <w:r>
        <w:rPr>
          <w:noProof/>
        </w:rPr>
        <w:t>3.3</w:t>
      </w:r>
      <w:r w:rsidRPr="0095768D">
        <w:rPr>
          <w:rFonts w:ascii="Calibri" w:hAnsi="Calibri"/>
          <w:b w:val="0"/>
          <w:noProof/>
          <w:szCs w:val="22"/>
        </w:rPr>
        <w:tab/>
      </w:r>
      <w:r>
        <w:rPr>
          <w:noProof/>
        </w:rPr>
        <w:t>Ready made depth/width MGF</w:t>
      </w:r>
      <w:r>
        <w:rPr>
          <w:noProof/>
        </w:rPr>
        <w:tab/>
      </w:r>
      <w:r>
        <w:rPr>
          <w:noProof/>
        </w:rPr>
        <w:fldChar w:fldCharType="begin"/>
      </w:r>
      <w:r>
        <w:rPr>
          <w:noProof/>
        </w:rPr>
        <w:instrText xml:space="preserve"> PAGEREF _Toc433657310 \h </w:instrText>
      </w:r>
      <w:r>
        <w:rPr>
          <w:noProof/>
        </w:rPr>
      </w:r>
      <w:r>
        <w:rPr>
          <w:noProof/>
        </w:rPr>
        <w:fldChar w:fldCharType="separate"/>
      </w:r>
      <w:r w:rsidR="00DF28B8">
        <w:rPr>
          <w:noProof/>
        </w:rPr>
        <w:t>1</w:t>
      </w:r>
      <w:r>
        <w:rPr>
          <w:noProof/>
        </w:rPr>
        <w:fldChar w:fldCharType="end"/>
      </w:r>
    </w:p>
    <w:p w14:paraId="2C8A4795" w14:textId="77777777" w:rsidR="00430986" w:rsidRPr="0095768D" w:rsidRDefault="00430986">
      <w:pPr>
        <w:pStyle w:val="TOC2"/>
        <w:tabs>
          <w:tab w:val="left" w:pos="960"/>
          <w:tab w:val="right" w:leader="underscore" w:pos="9628"/>
        </w:tabs>
        <w:rPr>
          <w:rFonts w:ascii="Calibri" w:hAnsi="Calibri"/>
          <w:b w:val="0"/>
          <w:noProof/>
          <w:szCs w:val="22"/>
        </w:rPr>
      </w:pPr>
      <w:r>
        <w:rPr>
          <w:noProof/>
        </w:rPr>
        <w:t>3.4</w:t>
      </w:r>
      <w:r w:rsidRPr="0095768D">
        <w:rPr>
          <w:rFonts w:ascii="Calibri" w:hAnsi="Calibri"/>
          <w:b w:val="0"/>
          <w:noProof/>
          <w:szCs w:val="22"/>
        </w:rPr>
        <w:tab/>
      </w:r>
      <w:r>
        <w:rPr>
          <w:noProof/>
        </w:rPr>
        <w:t>Custom Made MGF</w:t>
      </w:r>
      <w:r>
        <w:rPr>
          <w:noProof/>
        </w:rPr>
        <w:tab/>
      </w:r>
      <w:r>
        <w:rPr>
          <w:noProof/>
        </w:rPr>
        <w:fldChar w:fldCharType="begin"/>
      </w:r>
      <w:r>
        <w:rPr>
          <w:noProof/>
        </w:rPr>
        <w:instrText xml:space="preserve"> PAGEREF _Toc433657311 \h </w:instrText>
      </w:r>
      <w:r>
        <w:rPr>
          <w:noProof/>
        </w:rPr>
      </w:r>
      <w:r>
        <w:rPr>
          <w:noProof/>
        </w:rPr>
        <w:fldChar w:fldCharType="separate"/>
      </w:r>
      <w:r w:rsidR="00DF28B8">
        <w:rPr>
          <w:noProof/>
        </w:rPr>
        <w:t>1</w:t>
      </w:r>
      <w:r>
        <w:rPr>
          <w:noProof/>
        </w:rPr>
        <w:fldChar w:fldCharType="end"/>
      </w:r>
    </w:p>
    <w:p w14:paraId="4FE8EF74" w14:textId="77777777" w:rsidR="00430986" w:rsidRPr="0095768D" w:rsidRDefault="00430986">
      <w:pPr>
        <w:pStyle w:val="TOC2"/>
        <w:tabs>
          <w:tab w:val="left" w:pos="960"/>
          <w:tab w:val="right" w:leader="underscore" w:pos="9628"/>
        </w:tabs>
        <w:rPr>
          <w:rFonts w:ascii="Calibri" w:hAnsi="Calibri"/>
          <w:b w:val="0"/>
          <w:noProof/>
          <w:szCs w:val="22"/>
        </w:rPr>
      </w:pPr>
      <w:r>
        <w:rPr>
          <w:noProof/>
        </w:rPr>
        <w:t>3.5</w:t>
      </w:r>
      <w:r w:rsidRPr="0095768D">
        <w:rPr>
          <w:rFonts w:ascii="Calibri" w:hAnsi="Calibri"/>
          <w:b w:val="0"/>
          <w:noProof/>
          <w:szCs w:val="22"/>
        </w:rPr>
        <w:tab/>
      </w:r>
      <w:r>
        <w:rPr>
          <w:noProof/>
        </w:rPr>
        <w:t>Technical Criteria</w:t>
      </w:r>
      <w:r>
        <w:rPr>
          <w:noProof/>
        </w:rPr>
        <w:tab/>
      </w:r>
      <w:r>
        <w:rPr>
          <w:noProof/>
        </w:rPr>
        <w:fldChar w:fldCharType="begin"/>
      </w:r>
      <w:r>
        <w:rPr>
          <w:noProof/>
        </w:rPr>
        <w:instrText xml:space="preserve"> PAGEREF _Toc433657312 \h </w:instrText>
      </w:r>
      <w:r>
        <w:rPr>
          <w:noProof/>
        </w:rPr>
      </w:r>
      <w:r>
        <w:rPr>
          <w:noProof/>
        </w:rPr>
        <w:fldChar w:fldCharType="separate"/>
      </w:r>
      <w:r w:rsidR="00DF28B8">
        <w:rPr>
          <w:noProof/>
        </w:rPr>
        <w:t>2</w:t>
      </w:r>
      <w:r>
        <w:rPr>
          <w:noProof/>
        </w:rPr>
        <w:fldChar w:fldCharType="end"/>
      </w:r>
    </w:p>
    <w:p w14:paraId="36370431"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4</w:t>
      </w:r>
      <w:r w:rsidRPr="0095768D">
        <w:rPr>
          <w:rFonts w:ascii="Calibri" w:hAnsi="Calibri"/>
          <w:b w:val="0"/>
          <w:i w:val="0"/>
          <w:noProof/>
          <w:sz w:val="22"/>
          <w:szCs w:val="22"/>
        </w:rPr>
        <w:tab/>
      </w:r>
      <w:r>
        <w:rPr>
          <w:noProof/>
        </w:rPr>
        <w:t>Prescribing Medical Grade Footwear</w:t>
      </w:r>
      <w:r>
        <w:rPr>
          <w:noProof/>
        </w:rPr>
        <w:tab/>
      </w:r>
      <w:r>
        <w:rPr>
          <w:noProof/>
        </w:rPr>
        <w:fldChar w:fldCharType="begin"/>
      </w:r>
      <w:r>
        <w:rPr>
          <w:noProof/>
        </w:rPr>
        <w:instrText xml:space="preserve"> PAGEREF _Toc433657313 \h </w:instrText>
      </w:r>
      <w:r>
        <w:rPr>
          <w:noProof/>
        </w:rPr>
      </w:r>
      <w:r>
        <w:rPr>
          <w:noProof/>
        </w:rPr>
        <w:fldChar w:fldCharType="separate"/>
      </w:r>
      <w:r w:rsidR="00DF28B8">
        <w:rPr>
          <w:noProof/>
        </w:rPr>
        <w:t>2</w:t>
      </w:r>
      <w:r>
        <w:rPr>
          <w:noProof/>
        </w:rPr>
        <w:fldChar w:fldCharType="end"/>
      </w:r>
    </w:p>
    <w:p w14:paraId="77A8977A" w14:textId="77777777" w:rsidR="00430986" w:rsidRPr="0095768D" w:rsidRDefault="00430986">
      <w:pPr>
        <w:pStyle w:val="TOC2"/>
        <w:tabs>
          <w:tab w:val="left" w:pos="960"/>
          <w:tab w:val="right" w:leader="underscore" w:pos="9628"/>
        </w:tabs>
        <w:rPr>
          <w:rFonts w:ascii="Calibri" w:hAnsi="Calibri"/>
          <w:b w:val="0"/>
          <w:noProof/>
          <w:szCs w:val="22"/>
        </w:rPr>
      </w:pPr>
      <w:r>
        <w:rPr>
          <w:noProof/>
        </w:rPr>
        <w:t>4.1</w:t>
      </w:r>
      <w:r w:rsidRPr="0095768D">
        <w:rPr>
          <w:rFonts w:ascii="Calibri" w:hAnsi="Calibri"/>
          <w:b w:val="0"/>
          <w:noProof/>
          <w:szCs w:val="22"/>
        </w:rPr>
        <w:tab/>
      </w:r>
      <w:r>
        <w:rPr>
          <w:noProof/>
        </w:rPr>
        <w:t>Who are assessors for MGF?</w:t>
      </w:r>
      <w:r>
        <w:rPr>
          <w:noProof/>
        </w:rPr>
        <w:tab/>
      </w:r>
      <w:r>
        <w:rPr>
          <w:noProof/>
        </w:rPr>
        <w:fldChar w:fldCharType="begin"/>
      </w:r>
      <w:r>
        <w:rPr>
          <w:noProof/>
        </w:rPr>
        <w:instrText xml:space="preserve"> PAGEREF _Toc433657314 \h </w:instrText>
      </w:r>
      <w:r>
        <w:rPr>
          <w:noProof/>
        </w:rPr>
      </w:r>
      <w:r>
        <w:rPr>
          <w:noProof/>
        </w:rPr>
        <w:fldChar w:fldCharType="separate"/>
      </w:r>
      <w:r w:rsidR="00DF28B8">
        <w:rPr>
          <w:noProof/>
        </w:rPr>
        <w:t>2</w:t>
      </w:r>
      <w:r>
        <w:rPr>
          <w:noProof/>
        </w:rPr>
        <w:fldChar w:fldCharType="end"/>
      </w:r>
    </w:p>
    <w:p w14:paraId="19C80EB2" w14:textId="77777777" w:rsidR="00430986" w:rsidRPr="0095768D" w:rsidRDefault="00430986">
      <w:pPr>
        <w:pStyle w:val="TOC2"/>
        <w:tabs>
          <w:tab w:val="left" w:pos="960"/>
          <w:tab w:val="right" w:leader="underscore" w:pos="9628"/>
        </w:tabs>
        <w:rPr>
          <w:rFonts w:ascii="Calibri" w:hAnsi="Calibri"/>
          <w:b w:val="0"/>
          <w:noProof/>
          <w:szCs w:val="22"/>
        </w:rPr>
      </w:pPr>
      <w:r>
        <w:rPr>
          <w:noProof/>
        </w:rPr>
        <w:t>4.2</w:t>
      </w:r>
      <w:r w:rsidRPr="0095768D">
        <w:rPr>
          <w:rFonts w:ascii="Calibri" w:hAnsi="Calibri"/>
          <w:b w:val="0"/>
          <w:noProof/>
          <w:szCs w:val="22"/>
        </w:rPr>
        <w:tab/>
      </w:r>
      <w:r>
        <w:rPr>
          <w:noProof/>
        </w:rPr>
        <w:t>Clinical Justification</w:t>
      </w:r>
      <w:r>
        <w:rPr>
          <w:noProof/>
        </w:rPr>
        <w:tab/>
      </w:r>
      <w:r>
        <w:rPr>
          <w:noProof/>
        </w:rPr>
        <w:fldChar w:fldCharType="begin"/>
      </w:r>
      <w:r>
        <w:rPr>
          <w:noProof/>
        </w:rPr>
        <w:instrText xml:space="preserve"> PAGEREF _Toc433657315 \h </w:instrText>
      </w:r>
      <w:r>
        <w:rPr>
          <w:noProof/>
        </w:rPr>
      </w:r>
      <w:r>
        <w:rPr>
          <w:noProof/>
        </w:rPr>
        <w:fldChar w:fldCharType="separate"/>
      </w:r>
      <w:r w:rsidR="00DF28B8">
        <w:rPr>
          <w:noProof/>
        </w:rPr>
        <w:t>2</w:t>
      </w:r>
      <w:r>
        <w:rPr>
          <w:noProof/>
        </w:rPr>
        <w:fldChar w:fldCharType="end"/>
      </w:r>
    </w:p>
    <w:p w14:paraId="2AE88161" w14:textId="77777777" w:rsidR="00430986" w:rsidRPr="0095768D" w:rsidRDefault="00430986">
      <w:pPr>
        <w:pStyle w:val="TOC2"/>
        <w:tabs>
          <w:tab w:val="left" w:pos="960"/>
          <w:tab w:val="right" w:leader="underscore" w:pos="9628"/>
        </w:tabs>
        <w:rPr>
          <w:rFonts w:ascii="Calibri" w:hAnsi="Calibri"/>
          <w:b w:val="0"/>
          <w:noProof/>
          <w:szCs w:val="22"/>
        </w:rPr>
      </w:pPr>
      <w:r>
        <w:rPr>
          <w:noProof/>
        </w:rPr>
        <w:t>4.3</w:t>
      </w:r>
      <w:r w:rsidRPr="0095768D">
        <w:rPr>
          <w:rFonts w:ascii="Calibri" w:hAnsi="Calibri"/>
          <w:b w:val="0"/>
          <w:noProof/>
          <w:szCs w:val="22"/>
        </w:rPr>
        <w:tab/>
      </w:r>
      <w:r>
        <w:rPr>
          <w:noProof/>
        </w:rPr>
        <w:t>MGF Prescription Forms D0688</w:t>
      </w:r>
      <w:r>
        <w:rPr>
          <w:noProof/>
        </w:rPr>
        <w:tab/>
      </w:r>
      <w:r>
        <w:rPr>
          <w:noProof/>
        </w:rPr>
        <w:fldChar w:fldCharType="begin"/>
      </w:r>
      <w:r>
        <w:rPr>
          <w:noProof/>
        </w:rPr>
        <w:instrText xml:space="preserve"> PAGEREF _Toc433657316 \h </w:instrText>
      </w:r>
      <w:r>
        <w:rPr>
          <w:noProof/>
        </w:rPr>
      </w:r>
      <w:r>
        <w:rPr>
          <w:noProof/>
        </w:rPr>
        <w:fldChar w:fldCharType="separate"/>
      </w:r>
      <w:r w:rsidR="00DF28B8">
        <w:rPr>
          <w:noProof/>
        </w:rPr>
        <w:t>3</w:t>
      </w:r>
      <w:r>
        <w:rPr>
          <w:noProof/>
        </w:rPr>
        <w:fldChar w:fldCharType="end"/>
      </w:r>
    </w:p>
    <w:p w14:paraId="34B8415A" w14:textId="77777777" w:rsidR="00430986" w:rsidRPr="0095768D" w:rsidRDefault="00430986">
      <w:pPr>
        <w:pStyle w:val="TOC2"/>
        <w:tabs>
          <w:tab w:val="left" w:pos="960"/>
          <w:tab w:val="right" w:leader="underscore" w:pos="9628"/>
        </w:tabs>
        <w:rPr>
          <w:rFonts w:ascii="Calibri" w:hAnsi="Calibri"/>
          <w:b w:val="0"/>
          <w:noProof/>
          <w:szCs w:val="22"/>
        </w:rPr>
      </w:pPr>
      <w:r>
        <w:rPr>
          <w:noProof/>
        </w:rPr>
        <w:t>4.4</w:t>
      </w:r>
      <w:r w:rsidRPr="0095768D">
        <w:rPr>
          <w:rFonts w:ascii="Calibri" w:hAnsi="Calibri"/>
          <w:b w:val="0"/>
          <w:noProof/>
          <w:szCs w:val="22"/>
        </w:rPr>
        <w:tab/>
      </w:r>
      <w:r>
        <w:rPr>
          <w:noProof/>
        </w:rPr>
        <w:t>Clinical Pathway for Footwear Assessment</w:t>
      </w:r>
      <w:r>
        <w:rPr>
          <w:noProof/>
        </w:rPr>
        <w:tab/>
      </w:r>
      <w:r>
        <w:rPr>
          <w:noProof/>
        </w:rPr>
        <w:fldChar w:fldCharType="begin"/>
      </w:r>
      <w:r>
        <w:rPr>
          <w:noProof/>
        </w:rPr>
        <w:instrText xml:space="preserve"> PAGEREF _Toc433657317 \h </w:instrText>
      </w:r>
      <w:r>
        <w:rPr>
          <w:noProof/>
        </w:rPr>
      </w:r>
      <w:r>
        <w:rPr>
          <w:noProof/>
        </w:rPr>
        <w:fldChar w:fldCharType="separate"/>
      </w:r>
      <w:r w:rsidR="00DF28B8">
        <w:rPr>
          <w:noProof/>
        </w:rPr>
        <w:t>3</w:t>
      </w:r>
      <w:r>
        <w:rPr>
          <w:noProof/>
        </w:rPr>
        <w:fldChar w:fldCharType="end"/>
      </w:r>
    </w:p>
    <w:p w14:paraId="1BAFEEBE" w14:textId="77777777" w:rsidR="00430986" w:rsidRPr="0095768D" w:rsidRDefault="00430986">
      <w:pPr>
        <w:pStyle w:val="TOC3"/>
        <w:tabs>
          <w:tab w:val="right" w:leader="underscore" w:pos="9628"/>
        </w:tabs>
        <w:rPr>
          <w:rFonts w:ascii="Calibri" w:hAnsi="Calibri"/>
          <w:noProof/>
          <w:sz w:val="22"/>
          <w:szCs w:val="22"/>
        </w:rPr>
      </w:pPr>
      <w:r w:rsidRPr="006B70C4">
        <w:rPr>
          <w:i/>
          <w:noProof/>
        </w:rPr>
        <w:t>4.4.1 Stock footwear:</w:t>
      </w:r>
      <w:r>
        <w:rPr>
          <w:noProof/>
        </w:rPr>
        <w:tab/>
      </w:r>
      <w:r>
        <w:rPr>
          <w:noProof/>
        </w:rPr>
        <w:fldChar w:fldCharType="begin"/>
      </w:r>
      <w:r>
        <w:rPr>
          <w:noProof/>
        </w:rPr>
        <w:instrText xml:space="preserve"> PAGEREF _Toc433657318 \h </w:instrText>
      </w:r>
      <w:r>
        <w:rPr>
          <w:noProof/>
        </w:rPr>
      </w:r>
      <w:r>
        <w:rPr>
          <w:noProof/>
        </w:rPr>
        <w:fldChar w:fldCharType="separate"/>
      </w:r>
      <w:r w:rsidR="00DF28B8">
        <w:rPr>
          <w:noProof/>
        </w:rPr>
        <w:t>3</w:t>
      </w:r>
      <w:r>
        <w:rPr>
          <w:noProof/>
        </w:rPr>
        <w:fldChar w:fldCharType="end"/>
      </w:r>
    </w:p>
    <w:p w14:paraId="4766A8B8" w14:textId="77777777" w:rsidR="00430986" w:rsidRPr="0095768D" w:rsidRDefault="00430986">
      <w:pPr>
        <w:pStyle w:val="TOC3"/>
        <w:tabs>
          <w:tab w:val="right" w:leader="underscore" w:pos="9628"/>
        </w:tabs>
        <w:rPr>
          <w:rFonts w:ascii="Calibri" w:hAnsi="Calibri"/>
          <w:noProof/>
          <w:sz w:val="22"/>
          <w:szCs w:val="22"/>
        </w:rPr>
      </w:pPr>
      <w:r w:rsidRPr="006B70C4">
        <w:rPr>
          <w:i/>
          <w:noProof/>
        </w:rPr>
        <w:t>4.4.2 Corrective insoles or adjunct therapies:</w:t>
      </w:r>
      <w:r>
        <w:rPr>
          <w:noProof/>
        </w:rPr>
        <w:tab/>
      </w:r>
      <w:r>
        <w:rPr>
          <w:noProof/>
        </w:rPr>
        <w:fldChar w:fldCharType="begin"/>
      </w:r>
      <w:r>
        <w:rPr>
          <w:noProof/>
        </w:rPr>
        <w:instrText xml:space="preserve"> PAGEREF _Toc433657319 \h </w:instrText>
      </w:r>
      <w:r>
        <w:rPr>
          <w:noProof/>
        </w:rPr>
      </w:r>
      <w:r>
        <w:rPr>
          <w:noProof/>
        </w:rPr>
        <w:fldChar w:fldCharType="separate"/>
      </w:r>
      <w:r w:rsidR="00DF28B8">
        <w:rPr>
          <w:noProof/>
        </w:rPr>
        <w:t>3</w:t>
      </w:r>
      <w:r>
        <w:rPr>
          <w:noProof/>
        </w:rPr>
        <w:fldChar w:fldCharType="end"/>
      </w:r>
    </w:p>
    <w:p w14:paraId="48636F70" w14:textId="77777777" w:rsidR="00430986" w:rsidRPr="0095768D" w:rsidRDefault="00430986">
      <w:pPr>
        <w:pStyle w:val="TOC3"/>
        <w:tabs>
          <w:tab w:val="right" w:leader="underscore" w:pos="9628"/>
        </w:tabs>
        <w:rPr>
          <w:rFonts w:ascii="Calibri" w:hAnsi="Calibri"/>
          <w:noProof/>
          <w:sz w:val="22"/>
          <w:szCs w:val="22"/>
        </w:rPr>
      </w:pPr>
      <w:r w:rsidRPr="006B70C4">
        <w:rPr>
          <w:i/>
          <w:noProof/>
        </w:rPr>
        <w:t>4.4.3 Modifications to stock footwear:</w:t>
      </w:r>
      <w:r>
        <w:rPr>
          <w:noProof/>
        </w:rPr>
        <w:tab/>
      </w:r>
      <w:r>
        <w:rPr>
          <w:noProof/>
        </w:rPr>
        <w:fldChar w:fldCharType="begin"/>
      </w:r>
      <w:r>
        <w:rPr>
          <w:noProof/>
        </w:rPr>
        <w:instrText xml:space="preserve"> PAGEREF _Toc433657320 \h </w:instrText>
      </w:r>
      <w:r>
        <w:rPr>
          <w:noProof/>
        </w:rPr>
      </w:r>
      <w:r>
        <w:rPr>
          <w:noProof/>
        </w:rPr>
        <w:fldChar w:fldCharType="separate"/>
      </w:r>
      <w:r w:rsidR="00DF28B8">
        <w:rPr>
          <w:noProof/>
        </w:rPr>
        <w:t>4</w:t>
      </w:r>
      <w:r>
        <w:rPr>
          <w:noProof/>
        </w:rPr>
        <w:fldChar w:fldCharType="end"/>
      </w:r>
    </w:p>
    <w:p w14:paraId="29B6F84D" w14:textId="77777777" w:rsidR="00430986" w:rsidRPr="0095768D" w:rsidRDefault="00430986">
      <w:pPr>
        <w:pStyle w:val="TOC3"/>
        <w:tabs>
          <w:tab w:val="right" w:leader="underscore" w:pos="9628"/>
        </w:tabs>
        <w:rPr>
          <w:rFonts w:ascii="Calibri" w:hAnsi="Calibri"/>
          <w:noProof/>
          <w:sz w:val="22"/>
          <w:szCs w:val="22"/>
        </w:rPr>
      </w:pPr>
      <w:r w:rsidRPr="006B70C4">
        <w:rPr>
          <w:i/>
          <w:noProof/>
        </w:rPr>
        <w:t>4.4.4. Ready made MGF:</w:t>
      </w:r>
      <w:r>
        <w:rPr>
          <w:noProof/>
        </w:rPr>
        <w:tab/>
      </w:r>
      <w:r>
        <w:rPr>
          <w:noProof/>
        </w:rPr>
        <w:fldChar w:fldCharType="begin"/>
      </w:r>
      <w:r>
        <w:rPr>
          <w:noProof/>
        </w:rPr>
        <w:instrText xml:space="preserve"> PAGEREF _Toc433657321 \h </w:instrText>
      </w:r>
      <w:r>
        <w:rPr>
          <w:noProof/>
        </w:rPr>
      </w:r>
      <w:r>
        <w:rPr>
          <w:noProof/>
        </w:rPr>
        <w:fldChar w:fldCharType="separate"/>
      </w:r>
      <w:r w:rsidR="00DF28B8">
        <w:rPr>
          <w:noProof/>
        </w:rPr>
        <w:t>4</w:t>
      </w:r>
      <w:r>
        <w:rPr>
          <w:noProof/>
        </w:rPr>
        <w:fldChar w:fldCharType="end"/>
      </w:r>
    </w:p>
    <w:p w14:paraId="6B6068ED" w14:textId="77777777" w:rsidR="00430986" w:rsidRPr="0095768D" w:rsidRDefault="00430986">
      <w:pPr>
        <w:pStyle w:val="TOC3"/>
        <w:tabs>
          <w:tab w:val="right" w:leader="underscore" w:pos="9628"/>
        </w:tabs>
        <w:rPr>
          <w:rFonts w:ascii="Calibri" w:hAnsi="Calibri"/>
          <w:noProof/>
          <w:sz w:val="22"/>
          <w:szCs w:val="22"/>
        </w:rPr>
      </w:pPr>
      <w:r w:rsidRPr="006B70C4">
        <w:rPr>
          <w:i/>
          <w:noProof/>
        </w:rPr>
        <w:t>4.4.5 Custom MGF:</w:t>
      </w:r>
      <w:r>
        <w:rPr>
          <w:noProof/>
        </w:rPr>
        <w:tab/>
      </w:r>
      <w:r>
        <w:rPr>
          <w:noProof/>
        </w:rPr>
        <w:fldChar w:fldCharType="begin"/>
      </w:r>
      <w:r>
        <w:rPr>
          <w:noProof/>
        </w:rPr>
        <w:instrText xml:space="preserve"> PAGEREF _Toc433657322 \h </w:instrText>
      </w:r>
      <w:r>
        <w:rPr>
          <w:noProof/>
        </w:rPr>
      </w:r>
      <w:r>
        <w:rPr>
          <w:noProof/>
        </w:rPr>
        <w:fldChar w:fldCharType="separate"/>
      </w:r>
      <w:r w:rsidR="00DF28B8">
        <w:rPr>
          <w:noProof/>
        </w:rPr>
        <w:t>4</w:t>
      </w:r>
      <w:r>
        <w:rPr>
          <w:noProof/>
        </w:rPr>
        <w:fldChar w:fldCharType="end"/>
      </w:r>
    </w:p>
    <w:p w14:paraId="6CA64CD2" w14:textId="77777777" w:rsidR="00430986" w:rsidRPr="0095768D" w:rsidRDefault="00430986">
      <w:pPr>
        <w:pStyle w:val="TOC2"/>
        <w:tabs>
          <w:tab w:val="left" w:pos="960"/>
          <w:tab w:val="right" w:leader="underscore" w:pos="9628"/>
        </w:tabs>
        <w:rPr>
          <w:rFonts w:ascii="Calibri" w:hAnsi="Calibri"/>
          <w:b w:val="0"/>
          <w:noProof/>
          <w:szCs w:val="22"/>
        </w:rPr>
      </w:pPr>
      <w:r>
        <w:rPr>
          <w:noProof/>
        </w:rPr>
        <w:t>4.5</w:t>
      </w:r>
      <w:r w:rsidRPr="0095768D">
        <w:rPr>
          <w:rFonts w:ascii="Calibri" w:hAnsi="Calibri"/>
          <w:b w:val="0"/>
          <w:noProof/>
          <w:szCs w:val="22"/>
        </w:rPr>
        <w:tab/>
      </w:r>
      <w:r>
        <w:rPr>
          <w:noProof/>
        </w:rPr>
        <w:t>Footwear Prescription</w:t>
      </w:r>
      <w:r>
        <w:rPr>
          <w:noProof/>
        </w:rPr>
        <w:tab/>
      </w:r>
      <w:r>
        <w:rPr>
          <w:noProof/>
        </w:rPr>
        <w:fldChar w:fldCharType="begin"/>
      </w:r>
      <w:r>
        <w:rPr>
          <w:noProof/>
        </w:rPr>
        <w:instrText xml:space="preserve"> PAGEREF _Toc433657323 \h </w:instrText>
      </w:r>
      <w:r>
        <w:rPr>
          <w:noProof/>
        </w:rPr>
      </w:r>
      <w:r>
        <w:rPr>
          <w:noProof/>
        </w:rPr>
        <w:fldChar w:fldCharType="separate"/>
      </w:r>
      <w:r w:rsidR="00DF28B8">
        <w:rPr>
          <w:noProof/>
        </w:rPr>
        <w:t>5</w:t>
      </w:r>
      <w:r>
        <w:rPr>
          <w:noProof/>
        </w:rPr>
        <w:fldChar w:fldCharType="end"/>
      </w:r>
    </w:p>
    <w:p w14:paraId="42DE16E4" w14:textId="77777777" w:rsidR="00430986" w:rsidRPr="0095768D" w:rsidRDefault="00430986">
      <w:pPr>
        <w:pStyle w:val="TOC3"/>
        <w:tabs>
          <w:tab w:val="right" w:leader="underscore" w:pos="9628"/>
        </w:tabs>
        <w:rPr>
          <w:rFonts w:ascii="Calibri" w:hAnsi="Calibri"/>
          <w:noProof/>
          <w:sz w:val="22"/>
          <w:szCs w:val="22"/>
        </w:rPr>
      </w:pPr>
      <w:r w:rsidRPr="006B70C4">
        <w:rPr>
          <w:i/>
          <w:noProof/>
        </w:rPr>
        <w:t>4.5.1 No history of MGF</w:t>
      </w:r>
      <w:r>
        <w:rPr>
          <w:noProof/>
        </w:rPr>
        <w:tab/>
      </w:r>
      <w:r>
        <w:rPr>
          <w:noProof/>
        </w:rPr>
        <w:fldChar w:fldCharType="begin"/>
      </w:r>
      <w:r>
        <w:rPr>
          <w:noProof/>
        </w:rPr>
        <w:instrText xml:space="preserve"> PAGEREF _Toc433657324 \h </w:instrText>
      </w:r>
      <w:r>
        <w:rPr>
          <w:noProof/>
        </w:rPr>
      </w:r>
      <w:r>
        <w:rPr>
          <w:noProof/>
        </w:rPr>
        <w:fldChar w:fldCharType="separate"/>
      </w:r>
      <w:r w:rsidR="00DF28B8">
        <w:rPr>
          <w:noProof/>
        </w:rPr>
        <w:t>5</w:t>
      </w:r>
      <w:r>
        <w:rPr>
          <w:noProof/>
        </w:rPr>
        <w:fldChar w:fldCharType="end"/>
      </w:r>
    </w:p>
    <w:p w14:paraId="5D20F361" w14:textId="77777777" w:rsidR="00430986" w:rsidRPr="0095768D" w:rsidRDefault="00430986">
      <w:pPr>
        <w:pStyle w:val="TOC3"/>
        <w:tabs>
          <w:tab w:val="right" w:leader="underscore" w:pos="9628"/>
        </w:tabs>
        <w:rPr>
          <w:rFonts w:ascii="Calibri" w:hAnsi="Calibri"/>
          <w:noProof/>
          <w:sz w:val="22"/>
          <w:szCs w:val="22"/>
        </w:rPr>
      </w:pPr>
      <w:r w:rsidRPr="006B70C4">
        <w:rPr>
          <w:i/>
          <w:noProof/>
        </w:rPr>
        <w:t>4.5.2 History of DVA MGF</w:t>
      </w:r>
      <w:r>
        <w:rPr>
          <w:noProof/>
        </w:rPr>
        <w:tab/>
      </w:r>
      <w:r>
        <w:rPr>
          <w:noProof/>
        </w:rPr>
        <w:fldChar w:fldCharType="begin"/>
      </w:r>
      <w:r>
        <w:rPr>
          <w:noProof/>
        </w:rPr>
        <w:instrText xml:space="preserve"> PAGEREF _Toc433657325 \h </w:instrText>
      </w:r>
      <w:r>
        <w:rPr>
          <w:noProof/>
        </w:rPr>
      </w:r>
      <w:r>
        <w:rPr>
          <w:noProof/>
        </w:rPr>
        <w:fldChar w:fldCharType="separate"/>
      </w:r>
      <w:r w:rsidR="00DF28B8">
        <w:rPr>
          <w:noProof/>
        </w:rPr>
        <w:t>6</w:t>
      </w:r>
      <w:r>
        <w:rPr>
          <w:noProof/>
        </w:rPr>
        <w:fldChar w:fldCharType="end"/>
      </w:r>
    </w:p>
    <w:p w14:paraId="5425C62D" w14:textId="77777777" w:rsidR="00430986" w:rsidRPr="0095768D" w:rsidRDefault="00430986">
      <w:pPr>
        <w:pStyle w:val="TOC3"/>
        <w:tabs>
          <w:tab w:val="right" w:leader="underscore" w:pos="9628"/>
        </w:tabs>
        <w:rPr>
          <w:rFonts w:ascii="Calibri" w:hAnsi="Calibri"/>
          <w:noProof/>
          <w:sz w:val="22"/>
          <w:szCs w:val="22"/>
        </w:rPr>
      </w:pPr>
      <w:r w:rsidRPr="006B70C4">
        <w:rPr>
          <w:i/>
          <w:noProof/>
        </w:rPr>
        <w:t>4.5.3 MGF Request Details</w:t>
      </w:r>
      <w:r>
        <w:rPr>
          <w:noProof/>
        </w:rPr>
        <w:tab/>
      </w:r>
      <w:r>
        <w:rPr>
          <w:noProof/>
        </w:rPr>
        <w:fldChar w:fldCharType="begin"/>
      </w:r>
      <w:r>
        <w:rPr>
          <w:noProof/>
        </w:rPr>
        <w:instrText xml:space="preserve"> PAGEREF _Toc433657326 \h </w:instrText>
      </w:r>
      <w:r>
        <w:rPr>
          <w:noProof/>
        </w:rPr>
      </w:r>
      <w:r>
        <w:rPr>
          <w:noProof/>
        </w:rPr>
        <w:fldChar w:fldCharType="separate"/>
      </w:r>
      <w:r w:rsidR="00DF28B8">
        <w:rPr>
          <w:noProof/>
        </w:rPr>
        <w:t>6</w:t>
      </w:r>
      <w:r>
        <w:rPr>
          <w:noProof/>
        </w:rPr>
        <w:fldChar w:fldCharType="end"/>
      </w:r>
    </w:p>
    <w:p w14:paraId="48308271"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5</w:t>
      </w:r>
      <w:r w:rsidRPr="0095768D">
        <w:rPr>
          <w:rFonts w:ascii="Calibri" w:hAnsi="Calibri"/>
          <w:b w:val="0"/>
          <w:i w:val="0"/>
          <w:noProof/>
          <w:sz w:val="22"/>
          <w:szCs w:val="22"/>
        </w:rPr>
        <w:tab/>
      </w:r>
      <w:r>
        <w:rPr>
          <w:noProof/>
        </w:rPr>
        <w:t>Number and frequency of MGF supply</w:t>
      </w:r>
      <w:r>
        <w:rPr>
          <w:noProof/>
        </w:rPr>
        <w:tab/>
      </w:r>
      <w:r>
        <w:rPr>
          <w:noProof/>
        </w:rPr>
        <w:fldChar w:fldCharType="begin"/>
      </w:r>
      <w:r>
        <w:rPr>
          <w:noProof/>
        </w:rPr>
        <w:instrText xml:space="preserve"> PAGEREF _Toc433657327 \h </w:instrText>
      </w:r>
      <w:r>
        <w:rPr>
          <w:noProof/>
        </w:rPr>
      </w:r>
      <w:r>
        <w:rPr>
          <w:noProof/>
        </w:rPr>
        <w:fldChar w:fldCharType="separate"/>
      </w:r>
      <w:r w:rsidR="00DF28B8">
        <w:rPr>
          <w:noProof/>
        </w:rPr>
        <w:t>7</w:t>
      </w:r>
      <w:r>
        <w:rPr>
          <w:noProof/>
        </w:rPr>
        <w:fldChar w:fldCharType="end"/>
      </w:r>
    </w:p>
    <w:p w14:paraId="0808F794" w14:textId="77777777" w:rsidR="00430986" w:rsidRPr="0095768D" w:rsidRDefault="00430986">
      <w:pPr>
        <w:pStyle w:val="TOC2"/>
        <w:tabs>
          <w:tab w:val="left" w:pos="960"/>
          <w:tab w:val="right" w:leader="underscore" w:pos="9628"/>
        </w:tabs>
        <w:rPr>
          <w:rFonts w:ascii="Calibri" w:hAnsi="Calibri"/>
          <w:b w:val="0"/>
          <w:noProof/>
          <w:szCs w:val="22"/>
        </w:rPr>
      </w:pPr>
      <w:r>
        <w:rPr>
          <w:noProof/>
        </w:rPr>
        <w:t>5.1</w:t>
      </w:r>
      <w:r w:rsidRPr="0095768D">
        <w:rPr>
          <w:rFonts w:ascii="Calibri" w:hAnsi="Calibri"/>
          <w:b w:val="0"/>
          <w:noProof/>
          <w:szCs w:val="22"/>
        </w:rPr>
        <w:tab/>
      </w:r>
      <w:r>
        <w:rPr>
          <w:noProof/>
        </w:rPr>
        <w:t>How many shoes can be provided?</w:t>
      </w:r>
      <w:r>
        <w:rPr>
          <w:noProof/>
        </w:rPr>
        <w:tab/>
      </w:r>
      <w:r>
        <w:rPr>
          <w:noProof/>
        </w:rPr>
        <w:fldChar w:fldCharType="begin"/>
      </w:r>
      <w:r>
        <w:rPr>
          <w:noProof/>
        </w:rPr>
        <w:instrText xml:space="preserve"> PAGEREF _Toc433657328 \h </w:instrText>
      </w:r>
      <w:r>
        <w:rPr>
          <w:noProof/>
        </w:rPr>
      </w:r>
      <w:r>
        <w:rPr>
          <w:noProof/>
        </w:rPr>
        <w:fldChar w:fldCharType="separate"/>
      </w:r>
      <w:r w:rsidR="00DF28B8">
        <w:rPr>
          <w:noProof/>
        </w:rPr>
        <w:t>7</w:t>
      </w:r>
      <w:r>
        <w:rPr>
          <w:noProof/>
        </w:rPr>
        <w:fldChar w:fldCharType="end"/>
      </w:r>
    </w:p>
    <w:p w14:paraId="5B0EAA07" w14:textId="77777777" w:rsidR="00430986" w:rsidRPr="0095768D" w:rsidRDefault="00430986">
      <w:pPr>
        <w:pStyle w:val="TOC2"/>
        <w:tabs>
          <w:tab w:val="left" w:pos="960"/>
          <w:tab w:val="right" w:leader="underscore" w:pos="9628"/>
        </w:tabs>
        <w:rPr>
          <w:rFonts w:ascii="Calibri" w:hAnsi="Calibri"/>
          <w:b w:val="0"/>
          <w:noProof/>
          <w:szCs w:val="22"/>
        </w:rPr>
      </w:pPr>
      <w:r>
        <w:rPr>
          <w:noProof/>
        </w:rPr>
        <w:t>5.2</w:t>
      </w:r>
      <w:r w:rsidRPr="0095768D">
        <w:rPr>
          <w:rFonts w:ascii="Calibri" w:hAnsi="Calibri"/>
          <w:b w:val="0"/>
          <w:noProof/>
          <w:szCs w:val="22"/>
        </w:rPr>
        <w:tab/>
      </w:r>
      <w:r>
        <w:rPr>
          <w:noProof/>
        </w:rPr>
        <w:t>Condemning and Replacing Footwear</w:t>
      </w:r>
      <w:r>
        <w:rPr>
          <w:noProof/>
        </w:rPr>
        <w:tab/>
      </w:r>
      <w:r>
        <w:rPr>
          <w:noProof/>
        </w:rPr>
        <w:fldChar w:fldCharType="begin"/>
      </w:r>
      <w:r>
        <w:rPr>
          <w:noProof/>
        </w:rPr>
        <w:instrText xml:space="preserve"> PAGEREF _Toc433657329 \h </w:instrText>
      </w:r>
      <w:r>
        <w:rPr>
          <w:noProof/>
        </w:rPr>
      </w:r>
      <w:r>
        <w:rPr>
          <w:noProof/>
        </w:rPr>
        <w:fldChar w:fldCharType="separate"/>
      </w:r>
      <w:r w:rsidR="00DF28B8">
        <w:rPr>
          <w:noProof/>
        </w:rPr>
        <w:t>7</w:t>
      </w:r>
      <w:r>
        <w:rPr>
          <w:noProof/>
        </w:rPr>
        <w:fldChar w:fldCharType="end"/>
      </w:r>
    </w:p>
    <w:p w14:paraId="5C9DB066" w14:textId="77777777" w:rsidR="00430986" w:rsidRPr="0095768D" w:rsidRDefault="00430986">
      <w:pPr>
        <w:pStyle w:val="TOC2"/>
        <w:tabs>
          <w:tab w:val="left" w:pos="960"/>
          <w:tab w:val="right" w:leader="underscore" w:pos="9628"/>
        </w:tabs>
        <w:rPr>
          <w:rFonts w:ascii="Calibri" w:hAnsi="Calibri"/>
          <w:b w:val="0"/>
          <w:noProof/>
          <w:szCs w:val="22"/>
        </w:rPr>
      </w:pPr>
      <w:r>
        <w:rPr>
          <w:noProof/>
        </w:rPr>
        <w:t>5.3</w:t>
      </w:r>
      <w:r w:rsidRPr="0095768D">
        <w:rPr>
          <w:rFonts w:ascii="Calibri" w:hAnsi="Calibri"/>
          <w:b w:val="0"/>
          <w:noProof/>
          <w:szCs w:val="22"/>
        </w:rPr>
        <w:tab/>
      </w:r>
      <w:r>
        <w:rPr>
          <w:noProof/>
        </w:rPr>
        <w:t>Repairs and Modification</w:t>
      </w:r>
      <w:r>
        <w:rPr>
          <w:noProof/>
        </w:rPr>
        <w:tab/>
      </w:r>
      <w:r>
        <w:rPr>
          <w:noProof/>
        </w:rPr>
        <w:fldChar w:fldCharType="begin"/>
      </w:r>
      <w:r>
        <w:rPr>
          <w:noProof/>
        </w:rPr>
        <w:instrText xml:space="preserve"> PAGEREF _Toc433657330 \h </w:instrText>
      </w:r>
      <w:r>
        <w:rPr>
          <w:noProof/>
        </w:rPr>
      </w:r>
      <w:r>
        <w:rPr>
          <w:noProof/>
        </w:rPr>
        <w:fldChar w:fldCharType="separate"/>
      </w:r>
      <w:r w:rsidR="00DF28B8">
        <w:rPr>
          <w:noProof/>
        </w:rPr>
        <w:t>7</w:t>
      </w:r>
      <w:r>
        <w:rPr>
          <w:noProof/>
        </w:rPr>
        <w:fldChar w:fldCharType="end"/>
      </w:r>
    </w:p>
    <w:p w14:paraId="28851B70"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6</w:t>
      </w:r>
      <w:r w:rsidRPr="0095768D">
        <w:rPr>
          <w:rFonts w:ascii="Calibri" w:hAnsi="Calibri"/>
          <w:b w:val="0"/>
          <w:i w:val="0"/>
          <w:noProof/>
          <w:sz w:val="22"/>
          <w:szCs w:val="22"/>
        </w:rPr>
        <w:tab/>
      </w:r>
      <w:r>
        <w:rPr>
          <w:noProof/>
        </w:rPr>
        <w:t>Supply of Medical Grade Footwear</w:t>
      </w:r>
      <w:r>
        <w:rPr>
          <w:noProof/>
        </w:rPr>
        <w:tab/>
      </w:r>
      <w:r>
        <w:rPr>
          <w:noProof/>
        </w:rPr>
        <w:fldChar w:fldCharType="begin"/>
      </w:r>
      <w:r>
        <w:rPr>
          <w:noProof/>
        </w:rPr>
        <w:instrText xml:space="preserve"> PAGEREF _Toc433657331 \h </w:instrText>
      </w:r>
      <w:r>
        <w:rPr>
          <w:noProof/>
        </w:rPr>
      </w:r>
      <w:r>
        <w:rPr>
          <w:noProof/>
        </w:rPr>
        <w:fldChar w:fldCharType="separate"/>
      </w:r>
      <w:r w:rsidR="00DF28B8">
        <w:rPr>
          <w:noProof/>
        </w:rPr>
        <w:t>7</w:t>
      </w:r>
      <w:r>
        <w:rPr>
          <w:noProof/>
        </w:rPr>
        <w:fldChar w:fldCharType="end"/>
      </w:r>
    </w:p>
    <w:p w14:paraId="157A5E1F" w14:textId="77777777" w:rsidR="00430986" w:rsidRPr="0095768D" w:rsidRDefault="00430986">
      <w:pPr>
        <w:pStyle w:val="TOC2"/>
        <w:tabs>
          <w:tab w:val="left" w:pos="960"/>
          <w:tab w:val="right" w:leader="underscore" w:pos="9628"/>
        </w:tabs>
        <w:rPr>
          <w:rFonts w:ascii="Calibri" w:hAnsi="Calibri"/>
          <w:b w:val="0"/>
          <w:noProof/>
          <w:szCs w:val="22"/>
        </w:rPr>
      </w:pPr>
      <w:r>
        <w:rPr>
          <w:noProof/>
        </w:rPr>
        <w:t>6.1</w:t>
      </w:r>
      <w:r w:rsidRPr="0095768D">
        <w:rPr>
          <w:rFonts w:ascii="Calibri" w:hAnsi="Calibri"/>
          <w:b w:val="0"/>
          <w:noProof/>
          <w:szCs w:val="22"/>
        </w:rPr>
        <w:tab/>
      </w:r>
      <w:r>
        <w:rPr>
          <w:noProof/>
        </w:rPr>
        <w:t>Suppliers</w:t>
      </w:r>
      <w:r>
        <w:rPr>
          <w:noProof/>
        </w:rPr>
        <w:tab/>
      </w:r>
      <w:r>
        <w:rPr>
          <w:noProof/>
        </w:rPr>
        <w:fldChar w:fldCharType="begin"/>
      </w:r>
      <w:r>
        <w:rPr>
          <w:noProof/>
        </w:rPr>
        <w:instrText xml:space="preserve"> PAGEREF _Toc433657332 \h </w:instrText>
      </w:r>
      <w:r>
        <w:rPr>
          <w:noProof/>
        </w:rPr>
      </w:r>
      <w:r>
        <w:rPr>
          <w:noProof/>
        </w:rPr>
        <w:fldChar w:fldCharType="separate"/>
      </w:r>
      <w:r w:rsidR="00DF28B8">
        <w:rPr>
          <w:noProof/>
        </w:rPr>
        <w:t>7</w:t>
      </w:r>
      <w:r>
        <w:rPr>
          <w:noProof/>
        </w:rPr>
        <w:fldChar w:fldCharType="end"/>
      </w:r>
    </w:p>
    <w:p w14:paraId="12799B37" w14:textId="77777777" w:rsidR="00430986" w:rsidRPr="0095768D" w:rsidRDefault="00430986">
      <w:pPr>
        <w:pStyle w:val="TOC2"/>
        <w:tabs>
          <w:tab w:val="left" w:pos="960"/>
          <w:tab w:val="right" w:leader="underscore" w:pos="9628"/>
        </w:tabs>
        <w:rPr>
          <w:rFonts w:ascii="Calibri" w:hAnsi="Calibri"/>
          <w:b w:val="0"/>
          <w:noProof/>
          <w:szCs w:val="22"/>
        </w:rPr>
      </w:pPr>
      <w:r>
        <w:rPr>
          <w:noProof/>
        </w:rPr>
        <w:t>6.2</w:t>
      </w:r>
      <w:r w:rsidRPr="0095768D">
        <w:rPr>
          <w:rFonts w:ascii="Calibri" w:hAnsi="Calibri"/>
          <w:b w:val="0"/>
          <w:noProof/>
          <w:szCs w:val="22"/>
        </w:rPr>
        <w:tab/>
      </w:r>
      <w:r>
        <w:rPr>
          <w:noProof/>
        </w:rPr>
        <w:t>Warranties</w:t>
      </w:r>
      <w:r>
        <w:rPr>
          <w:noProof/>
        </w:rPr>
        <w:tab/>
      </w:r>
      <w:r>
        <w:rPr>
          <w:noProof/>
        </w:rPr>
        <w:fldChar w:fldCharType="begin"/>
      </w:r>
      <w:r>
        <w:rPr>
          <w:noProof/>
        </w:rPr>
        <w:instrText xml:space="preserve"> PAGEREF _Toc433657333 \h </w:instrText>
      </w:r>
      <w:r>
        <w:rPr>
          <w:noProof/>
        </w:rPr>
      </w:r>
      <w:r>
        <w:rPr>
          <w:noProof/>
        </w:rPr>
        <w:fldChar w:fldCharType="separate"/>
      </w:r>
      <w:r w:rsidR="00DF28B8">
        <w:rPr>
          <w:noProof/>
        </w:rPr>
        <w:t>8</w:t>
      </w:r>
      <w:r>
        <w:rPr>
          <w:noProof/>
        </w:rPr>
        <w:fldChar w:fldCharType="end"/>
      </w:r>
    </w:p>
    <w:p w14:paraId="5E443930"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7</w:t>
      </w:r>
      <w:r w:rsidRPr="0095768D">
        <w:rPr>
          <w:rFonts w:ascii="Calibri" w:hAnsi="Calibri"/>
          <w:b w:val="0"/>
          <w:i w:val="0"/>
          <w:noProof/>
          <w:sz w:val="22"/>
          <w:szCs w:val="22"/>
        </w:rPr>
        <w:tab/>
      </w:r>
      <w:r>
        <w:rPr>
          <w:noProof/>
        </w:rPr>
        <w:t>Stock Footwear</w:t>
      </w:r>
      <w:r>
        <w:rPr>
          <w:noProof/>
        </w:rPr>
        <w:tab/>
      </w:r>
      <w:r>
        <w:rPr>
          <w:noProof/>
        </w:rPr>
        <w:fldChar w:fldCharType="begin"/>
      </w:r>
      <w:r>
        <w:rPr>
          <w:noProof/>
        </w:rPr>
        <w:instrText xml:space="preserve"> PAGEREF _Toc433657334 \h </w:instrText>
      </w:r>
      <w:r>
        <w:rPr>
          <w:noProof/>
        </w:rPr>
      </w:r>
      <w:r>
        <w:rPr>
          <w:noProof/>
        </w:rPr>
        <w:fldChar w:fldCharType="separate"/>
      </w:r>
      <w:r w:rsidR="00DF28B8">
        <w:rPr>
          <w:noProof/>
        </w:rPr>
        <w:t>8</w:t>
      </w:r>
      <w:r>
        <w:rPr>
          <w:noProof/>
        </w:rPr>
        <w:fldChar w:fldCharType="end"/>
      </w:r>
    </w:p>
    <w:p w14:paraId="7A52C6B8" w14:textId="77777777" w:rsidR="00430986" w:rsidRPr="0095768D" w:rsidRDefault="00430986">
      <w:pPr>
        <w:pStyle w:val="TOC2"/>
        <w:tabs>
          <w:tab w:val="left" w:pos="960"/>
          <w:tab w:val="right" w:leader="underscore" w:pos="9628"/>
        </w:tabs>
        <w:rPr>
          <w:rFonts w:ascii="Calibri" w:hAnsi="Calibri"/>
          <w:b w:val="0"/>
          <w:noProof/>
          <w:szCs w:val="22"/>
        </w:rPr>
      </w:pPr>
      <w:r>
        <w:rPr>
          <w:noProof/>
        </w:rPr>
        <w:t>7.1</w:t>
      </w:r>
      <w:r w:rsidRPr="0095768D">
        <w:rPr>
          <w:rFonts w:ascii="Calibri" w:hAnsi="Calibri"/>
          <w:b w:val="0"/>
          <w:noProof/>
          <w:szCs w:val="22"/>
        </w:rPr>
        <w:tab/>
      </w:r>
      <w:r>
        <w:rPr>
          <w:noProof/>
        </w:rPr>
        <w:t>Supply of Stock Footwear</w:t>
      </w:r>
      <w:r>
        <w:rPr>
          <w:noProof/>
        </w:rPr>
        <w:tab/>
      </w:r>
      <w:r>
        <w:rPr>
          <w:noProof/>
        </w:rPr>
        <w:fldChar w:fldCharType="begin"/>
      </w:r>
      <w:r>
        <w:rPr>
          <w:noProof/>
        </w:rPr>
        <w:instrText xml:space="preserve"> PAGEREF _Toc433657335 \h </w:instrText>
      </w:r>
      <w:r>
        <w:rPr>
          <w:noProof/>
        </w:rPr>
      </w:r>
      <w:r>
        <w:rPr>
          <w:noProof/>
        </w:rPr>
        <w:fldChar w:fldCharType="separate"/>
      </w:r>
      <w:r w:rsidR="00DF28B8">
        <w:rPr>
          <w:noProof/>
        </w:rPr>
        <w:t>8</w:t>
      </w:r>
      <w:r>
        <w:rPr>
          <w:noProof/>
        </w:rPr>
        <w:fldChar w:fldCharType="end"/>
      </w:r>
    </w:p>
    <w:p w14:paraId="549E6A58" w14:textId="77777777" w:rsidR="00430986" w:rsidRPr="0095768D" w:rsidRDefault="00430986">
      <w:pPr>
        <w:pStyle w:val="TOC2"/>
        <w:tabs>
          <w:tab w:val="left" w:pos="960"/>
          <w:tab w:val="right" w:leader="underscore" w:pos="9628"/>
        </w:tabs>
        <w:rPr>
          <w:rFonts w:ascii="Calibri" w:hAnsi="Calibri"/>
          <w:b w:val="0"/>
          <w:noProof/>
          <w:szCs w:val="22"/>
        </w:rPr>
      </w:pPr>
      <w:r>
        <w:rPr>
          <w:noProof/>
        </w:rPr>
        <w:t>7.2</w:t>
      </w:r>
      <w:r w:rsidRPr="0095768D">
        <w:rPr>
          <w:rFonts w:ascii="Calibri" w:hAnsi="Calibri"/>
          <w:b w:val="0"/>
          <w:noProof/>
          <w:szCs w:val="22"/>
        </w:rPr>
        <w:tab/>
      </w:r>
      <w:r>
        <w:rPr>
          <w:noProof/>
        </w:rPr>
        <w:t>Modifications to stock footwear</w:t>
      </w:r>
      <w:r>
        <w:rPr>
          <w:noProof/>
        </w:rPr>
        <w:tab/>
      </w:r>
      <w:r>
        <w:rPr>
          <w:noProof/>
        </w:rPr>
        <w:fldChar w:fldCharType="begin"/>
      </w:r>
      <w:r>
        <w:rPr>
          <w:noProof/>
        </w:rPr>
        <w:instrText xml:space="preserve"> PAGEREF _Toc433657336 \h </w:instrText>
      </w:r>
      <w:r>
        <w:rPr>
          <w:noProof/>
        </w:rPr>
      </w:r>
      <w:r>
        <w:rPr>
          <w:noProof/>
        </w:rPr>
        <w:fldChar w:fldCharType="separate"/>
      </w:r>
      <w:r w:rsidR="00DF28B8">
        <w:rPr>
          <w:noProof/>
        </w:rPr>
        <w:t>8</w:t>
      </w:r>
      <w:r>
        <w:rPr>
          <w:noProof/>
        </w:rPr>
        <w:fldChar w:fldCharType="end"/>
      </w:r>
    </w:p>
    <w:p w14:paraId="5C628237"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8</w:t>
      </w:r>
      <w:r w:rsidRPr="0095768D">
        <w:rPr>
          <w:rFonts w:ascii="Calibri" w:hAnsi="Calibri"/>
          <w:b w:val="0"/>
          <w:i w:val="0"/>
          <w:noProof/>
          <w:sz w:val="22"/>
          <w:szCs w:val="22"/>
        </w:rPr>
        <w:tab/>
      </w:r>
      <w:r>
        <w:rPr>
          <w:noProof/>
        </w:rPr>
        <w:t>Complex Cases and Issues Regarding MGF</w:t>
      </w:r>
      <w:r>
        <w:rPr>
          <w:noProof/>
        </w:rPr>
        <w:tab/>
      </w:r>
      <w:r>
        <w:rPr>
          <w:noProof/>
        </w:rPr>
        <w:fldChar w:fldCharType="begin"/>
      </w:r>
      <w:r>
        <w:rPr>
          <w:noProof/>
        </w:rPr>
        <w:instrText xml:space="preserve"> PAGEREF _Toc433657337 \h </w:instrText>
      </w:r>
      <w:r>
        <w:rPr>
          <w:noProof/>
        </w:rPr>
      </w:r>
      <w:r>
        <w:rPr>
          <w:noProof/>
        </w:rPr>
        <w:fldChar w:fldCharType="separate"/>
      </w:r>
      <w:r w:rsidR="00DF28B8">
        <w:rPr>
          <w:noProof/>
        </w:rPr>
        <w:t>8</w:t>
      </w:r>
      <w:r>
        <w:rPr>
          <w:noProof/>
        </w:rPr>
        <w:fldChar w:fldCharType="end"/>
      </w:r>
    </w:p>
    <w:p w14:paraId="4A2A666D"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9</w:t>
      </w:r>
      <w:r w:rsidRPr="0095768D">
        <w:rPr>
          <w:rFonts w:ascii="Calibri" w:hAnsi="Calibri"/>
          <w:b w:val="0"/>
          <w:i w:val="0"/>
          <w:noProof/>
          <w:sz w:val="22"/>
          <w:szCs w:val="22"/>
        </w:rPr>
        <w:tab/>
      </w:r>
      <w:r>
        <w:rPr>
          <w:noProof/>
        </w:rPr>
        <w:t>Acquittals</w:t>
      </w:r>
      <w:r>
        <w:rPr>
          <w:noProof/>
        </w:rPr>
        <w:tab/>
      </w:r>
      <w:r>
        <w:rPr>
          <w:noProof/>
        </w:rPr>
        <w:fldChar w:fldCharType="begin"/>
      </w:r>
      <w:r>
        <w:rPr>
          <w:noProof/>
        </w:rPr>
        <w:instrText xml:space="preserve"> PAGEREF _Toc433657338 \h </w:instrText>
      </w:r>
      <w:r>
        <w:rPr>
          <w:noProof/>
        </w:rPr>
      </w:r>
      <w:r>
        <w:rPr>
          <w:noProof/>
        </w:rPr>
        <w:fldChar w:fldCharType="separate"/>
      </w:r>
      <w:r w:rsidR="00DF28B8">
        <w:rPr>
          <w:noProof/>
        </w:rPr>
        <w:t>8</w:t>
      </w:r>
      <w:r>
        <w:rPr>
          <w:noProof/>
        </w:rPr>
        <w:fldChar w:fldCharType="end"/>
      </w:r>
    </w:p>
    <w:p w14:paraId="57A83365"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10</w:t>
      </w:r>
      <w:r w:rsidRPr="0095768D">
        <w:rPr>
          <w:rFonts w:ascii="Calibri" w:hAnsi="Calibri"/>
          <w:b w:val="0"/>
          <w:i w:val="0"/>
          <w:noProof/>
          <w:sz w:val="22"/>
          <w:szCs w:val="22"/>
        </w:rPr>
        <w:tab/>
      </w:r>
      <w:r>
        <w:rPr>
          <w:noProof/>
        </w:rPr>
        <w:t>Home Visits by Suppliers</w:t>
      </w:r>
      <w:r>
        <w:rPr>
          <w:noProof/>
        </w:rPr>
        <w:tab/>
      </w:r>
      <w:r>
        <w:rPr>
          <w:noProof/>
        </w:rPr>
        <w:fldChar w:fldCharType="begin"/>
      </w:r>
      <w:r>
        <w:rPr>
          <w:noProof/>
        </w:rPr>
        <w:instrText xml:space="preserve"> PAGEREF _Toc433657339 \h </w:instrText>
      </w:r>
      <w:r>
        <w:rPr>
          <w:noProof/>
        </w:rPr>
      </w:r>
      <w:r>
        <w:rPr>
          <w:noProof/>
        </w:rPr>
        <w:fldChar w:fldCharType="separate"/>
      </w:r>
      <w:r w:rsidR="00DF28B8">
        <w:rPr>
          <w:noProof/>
        </w:rPr>
        <w:t>9</w:t>
      </w:r>
      <w:r>
        <w:rPr>
          <w:noProof/>
        </w:rPr>
        <w:fldChar w:fldCharType="end"/>
      </w:r>
    </w:p>
    <w:p w14:paraId="6AC894B0"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11</w:t>
      </w:r>
      <w:r w:rsidRPr="0095768D">
        <w:rPr>
          <w:rFonts w:ascii="Calibri" w:hAnsi="Calibri"/>
          <w:b w:val="0"/>
          <w:i w:val="0"/>
          <w:noProof/>
          <w:sz w:val="22"/>
          <w:szCs w:val="22"/>
        </w:rPr>
        <w:tab/>
      </w:r>
      <w:r>
        <w:rPr>
          <w:noProof/>
        </w:rPr>
        <w:t>Transport</w:t>
      </w:r>
      <w:r>
        <w:rPr>
          <w:noProof/>
        </w:rPr>
        <w:tab/>
      </w:r>
      <w:r>
        <w:rPr>
          <w:noProof/>
        </w:rPr>
        <w:fldChar w:fldCharType="begin"/>
      </w:r>
      <w:r>
        <w:rPr>
          <w:noProof/>
        </w:rPr>
        <w:instrText xml:space="preserve"> PAGEREF _Toc433657340 \h </w:instrText>
      </w:r>
      <w:r>
        <w:rPr>
          <w:noProof/>
        </w:rPr>
      </w:r>
      <w:r>
        <w:rPr>
          <w:noProof/>
        </w:rPr>
        <w:fldChar w:fldCharType="separate"/>
      </w:r>
      <w:r w:rsidR="00DF28B8">
        <w:rPr>
          <w:noProof/>
        </w:rPr>
        <w:t>9</w:t>
      </w:r>
      <w:r>
        <w:rPr>
          <w:noProof/>
        </w:rPr>
        <w:fldChar w:fldCharType="end"/>
      </w:r>
    </w:p>
    <w:p w14:paraId="2BFD0C77"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12</w:t>
      </w:r>
      <w:r w:rsidRPr="0095768D">
        <w:rPr>
          <w:rFonts w:ascii="Calibri" w:hAnsi="Calibri"/>
          <w:b w:val="0"/>
          <w:i w:val="0"/>
          <w:noProof/>
          <w:sz w:val="22"/>
          <w:szCs w:val="22"/>
        </w:rPr>
        <w:tab/>
      </w:r>
      <w:r>
        <w:rPr>
          <w:noProof/>
        </w:rPr>
        <w:t>Assessing Health Provider Responsibilities</w:t>
      </w:r>
      <w:r>
        <w:rPr>
          <w:noProof/>
        </w:rPr>
        <w:tab/>
      </w:r>
      <w:r>
        <w:rPr>
          <w:noProof/>
        </w:rPr>
        <w:fldChar w:fldCharType="begin"/>
      </w:r>
      <w:r>
        <w:rPr>
          <w:noProof/>
        </w:rPr>
        <w:instrText xml:space="preserve"> PAGEREF _Toc433657341 \h </w:instrText>
      </w:r>
      <w:r>
        <w:rPr>
          <w:noProof/>
        </w:rPr>
      </w:r>
      <w:r>
        <w:rPr>
          <w:noProof/>
        </w:rPr>
        <w:fldChar w:fldCharType="separate"/>
      </w:r>
      <w:r w:rsidR="00DF28B8">
        <w:rPr>
          <w:noProof/>
        </w:rPr>
        <w:t>9</w:t>
      </w:r>
      <w:r>
        <w:rPr>
          <w:noProof/>
        </w:rPr>
        <w:fldChar w:fldCharType="end"/>
      </w:r>
    </w:p>
    <w:p w14:paraId="25D3F3B2" w14:textId="77777777" w:rsidR="00430986" w:rsidRPr="0095768D" w:rsidRDefault="00430986">
      <w:pPr>
        <w:pStyle w:val="TOC1"/>
        <w:tabs>
          <w:tab w:val="left" w:pos="480"/>
          <w:tab w:val="right" w:leader="underscore" w:pos="9628"/>
        </w:tabs>
        <w:rPr>
          <w:rFonts w:ascii="Calibri" w:hAnsi="Calibri"/>
          <w:b w:val="0"/>
          <w:i w:val="0"/>
          <w:noProof/>
          <w:sz w:val="22"/>
          <w:szCs w:val="22"/>
        </w:rPr>
      </w:pPr>
      <w:r>
        <w:rPr>
          <w:noProof/>
        </w:rPr>
        <w:t>13</w:t>
      </w:r>
      <w:r w:rsidRPr="0095768D">
        <w:rPr>
          <w:rFonts w:ascii="Calibri" w:hAnsi="Calibri"/>
          <w:b w:val="0"/>
          <w:i w:val="0"/>
          <w:noProof/>
          <w:sz w:val="22"/>
          <w:szCs w:val="22"/>
        </w:rPr>
        <w:tab/>
      </w:r>
      <w:r>
        <w:rPr>
          <w:noProof/>
        </w:rPr>
        <w:t>Contacts for MGF enquiries</w:t>
      </w:r>
      <w:r>
        <w:rPr>
          <w:noProof/>
        </w:rPr>
        <w:tab/>
      </w:r>
      <w:r>
        <w:rPr>
          <w:noProof/>
        </w:rPr>
        <w:fldChar w:fldCharType="begin"/>
      </w:r>
      <w:r>
        <w:rPr>
          <w:noProof/>
        </w:rPr>
        <w:instrText xml:space="preserve"> PAGEREF _Toc433657342 \h </w:instrText>
      </w:r>
      <w:r>
        <w:rPr>
          <w:noProof/>
        </w:rPr>
      </w:r>
      <w:r>
        <w:rPr>
          <w:noProof/>
        </w:rPr>
        <w:fldChar w:fldCharType="separate"/>
      </w:r>
      <w:r w:rsidR="00DF28B8">
        <w:rPr>
          <w:noProof/>
        </w:rPr>
        <w:t>9</w:t>
      </w:r>
      <w:r>
        <w:rPr>
          <w:noProof/>
        </w:rPr>
        <w:fldChar w:fldCharType="end"/>
      </w:r>
    </w:p>
    <w:p w14:paraId="4F38AB8F" w14:textId="77777777" w:rsidR="00012AD2" w:rsidRPr="00A13B49" w:rsidRDefault="008C2529" w:rsidP="00012AD2">
      <w:pPr>
        <w:sectPr w:rsidR="00012AD2" w:rsidRPr="00A13B49">
          <w:headerReference w:type="default" r:id="rId15"/>
          <w:footerReference w:type="default" r:id="rId16"/>
          <w:pgSz w:w="11906" w:h="16838" w:code="9"/>
          <w:pgMar w:top="1418" w:right="1134" w:bottom="1134" w:left="1134" w:header="720" w:footer="720" w:gutter="0"/>
          <w:pgNumType w:fmt="lowerRoman" w:start="2" w:chapStyle="1"/>
          <w:cols w:space="720"/>
          <w:noEndnote/>
        </w:sectPr>
      </w:pPr>
      <w:r w:rsidRPr="00A13B49">
        <w:rPr>
          <w:i/>
        </w:rPr>
        <w:fldChar w:fldCharType="end"/>
      </w:r>
    </w:p>
    <w:p w14:paraId="4C1A7A1F" w14:textId="77777777" w:rsidR="000A0A8C" w:rsidRPr="00A13B49" w:rsidRDefault="000A0A8C" w:rsidP="007F5085">
      <w:pPr>
        <w:pStyle w:val="Heading1"/>
        <w:numPr>
          <w:ilvl w:val="0"/>
          <w:numId w:val="8"/>
        </w:numPr>
        <w:rPr>
          <w:rStyle w:val="Heading1Char"/>
          <w:b/>
        </w:rPr>
      </w:pPr>
      <w:bookmarkStart w:id="2" w:name="_Hlt49077092"/>
      <w:bookmarkStart w:id="3" w:name="_Toc65324755"/>
      <w:bookmarkStart w:id="4" w:name="_Toc338838692"/>
      <w:bookmarkStart w:id="5" w:name="_Hlt58647731"/>
      <w:bookmarkStart w:id="6" w:name="_Hlt58647754"/>
      <w:bookmarkStart w:id="7" w:name="_Toc433657305"/>
      <w:bookmarkEnd w:id="5"/>
      <w:bookmarkEnd w:id="6"/>
      <w:r w:rsidRPr="00A13B49">
        <w:rPr>
          <w:rStyle w:val="Heading1Char"/>
          <w:b/>
        </w:rPr>
        <w:lastRenderedPageBreak/>
        <w:t>Introduction</w:t>
      </w:r>
      <w:bookmarkEnd w:id="7"/>
    </w:p>
    <w:p w14:paraId="2ECBC3B1" w14:textId="77777777" w:rsidR="000A0A8C" w:rsidRPr="00A13B49" w:rsidRDefault="000A0A8C" w:rsidP="000A0A8C">
      <w:pPr>
        <w:rPr>
          <w:rFonts w:cs="Arial"/>
        </w:rPr>
      </w:pPr>
      <w:r w:rsidRPr="00A13B49">
        <w:rPr>
          <w:rFonts w:cs="Arial"/>
        </w:rPr>
        <w:t>These guidelines ar</w:t>
      </w:r>
      <w:r w:rsidR="003E20E4">
        <w:rPr>
          <w:rFonts w:cs="Arial"/>
        </w:rPr>
        <w:t>e provided to assist assessing h</w:t>
      </w:r>
      <w:r w:rsidRPr="00A13B49">
        <w:rPr>
          <w:rFonts w:cs="Arial"/>
        </w:rPr>
        <w:t>e</w:t>
      </w:r>
      <w:r w:rsidR="003E20E4">
        <w:rPr>
          <w:rFonts w:cs="Arial"/>
        </w:rPr>
        <w:t>alth p</w:t>
      </w:r>
      <w:r w:rsidRPr="00A13B49">
        <w:rPr>
          <w:rFonts w:cs="Arial"/>
        </w:rPr>
        <w:t xml:space="preserve">roviders of Medical Grade Footwear (MGF) to gain a better understanding of </w:t>
      </w:r>
      <w:r w:rsidR="00277338">
        <w:rPr>
          <w:rFonts w:cs="Arial"/>
        </w:rPr>
        <w:t xml:space="preserve">the Department of </w:t>
      </w:r>
      <w:r w:rsidR="00DE678A">
        <w:rPr>
          <w:rFonts w:cs="Arial"/>
        </w:rPr>
        <w:t>V</w:t>
      </w:r>
      <w:r w:rsidR="00277338">
        <w:rPr>
          <w:rFonts w:cs="Arial"/>
        </w:rPr>
        <w:t xml:space="preserve">eterans’ </w:t>
      </w:r>
      <w:r w:rsidR="00DE678A">
        <w:rPr>
          <w:rFonts w:cs="Arial"/>
        </w:rPr>
        <w:t>A</w:t>
      </w:r>
      <w:r w:rsidR="00277338">
        <w:rPr>
          <w:rFonts w:cs="Arial"/>
        </w:rPr>
        <w:t>ffairs (DVA)</w:t>
      </w:r>
      <w:r w:rsidRPr="00A13B49">
        <w:rPr>
          <w:rFonts w:cs="Arial"/>
        </w:rPr>
        <w:t xml:space="preserve"> requirements relating to prescribing and supplying MGF items.</w:t>
      </w:r>
    </w:p>
    <w:p w14:paraId="5A1F1B44" w14:textId="77777777" w:rsidR="000A0A8C" w:rsidRPr="00A13B49" w:rsidRDefault="000A0A8C" w:rsidP="000A0A8C">
      <w:pPr>
        <w:rPr>
          <w:rFonts w:cs="Arial"/>
          <w:sz w:val="20"/>
        </w:rPr>
      </w:pPr>
    </w:p>
    <w:p w14:paraId="7665E1DB" w14:textId="77777777" w:rsidR="000A0A8C" w:rsidRPr="00A13B49" w:rsidRDefault="000A0A8C" w:rsidP="00D006FD">
      <w:pPr>
        <w:pStyle w:val="Heading1"/>
        <w:numPr>
          <w:ilvl w:val="0"/>
          <w:numId w:val="6"/>
        </w:numPr>
        <w:rPr>
          <w:rFonts w:cs="Arial"/>
          <w:szCs w:val="28"/>
        </w:rPr>
      </w:pPr>
      <w:bookmarkStart w:id="8" w:name="_Toc433657306"/>
      <w:r w:rsidRPr="00A13B49">
        <w:rPr>
          <w:rFonts w:cs="Arial"/>
          <w:szCs w:val="28"/>
        </w:rPr>
        <w:t>Eligibility</w:t>
      </w:r>
      <w:bookmarkEnd w:id="8"/>
    </w:p>
    <w:p w14:paraId="3D968CD0" w14:textId="77777777" w:rsidR="000A0A8C" w:rsidRPr="00A13B49" w:rsidRDefault="00DE678A" w:rsidP="000A0A8C">
      <w:r>
        <w:t>E</w:t>
      </w:r>
      <w:r w:rsidR="000A0A8C" w:rsidRPr="00A13B49">
        <w:t>l</w:t>
      </w:r>
      <w:r>
        <w:t xml:space="preserve">igibility for MGF is determined by assessed clinical need. </w:t>
      </w:r>
    </w:p>
    <w:p w14:paraId="53A4E3F3" w14:textId="77777777" w:rsidR="00061D5D" w:rsidRPr="00A13B49" w:rsidRDefault="00061D5D" w:rsidP="00061D5D"/>
    <w:p w14:paraId="77C9B9B1" w14:textId="77777777" w:rsidR="000A0A8C" w:rsidRPr="00A13B49" w:rsidRDefault="000A0A8C" w:rsidP="00061D5D">
      <w:pPr>
        <w:rPr>
          <w:sz w:val="20"/>
        </w:rPr>
      </w:pPr>
      <w:r w:rsidRPr="00A13B49">
        <w:rPr>
          <w:b/>
        </w:rPr>
        <w:t>Gold Card Holders</w:t>
      </w:r>
      <w:r w:rsidRPr="00A13B49">
        <w:t xml:space="preserve"> are eligible for a full range of treatment including footwear where a foot deformity prevents the fitting of suitable stock or modified stock footwear.</w:t>
      </w:r>
    </w:p>
    <w:p w14:paraId="10E5A208" w14:textId="77777777" w:rsidR="00061D5D" w:rsidRPr="00A13B49" w:rsidRDefault="00061D5D" w:rsidP="00061D5D"/>
    <w:p w14:paraId="5485C194" w14:textId="77777777" w:rsidR="000A0A8C" w:rsidRPr="00A13B49" w:rsidRDefault="000A0A8C" w:rsidP="00061D5D">
      <w:r w:rsidRPr="00A13B49">
        <w:rPr>
          <w:b/>
        </w:rPr>
        <w:t>White Card Holders</w:t>
      </w:r>
      <w:r w:rsidRPr="00A13B49">
        <w:t xml:space="preserve"> are eligible for MGF when the accepted disability relates to being unable to fit into suitable stock or modified stock footwear. </w:t>
      </w:r>
    </w:p>
    <w:p w14:paraId="2A603F35" w14:textId="77777777" w:rsidR="00061D5D" w:rsidRPr="00A13B49" w:rsidRDefault="00061D5D" w:rsidP="00061D5D"/>
    <w:p w14:paraId="49659212" w14:textId="77777777" w:rsidR="000A0A8C" w:rsidRPr="00A13B49" w:rsidRDefault="009411C5" w:rsidP="000A0A8C">
      <w:r w:rsidRPr="00A13B49">
        <w:rPr>
          <w:b/>
        </w:rPr>
        <w:t xml:space="preserve">Note: </w:t>
      </w:r>
      <w:r w:rsidRPr="00A13B49">
        <w:t xml:space="preserve">White Card holders </w:t>
      </w:r>
      <w:r w:rsidR="00CF13FC">
        <w:rPr>
          <w:b/>
        </w:rPr>
        <w:t>require</w:t>
      </w:r>
      <w:r w:rsidRPr="00A13B49">
        <w:rPr>
          <w:b/>
        </w:rPr>
        <w:t xml:space="preserve"> prior approval</w:t>
      </w:r>
      <w:r w:rsidRPr="00A13B49">
        <w:t xml:space="preserve"> before podiatry and footwear treatment</w:t>
      </w:r>
      <w:r w:rsidR="00AB6C0A" w:rsidRPr="00A13B49">
        <w:t>.</w:t>
      </w:r>
    </w:p>
    <w:p w14:paraId="58A190C2" w14:textId="77777777" w:rsidR="000A0A8C" w:rsidRPr="00A13B49" w:rsidRDefault="000A0A8C" w:rsidP="000A0A8C"/>
    <w:p w14:paraId="493B429C" w14:textId="77777777" w:rsidR="000A0A8C" w:rsidRDefault="000A0A8C" w:rsidP="000A0A8C">
      <w:pPr>
        <w:rPr>
          <w:u w:val="single"/>
        </w:rPr>
      </w:pPr>
      <w:r w:rsidRPr="00A13B49">
        <w:t>Information is available for</w:t>
      </w:r>
      <w:r w:rsidR="00277338">
        <w:t xml:space="preserve"> viewing and downloading on DVA</w:t>
      </w:r>
      <w:r w:rsidRPr="00A13B49">
        <w:t xml:space="preserve">’s website via: </w:t>
      </w:r>
      <w:hyperlink r:id="rId17" w:history="1">
        <w:r w:rsidR="009137CD" w:rsidRPr="00C6147C">
          <w:rPr>
            <w:rStyle w:val="Hyperlink"/>
          </w:rPr>
          <w:t>http://www.dva.gov.au/about-dva/dva-factsheets</w:t>
        </w:r>
      </w:hyperlink>
    </w:p>
    <w:p w14:paraId="0177363D" w14:textId="77777777" w:rsidR="009137CD" w:rsidRPr="00A13B49" w:rsidRDefault="009137CD" w:rsidP="000A0A8C"/>
    <w:p w14:paraId="55687449" w14:textId="77777777" w:rsidR="000A0A8C" w:rsidRPr="00810CEB" w:rsidRDefault="000A0A8C" w:rsidP="00D006FD">
      <w:pPr>
        <w:pStyle w:val="Heading1"/>
        <w:numPr>
          <w:ilvl w:val="0"/>
          <w:numId w:val="6"/>
        </w:numPr>
      </w:pPr>
      <w:bookmarkStart w:id="9" w:name="_Toc433657307"/>
      <w:r w:rsidRPr="00810CEB">
        <w:t xml:space="preserve">Medical Grade Footwear </w:t>
      </w:r>
      <w:bookmarkEnd w:id="9"/>
      <w:r w:rsidR="00B56968">
        <w:t>Program</w:t>
      </w:r>
    </w:p>
    <w:p w14:paraId="23420238" w14:textId="77777777" w:rsidR="00D006FD" w:rsidRPr="00A13B49" w:rsidRDefault="00B56968" w:rsidP="00AB5197">
      <w:pPr>
        <w:pStyle w:val="Heading2"/>
        <w:numPr>
          <w:ilvl w:val="1"/>
          <w:numId w:val="9"/>
        </w:numPr>
        <w:tabs>
          <w:tab w:val="left" w:pos="567"/>
        </w:tabs>
      </w:pPr>
      <w:bookmarkStart w:id="10" w:name="_Toc433657308"/>
      <w:r>
        <w:t>Program</w:t>
      </w:r>
      <w:r w:rsidR="00315B37" w:rsidRPr="00A13B49">
        <w:t xml:space="preserve"> Aim</w:t>
      </w:r>
      <w:bookmarkEnd w:id="10"/>
    </w:p>
    <w:p w14:paraId="365BDA4A" w14:textId="77777777" w:rsidR="000A0A8C" w:rsidRPr="00A13B49" w:rsidRDefault="000A0A8C" w:rsidP="00E36977">
      <w:r w:rsidRPr="00CF13FC">
        <w:t xml:space="preserve">The MGF </w:t>
      </w:r>
      <w:r w:rsidR="00B56968">
        <w:t>program</w:t>
      </w:r>
      <w:r w:rsidRPr="00CF13FC">
        <w:t xml:space="preserve"> </w:t>
      </w:r>
      <w:r w:rsidR="00B31E88">
        <w:t>aims to</w:t>
      </w:r>
      <w:r w:rsidRPr="00A13B49">
        <w:t xml:space="preserve"> provide MGF and related services, including modifications and repairs, that are of a high standard and clinically appropriate for the individual entitled person’s assessed needs.</w:t>
      </w:r>
    </w:p>
    <w:p w14:paraId="7CD20858" w14:textId="77777777" w:rsidR="000A0A8C" w:rsidRPr="00A13B49" w:rsidRDefault="000A0A8C" w:rsidP="00AB5197">
      <w:pPr>
        <w:pStyle w:val="Heading2"/>
        <w:numPr>
          <w:ilvl w:val="1"/>
          <w:numId w:val="9"/>
        </w:numPr>
        <w:tabs>
          <w:tab w:val="left" w:pos="567"/>
        </w:tabs>
      </w:pPr>
      <w:bookmarkStart w:id="11" w:name="_Toc433657309"/>
      <w:r w:rsidRPr="00A13B49">
        <w:t>Definition of MGF</w:t>
      </w:r>
      <w:bookmarkEnd w:id="11"/>
    </w:p>
    <w:p w14:paraId="20971267" w14:textId="77777777" w:rsidR="000A0A8C" w:rsidRPr="00A13B49" w:rsidRDefault="000A0A8C" w:rsidP="00E36977">
      <w:r w:rsidRPr="00A13B49">
        <w:t xml:space="preserve">Footwear clinically prescribed to accommodate </w:t>
      </w:r>
      <w:r w:rsidR="008F7862">
        <w:t xml:space="preserve">and/or correct </w:t>
      </w:r>
      <w:r w:rsidRPr="00A13B49">
        <w:t xml:space="preserve">abnormal foot and/or ankle structure or </w:t>
      </w:r>
      <w:r w:rsidR="008F7862">
        <w:t xml:space="preserve">significant </w:t>
      </w:r>
      <w:r w:rsidRPr="00A13B49">
        <w:t>deformity.</w:t>
      </w:r>
    </w:p>
    <w:p w14:paraId="5EA9CBC3" w14:textId="77777777" w:rsidR="000A0A8C" w:rsidRPr="00A13B49" w:rsidRDefault="000A0A8C" w:rsidP="00E36977"/>
    <w:p w14:paraId="32FAE995" w14:textId="77777777" w:rsidR="00001D60" w:rsidRPr="00A13B49" w:rsidRDefault="000A0A8C" w:rsidP="00E36977">
      <w:r w:rsidRPr="00A13B49">
        <w:t>MGF may be prescribed when readily available suitable everyday footwear cannot be used or modified for this purpose.</w:t>
      </w:r>
    </w:p>
    <w:p w14:paraId="5EDFC8A0" w14:textId="77777777" w:rsidR="009C6C1E" w:rsidRPr="00A13B49" w:rsidRDefault="00C54EE3" w:rsidP="00AB5197">
      <w:pPr>
        <w:pStyle w:val="Heading2"/>
        <w:numPr>
          <w:ilvl w:val="1"/>
          <w:numId w:val="9"/>
        </w:numPr>
        <w:tabs>
          <w:tab w:val="left" w:pos="567"/>
        </w:tabs>
      </w:pPr>
      <w:bookmarkStart w:id="12" w:name="_Toc433657310"/>
      <w:r w:rsidRPr="00A13B49">
        <w:t>Ready</w:t>
      </w:r>
      <w:r w:rsidR="00AB6C0A" w:rsidRPr="00A13B49">
        <w:t xml:space="preserve"> </w:t>
      </w:r>
      <w:r w:rsidRPr="00A13B49">
        <w:t>made depth/width MGF</w:t>
      </w:r>
      <w:bookmarkEnd w:id="12"/>
    </w:p>
    <w:p w14:paraId="4A20979D" w14:textId="77777777" w:rsidR="00C54EE3" w:rsidRPr="00A13B49" w:rsidRDefault="00C54EE3" w:rsidP="00C54EE3">
      <w:r w:rsidRPr="00A13B49">
        <w:t xml:space="preserve">Footwear that has specific features of extra depth and/or extra width added to the shoe last so the completed shoe can accommodate foot abnormalities. </w:t>
      </w:r>
      <w:r w:rsidR="00B221F2" w:rsidRPr="00A13B49">
        <w:t xml:space="preserve"> </w:t>
      </w:r>
      <w:r w:rsidRPr="00A13B49">
        <w:t>This footwear is listed on the</w:t>
      </w:r>
      <w:r w:rsidR="00277338">
        <w:t xml:space="preserve"> </w:t>
      </w:r>
      <w:r w:rsidR="00EF3286">
        <w:t xml:space="preserve">MGF </w:t>
      </w:r>
      <w:r w:rsidR="00C96C09" w:rsidRPr="00A13B49">
        <w:t>Register</w:t>
      </w:r>
      <w:r w:rsidR="00277338">
        <w:t xml:space="preserve"> </w:t>
      </w:r>
      <w:hyperlink r:id="rId18" w:history="1">
        <w:r w:rsidR="00DF28B8" w:rsidRPr="00C6147C">
          <w:rPr>
            <w:rStyle w:val="Hyperlink"/>
          </w:rPr>
          <w:t>http://www.dva.gov.au/providers/provider-programs/rehabilitation-appliances-program-rap#medica</w:t>
        </w:r>
        <w:r w:rsidR="00DF28B8" w:rsidRPr="00C6147C">
          <w:rPr>
            <w:rStyle w:val="Hyperlink"/>
          </w:rPr>
          <w:t>l</w:t>
        </w:r>
        <w:r w:rsidR="00DF28B8" w:rsidRPr="00C6147C">
          <w:rPr>
            <w:rStyle w:val="Hyperlink"/>
          </w:rPr>
          <w:t>-grade</w:t>
        </w:r>
      </w:hyperlink>
      <w:r w:rsidR="00DF28B8">
        <w:t xml:space="preserve">.  </w:t>
      </w:r>
      <w:r w:rsidRPr="00A13B49">
        <w:t xml:space="preserve">Its acceptance on the </w:t>
      </w:r>
      <w:r w:rsidR="00EF3286">
        <w:t xml:space="preserve">MGF </w:t>
      </w:r>
      <w:r w:rsidR="0077508B" w:rsidRPr="00A13B49">
        <w:t>R</w:t>
      </w:r>
      <w:r w:rsidRPr="00A13B49">
        <w:t xml:space="preserve">egister is determined by </w:t>
      </w:r>
      <w:r w:rsidR="00EF3286">
        <w:t>DVA</w:t>
      </w:r>
      <w:r w:rsidRPr="00A13B49">
        <w:t xml:space="preserve"> according to specific technical criteria.</w:t>
      </w:r>
    </w:p>
    <w:p w14:paraId="5F6534AE" w14:textId="77777777" w:rsidR="009C6C1E" w:rsidRPr="00A13B49" w:rsidRDefault="00C54EE3" w:rsidP="00AB5197">
      <w:pPr>
        <w:pStyle w:val="Heading2"/>
        <w:numPr>
          <w:ilvl w:val="1"/>
          <w:numId w:val="9"/>
        </w:numPr>
        <w:tabs>
          <w:tab w:val="left" w:pos="567"/>
        </w:tabs>
      </w:pPr>
      <w:bookmarkStart w:id="13" w:name="_Toc433657311"/>
      <w:r w:rsidRPr="00A13B49">
        <w:t xml:space="preserve">Custom </w:t>
      </w:r>
      <w:r w:rsidR="00156F52">
        <w:t>m</w:t>
      </w:r>
      <w:r w:rsidRPr="00A13B49">
        <w:t>ade MGF</w:t>
      </w:r>
      <w:bookmarkEnd w:id="13"/>
    </w:p>
    <w:p w14:paraId="48A2DE76" w14:textId="77777777" w:rsidR="00C54EE3" w:rsidRPr="00A13B49" w:rsidRDefault="00C54EE3" w:rsidP="00C54EE3">
      <w:pPr>
        <w:rPr>
          <w:sz w:val="20"/>
        </w:rPr>
      </w:pPr>
      <w:r w:rsidRPr="00A13B49">
        <w:t>Footwear that is manufactured to individual specifications. Custom MGF is made from lasts or casts built to replicate and accommodate abnormal foot/ankle structure or gross deformities of the feet. Custom MGF is provided where ready</w:t>
      </w:r>
      <w:r w:rsidR="00AB6C0A" w:rsidRPr="00A13B49">
        <w:t xml:space="preserve"> </w:t>
      </w:r>
      <w:r w:rsidRPr="00A13B49">
        <w:t>made MGF cannot accommodate these conditions.</w:t>
      </w:r>
    </w:p>
    <w:p w14:paraId="2B3D3A3F" w14:textId="77777777" w:rsidR="00C54EE3" w:rsidRPr="00A13B49" w:rsidRDefault="00C54EE3" w:rsidP="00AB5197">
      <w:pPr>
        <w:pStyle w:val="Heading2"/>
        <w:numPr>
          <w:ilvl w:val="1"/>
          <w:numId w:val="9"/>
        </w:numPr>
        <w:tabs>
          <w:tab w:val="left" w:pos="567"/>
        </w:tabs>
      </w:pPr>
      <w:bookmarkStart w:id="14" w:name="_Toc433657312"/>
      <w:r w:rsidRPr="00A13B49">
        <w:t>Technical Criteria</w:t>
      </w:r>
      <w:bookmarkEnd w:id="14"/>
    </w:p>
    <w:p w14:paraId="66F05382" w14:textId="77777777" w:rsidR="00C54EE3" w:rsidRDefault="00C54EE3" w:rsidP="00147E0C">
      <w:r w:rsidRPr="00A13B49">
        <w:t>Detailed MGF specifications are provided for MGF contractors. Assessing health providers should manage any issues with regards to quality, fitting and function of MGF supplied.</w:t>
      </w:r>
    </w:p>
    <w:p w14:paraId="2CC08D27" w14:textId="77777777" w:rsidR="00B31E88" w:rsidRPr="00A13B49" w:rsidRDefault="00B31E88" w:rsidP="00147E0C"/>
    <w:p w14:paraId="71F3CC5C" w14:textId="77777777" w:rsidR="00C54EE3" w:rsidRPr="00A13B49" w:rsidRDefault="00B31E88" w:rsidP="00AB6C0A">
      <w:r>
        <w:lastRenderedPageBreak/>
        <w:t xml:space="preserve">Overall, </w:t>
      </w:r>
      <w:r w:rsidR="00C54EE3" w:rsidRPr="00A13B49">
        <w:t xml:space="preserve">MGF should have leather uppers free from marks and blemishes, uniform in colour and grain appearance. All components should be free of permanent wrinkles or creases. </w:t>
      </w:r>
      <w:r w:rsidR="00AB6C0A" w:rsidRPr="00A13B49">
        <w:t xml:space="preserve"> </w:t>
      </w:r>
      <w:r w:rsidR="00C54EE3" w:rsidRPr="00A13B49">
        <w:t xml:space="preserve">The design should allow for easy donning and doffing. </w:t>
      </w:r>
      <w:r w:rsidR="00AB6C0A" w:rsidRPr="00A13B49">
        <w:t xml:space="preserve"> </w:t>
      </w:r>
      <w:r w:rsidR="00C54EE3" w:rsidRPr="00A13B49">
        <w:t xml:space="preserve">The shoe should be lace-up, velcro or buckle closure. The quality and thickness of materials used for soles, uppers, linings and </w:t>
      </w:r>
      <w:r w:rsidR="004102E0" w:rsidRPr="00A13B49">
        <w:t xml:space="preserve">torsional </w:t>
      </w:r>
      <w:r w:rsidR="00C54EE3" w:rsidRPr="00A13B49">
        <w:t>stability should be such that normal wear would not adversely reduce the life of the shoe within twelve months.</w:t>
      </w:r>
    </w:p>
    <w:p w14:paraId="30F3D24B" w14:textId="77777777" w:rsidR="00C54EE3" w:rsidRPr="00A13B49" w:rsidRDefault="00C54EE3" w:rsidP="00C54EE3">
      <w:pPr>
        <w:rPr>
          <w:rFonts w:cs="Arial"/>
        </w:rPr>
      </w:pPr>
    </w:p>
    <w:p w14:paraId="14D75E3E" w14:textId="77777777" w:rsidR="00C54EE3" w:rsidRPr="00A13B49" w:rsidRDefault="00C54EE3" w:rsidP="00C54EE3">
      <w:pPr>
        <w:rPr>
          <w:rFonts w:cs="Arial"/>
        </w:rPr>
      </w:pPr>
      <w:r w:rsidRPr="00A13B49">
        <w:rPr>
          <w:rFonts w:cs="Arial"/>
        </w:rPr>
        <w:t xml:space="preserve">Everyday footwear and styles which do not fit the criteria for MGF are not accepted by DVA. </w:t>
      </w:r>
      <w:r w:rsidR="0016454F" w:rsidRPr="00A13B49">
        <w:rPr>
          <w:rFonts w:cs="Arial"/>
        </w:rPr>
        <w:t xml:space="preserve"> </w:t>
      </w:r>
      <w:r w:rsidRPr="00A13B49">
        <w:rPr>
          <w:rFonts w:cs="Arial"/>
        </w:rPr>
        <w:t xml:space="preserve">For </w:t>
      </w:r>
      <w:proofErr w:type="gramStart"/>
      <w:r w:rsidRPr="00A13B49">
        <w:rPr>
          <w:rFonts w:cs="Arial"/>
        </w:rPr>
        <w:t>example</w:t>
      </w:r>
      <w:proofErr w:type="gramEnd"/>
      <w:r w:rsidRPr="00A13B49">
        <w:rPr>
          <w:rFonts w:cs="Arial"/>
        </w:rPr>
        <w:t xml:space="preserve"> the </w:t>
      </w:r>
      <w:r w:rsidRPr="00CF13FC">
        <w:rPr>
          <w:rFonts w:cs="Arial"/>
        </w:rPr>
        <w:t xml:space="preserve">MGF </w:t>
      </w:r>
      <w:r w:rsidR="00B56968">
        <w:rPr>
          <w:rFonts w:cs="Arial"/>
        </w:rPr>
        <w:t>program</w:t>
      </w:r>
      <w:r w:rsidRPr="00A13B49">
        <w:rPr>
          <w:rFonts w:cs="Arial"/>
        </w:rPr>
        <w:t xml:space="preserve"> precludes the provision of sports type shoes (e.g. dual density sole</w:t>
      </w:r>
      <w:proofErr w:type="gramStart"/>
      <w:r w:rsidRPr="00A13B49">
        <w:rPr>
          <w:rFonts w:cs="Arial"/>
        </w:rPr>
        <w:t>),  slip</w:t>
      </w:r>
      <w:proofErr w:type="gramEnd"/>
      <w:r w:rsidRPr="00A13B49">
        <w:rPr>
          <w:rFonts w:cs="Arial"/>
        </w:rPr>
        <w:t>-on style shoes, slippers and ‘</w:t>
      </w:r>
      <w:r w:rsidR="00E90E7E" w:rsidRPr="00A13B49">
        <w:rPr>
          <w:rFonts w:cs="Arial"/>
        </w:rPr>
        <w:t>orthop</w:t>
      </w:r>
      <w:r w:rsidR="006061ED">
        <w:rPr>
          <w:rFonts w:cs="Arial"/>
        </w:rPr>
        <w:t>a</w:t>
      </w:r>
      <w:r w:rsidR="00E90E7E" w:rsidRPr="00A13B49">
        <w:rPr>
          <w:rFonts w:cs="Arial"/>
        </w:rPr>
        <w:t>edic</w:t>
      </w:r>
      <w:r w:rsidRPr="00A13B49">
        <w:rPr>
          <w:rFonts w:cs="Arial"/>
        </w:rPr>
        <w:t xml:space="preserve">’ sandals/shoes with </w:t>
      </w:r>
      <w:r w:rsidR="00E90E7E" w:rsidRPr="00A13B49">
        <w:rPr>
          <w:rFonts w:cs="Arial"/>
        </w:rPr>
        <w:t>mo</w:t>
      </w:r>
      <w:r w:rsidR="006061ED">
        <w:rPr>
          <w:rFonts w:cs="Arial"/>
        </w:rPr>
        <w:t>u</w:t>
      </w:r>
      <w:r w:rsidR="00E90E7E" w:rsidRPr="00A13B49">
        <w:rPr>
          <w:rFonts w:cs="Arial"/>
        </w:rPr>
        <w:t>lded</w:t>
      </w:r>
      <w:r w:rsidRPr="00A13B49">
        <w:rPr>
          <w:rFonts w:cs="Arial"/>
        </w:rPr>
        <w:t xml:space="preserve"> </w:t>
      </w:r>
      <w:r w:rsidR="00E90E7E" w:rsidRPr="00A13B49">
        <w:rPr>
          <w:rFonts w:cs="Arial"/>
        </w:rPr>
        <w:t>foot beds</w:t>
      </w:r>
      <w:r w:rsidRPr="00A13B49">
        <w:rPr>
          <w:rFonts w:cs="Arial"/>
        </w:rPr>
        <w:t xml:space="preserve"> because they cannot by their nature meet MGF specifications.</w:t>
      </w:r>
    </w:p>
    <w:p w14:paraId="25471F95" w14:textId="77777777" w:rsidR="00C54EE3" w:rsidRPr="00A13B49" w:rsidRDefault="00C54EE3" w:rsidP="00C54EE3"/>
    <w:p w14:paraId="34934D4E" w14:textId="77777777" w:rsidR="00C54EE3" w:rsidRPr="00A13B49" w:rsidRDefault="00C54EE3" w:rsidP="00810CEB">
      <w:pPr>
        <w:pStyle w:val="Heading1"/>
        <w:numPr>
          <w:ilvl w:val="0"/>
          <w:numId w:val="6"/>
        </w:numPr>
      </w:pPr>
      <w:bookmarkStart w:id="15" w:name="_Toc433657313"/>
      <w:r w:rsidRPr="00A13B49">
        <w:t>Prescribing M</w:t>
      </w:r>
      <w:r w:rsidR="00230DD1" w:rsidRPr="00A13B49">
        <w:t>edical Grade Footwear</w:t>
      </w:r>
      <w:bookmarkEnd w:id="15"/>
    </w:p>
    <w:p w14:paraId="12096954" w14:textId="77777777" w:rsidR="00C54EE3" w:rsidRPr="00A13B49" w:rsidRDefault="00B31E88" w:rsidP="00C54EE3">
      <w:r>
        <w:t>MGF</w:t>
      </w:r>
      <w:r w:rsidR="00C54EE3" w:rsidRPr="00A13B49">
        <w:t xml:space="preserve"> can be prescribed when:</w:t>
      </w:r>
      <w:r w:rsidR="0036636F" w:rsidRPr="00A13B49">
        <w:br/>
      </w:r>
    </w:p>
    <w:p w14:paraId="0E1A73A4" w14:textId="77777777" w:rsidR="00C54EE3" w:rsidRPr="00A13B49" w:rsidRDefault="00C54EE3" w:rsidP="00C54EE3">
      <w:pPr>
        <w:numPr>
          <w:ilvl w:val="0"/>
          <w:numId w:val="2"/>
        </w:numPr>
      </w:pPr>
      <w:r w:rsidRPr="00A13B49">
        <w:t xml:space="preserve">appropriate treatment and </w:t>
      </w:r>
      <w:r w:rsidR="00AB6C0A" w:rsidRPr="00A13B49">
        <w:t xml:space="preserve">other </w:t>
      </w:r>
      <w:r w:rsidRPr="00A13B49">
        <w:t>therap</w:t>
      </w:r>
      <w:r w:rsidR="00AB6C0A" w:rsidRPr="00A13B49">
        <w:t>ies</w:t>
      </w:r>
      <w:r w:rsidRPr="00A13B49">
        <w:t xml:space="preserve"> have been tried and </w:t>
      </w:r>
      <w:proofErr w:type="gramStart"/>
      <w:r w:rsidRPr="00A13B49">
        <w:t>failed;</w:t>
      </w:r>
      <w:proofErr w:type="gramEnd"/>
    </w:p>
    <w:p w14:paraId="27D30FEE" w14:textId="77777777" w:rsidR="00C54EE3" w:rsidRPr="00A13B49" w:rsidRDefault="00C54EE3" w:rsidP="00C54EE3">
      <w:pPr>
        <w:numPr>
          <w:ilvl w:val="0"/>
          <w:numId w:val="2"/>
        </w:numPr>
      </w:pPr>
      <w:r w:rsidRPr="00A13B49">
        <w:t>where appropriate, shoe modifications to the entitled person’s own footwear have been tried and failed;</w:t>
      </w:r>
      <w:r w:rsidR="00B31E88">
        <w:t xml:space="preserve"> and</w:t>
      </w:r>
    </w:p>
    <w:p w14:paraId="6716DD86" w14:textId="77777777" w:rsidR="00C54EE3" w:rsidRPr="00A13B49" w:rsidRDefault="00C54EE3" w:rsidP="00C54EE3">
      <w:pPr>
        <w:numPr>
          <w:ilvl w:val="0"/>
          <w:numId w:val="2"/>
        </w:numPr>
      </w:pPr>
      <w:r w:rsidRPr="00A13B49">
        <w:t xml:space="preserve">there is significant clinical </w:t>
      </w:r>
      <w:proofErr w:type="gramStart"/>
      <w:r w:rsidRPr="00A13B49">
        <w:t>need</w:t>
      </w:r>
      <w:proofErr w:type="gramEnd"/>
      <w:r w:rsidRPr="00A13B49">
        <w:t xml:space="preserve"> and the deformity or condition cannot be managed without the use of ready</w:t>
      </w:r>
      <w:r w:rsidR="00AB6C0A" w:rsidRPr="00A13B49">
        <w:t xml:space="preserve"> </w:t>
      </w:r>
      <w:r w:rsidRPr="00A13B49">
        <w:t>made or custom MGF.</w:t>
      </w:r>
    </w:p>
    <w:p w14:paraId="733D4321" w14:textId="77777777" w:rsidR="00C54EE3" w:rsidRPr="00810CEB" w:rsidRDefault="00C54EE3" w:rsidP="00810CEB">
      <w:pPr>
        <w:pStyle w:val="Heading2"/>
      </w:pPr>
      <w:bookmarkStart w:id="16" w:name="_Toc433657314"/>
      <w:r w:rsidRPr="00810CEB">
        <w:t>Who are assessors for MGF?</w:t>
      </w:r>
      <w:bookmarkEnd w:id="16"/>
    </w:p>
    <w:p w14:paraId="104546F2" w14:textId="77777777" w:rsidR="00C54EE3" w:rsidRPr="00A13B49" w:rsidRDefault="00C54EE3" w:rsidP="00C54EE3">
      <w:pPr>
        <w:autoSpaceDE w:val="0"/>
        <w:autoSpaceDN w:val="0"/>
        <w:adjustRightInd w:val="0"/>
        <w:rPr>
          <w:rFonts w:cs="Arial"/>
        </w:rPr>
      </w:pPr>
      <w:r w:rsidRPr="00A13B49">
        <w:rPr>
          <w:rFonts w:cs="Arial"/>
        </w:rPr>
        <w:t xml:space="preserve">The </w:t>
      </w:r>
      <w:r w:rsidR="00950588" w:rsidRPr="00A13B49">
        <w:rPr>
          <w:rFonts w:cs="Arial"/>
        </w:rPr>
        <w:t>c</w:t>
      </w:r>
      <w:r w:rsidRPr="00A13B49">
        <w:rPr>
          <w:rFonts w:cs="Arial"/>
        </w:rPr>
        <w:t xml:space="preserve">ontractor is to ensure that prescriptions for MGF (DVA form D0688) have been </w:t>
      </w:r>
      <w:r w:rsidR="00AB6C0A" w:rsidRPr="00A13B49">
        <w:rPr>
          <w:rFonts w:cs="Arial"/>
        </w:rPr>
        <w:t xml:space="preserve">completed </w:t>
      </w:r>
      <w:r w:rsidRPr="00A13B49">
        <w:rPr>
          <w:rFonts w:cs="Arial"/>
        </w:rPr>
        <w:t>by an approved health provider.</w:t>
      </w:r>
    </w:p>
    <w:p w14:paraId="4CBF726D" w14:textId="77777777" w:rsidR="00C54EE3" w:rsidRPr="00A13B49" w:rsidRDefault="00C54EE3" w:rsidP="00C54EE3">
      <w:pPr>
        <w:autoSpaceDE w:val="0"/>
        <w:autoSpaceDN w:val="0"/>
        <w:adjustRightInd w:val="0"/>
        <w:rPr>
          <w:rFonts w:cs="Arial"/>
        </w:rPr>
      </w:pPr>
    </w:p>
    <w:p w14:paraId="6795A87F" w14:textId="77777777" w:rsidR="00C54EE3" w:rsidRPr="00A13B49" w:rsidRDefault="00C54EE3" w:rsidP="00C54EE3">
      <w:pPr>
        <w:autoSpaceDE w:val="0"/>
        <w:autoSpaceDN w:val="0"/>
        <w:adjustRightInd w:val="0"/>
        <w:rPr>
          <w:rFonts w:cs="Arial"/>
        </w:rPr>
      </w:pPr>
      <w:r w:rsidRPr="00A13B49">
        <w:rPr>
          <w:rFonts w:cs="Arial"/>
        </w:rPr>
        <w:t>Approved assessing health providers for MGF are:</w:t>
      </w:r>
      <w:r w:rsidR="008C117C" w:rsidRPr="00A13B49">
        <w:rPr>
          <w:rFonts w:cs="Arial"/>
        </w:rPr>
        <w:br/>
      </w:r>
    </w:p>
    <w:p w14:paraId="736DF55D" w14:textId="77777777" w:rsidR="00C54EE3" w:rsidRPr="00A13B49" w:rsidRDefault="00C54EE3" w:rsidP="00C54EE3">
      <w:pPr>
        <w:numPr>
          <w:ilvl w:val="0"/>
          <w:numId w:val="3"/>
        </w:numPr>
        <w:autoSpaceDE w:val="0"/>
        <w:autoSpaceDN w:val="0"/>
        <w:adjustRightInd w:val="0"/>
        <w:rPr>
          <w:rFonts w:cs="Arial"/>
        </w:rPr>
      </w:pPr>
      <w:r w:rsidRPr="00A13B49">
        <w:rPr>
          <w:rFonts w:cs="Arial"/>
        </w:rPr>
        <w:t>Podiatrist</w:t>
      </w:r>
      <w:r w:rsidR="00B31E88">
        <w:rPr>
          <w:rFonts w:cs="Arial"/>
        </w:rPr>
        <w:t>; or</w:t>
      </w:r>
    </w:p>
    <w:p w14:paraId="5C6AD9D5" w14:textId="77777777" w:rsidR="00C54EE3" w:rsidRPr="00A13B49" w:rsidRDefault="00CF13FC" w:rsidP="00CF13FC">
      <w:pPr>
        <w:numPr>
          <w:ilvl w:val="0"/>
          <w:numId w:val="3"/>
        </w:numPr>
        <w:autoSpaceDE w:val="0"/>
        <w:autoSpaceDN w:val="0"/>
        <w:adjustRightInd w:val="0"/>
        <w:rPr>
          <w:rFonts w:cs="Arial"/>
        </w:rPr>
      </w:pPr>
      <w:r w:rsidRPr="00B075E0">
        <w:rPr>
          <w:rFonts w:cs="Arial"/>
        </w:rPr>
        <w:t>Medical Specialist</w:t>
      </w:r>
      <w:r>
        <w:rPr>
          <w:rFonts w:cs="Arial"/>
        </w:rPr>
        <w:t xml:space="preserve"> i.e. </w:t>
      </w:r>
      <w:r w:rsidRPr="00B075E0">
        <w:rPr>
          <w:rFonts w:cs="Arial"/>
        </w:rPr>
        <w:t xml:space="preserve">Vascular </w:t>
      </w:r>
      <w:r>
        <w:rPr>
          <w:rFonts w:cs="Arial"/>
        </w:rPr>
        <w:t>S</w:t>
      </w:r>
      <w:r w:rsidRPr="00B075E0">
        <w:rPr>
          <w:rFonts w:cs="Arial"/>
        </w:rPr>
        <w:t>urgeon</w:t>
      </w:r>
      <w:r>
        <w:rPr>
          <w:rFonts w:cs="Arial"/>
        </w:rPr>
        <w:t xml:space="preserve">, </w:t>
      </w:r>
      <w:r w:rsidRPr="00B075E0">
        <w:rPr>
          <w:rFonts w:cs="Arial"/>
        </w:rPr>
        <w:t xml:space="preserve">Orthopaedic </w:t>
      </w:r>
      <w:r>
        <w:rPr>
          <w:rFonts w:cs="Arial"/>
        </w:rPr>
        <w:t>S</w:t>
      </w:r>
      <w:r w:rsidRPr="00B075E0">
        <w:rPr>
          <w:rFonts w:cs="Arial"/>
        </w:rPr>
        <w:t>urgeon</w:t>
      </w:r>
      <w:r>
        <w:rPr>
          <w:rFonts w:cs="Arial"/>
        </w:rPr>
        <w:t>, Rehabilitation Specialist, Rheumatologist.</w:t>
      </w:r>
    </w:p>
    <w:p w14:paraId="0A33B3B2" w14:textId="77777777" w:rsidR="00C54EE3" w:rsidRPr="00A13B49" w:rsidRDefault="00C54EE3" w:rsidP="00C54EE3">
      <w:pPr>
        <w:autoSpaceDE w:val="0"/>
        <w:autoSpaceDN w:val="0"/>
        <w:adjustRightInd w:val="0"/>
        <w:rPr>
          <w:rFonts w:cs="Arial"/>
        </w:rPr>
      </w:pPr>
    </w:p>
    <w:p w14:paraId="7C817C0B" w14:textId="77777777" w:rsidR="00C54EE3" w:rsidRPr="00A13B49" w:rsidRDefault="00C54EE3" w:rsidP="00C54EE3">
      <w:pPr>
        <w:autoSpaceDE w:val="0"/>
        <w:autoSpaceDN w:val="0"/>
        <w:adjustRightInd w:val="0"/>
        <w:outlineLvl w:val="0"/>
        <w:rPr>
          <w:rFonts w:cs="Arial"/>
        </w:rPr>
      </w:pPr>
      <w:proofErr w:type="gramStart"/>
      <w:r w:rsidRPr="00A13B49">
        <w:rPr>
          <w:rFonts w:cs="Arial"/>
        </w:rPr>
        <w:t>The majority of</w:t>
      </w:r>
      <w:proofErr w:type="gramEnd"/>
      <w:r w:rsidRPr="00A13B49">
        <w:rPr>
          <w:rFonts w:cs="Arial"/>
        </w:rPr>
        <w:t xml:space="preserve"> prescriptions for MGF will originate from podiatrists.</w:t>
      </w:r>
    </w:p>
    <w:p w14:paraId="0E809DAC" w14:textId="77777777" w:rsidR="00C54EE3" w:rsidRPr="00A13B49" w:rsidRDefault="00C54EE3" w:rsidP="00C54EE3">
      <w:pPr>
        <w:autoSpaceDE w:val="0"/>
        <w:autoSpaceDN w:val="0"/>
        <w:adjustRightInd w:val="0"/>
        <w:outlineLvl w:val="0"/>
        <w:rPr>
          <w:rFonts w:cs="Arial"/>
        </w:rPr>
      </w:pPr>
    </w:p>
    <w:p w14:paraId="772D83B5" w14:textId="77777777" w:rsidR="00C54EE3" w:rsidRPr="00A13B49" w:rsidRDefault="00C54EE3" w:rsidP="00C54EE3">
      <w:pPr>
        <w:autoSpaceDE w:val="0"/>
        <w:autoSpaceDN w:val="0"/>
        <w:adjustRightInd w:val="0"/>
        <w:outlineLvl w:val="0"/>
        <w:rPr>
          <w:rFonts w:cs="Arial"/>
        </w:rPr>
      </w:pPr>
      <w:r w:rsidRPr="00A13B49">
        <w:rPr>
          <w:rFonts w:cs="Arial"/>
        </w:rPr>
        <w:t xml:space="preserve">DVA views assessing health providers as </w:t>
      </w:r>
      <w:r w:rsidRPr="00A13B49">
        <w:rPr>
          <w:rFonts w:cs="Arial"/>
          <w:b/>
          <w:i/>
        </w:rPr>
        <w:t xml:space="preserve">MGF </w:t>
      </w:r>
      <w:r w:rsidR="00CF13FC">
        <w:rPr>
          <w:rFonts w:cs="Arial"/>
          <w:b/>
          <w:i/>
        </w:rPr>
        <w:t>C</w:t>
      </w:r>
      <w:r w:rsidRPr="00A13B49">
        <w:rPr>
          <w:rFonts w:cs="Arial"/>
          <w:b/>
          <w:i/>
        </w:rPr>
        <w:t xml:space="preserve">ase </w:t>
      </w:r>
      <w:r w:rsidR="00CF13FC">
        <w:rPr>
          <w:rFonts w:cs="Arial"/>
          <w:b/>
          <w:i/>
        </w:rPr>
        <w:t>M</w:t>
      </w:r>
      <w:r w:rsidRPr="00A13B49">
        <w:rPr>
          <w:rFonts w:cs="Arial"/>
          <w:b/>
          <w:i/>
        </w:rPr>
        <w:t>anagers</w:t>
      </w:r>
      <w:r w:rsidRPr="00A13B49">
        <w:rPr>
          <w:rFonts w:cs="Arial"/>
        </w:rPr>
        <w:t xml:space="preserve"> and rely on their professional clinical expertise to ensure the </w:t>
      </w:r>
      <w:r w:rsidRPr="00CF13FC">
        <w:rPr>
          <w:rFonts w:cs="Arial"/>
        </w:rPr>
        <w:t xml:space="preserve">MGF </w:t>
      </w:r>
      <w:r w:rsidR="00B56968">
        <w:rPr>
          <w:rFonts w:cs="Arial"/>
        </w:rPr>
        <w:t>Program</w:t>
      </w:r>
      <w:r w:rsidRPr="00A13B49">
        <w:rPr>
          <w:rFonts w:cs="Arial"/>
        </w:rPr>
        <w:t xml:space="preserve"> is effective in its purpose and operation.</w:t>
      </w:r>
    </w:p>
    <w:p w14:paraId="2822A7BF" w14:textId="77777777" w:rsidR="00C54EE3" w:rsidRPr="00A13B49" w:rsidRDefault="00C54EE3" w:rsidP="00810CEB">
      <w:pPr>
        <w:pStyle w:val="Heading2"/>
      </w:pPr>
      <w:bookmarkStart w:id="17" w:name="_Toc433657315"/>
      <w:r w:rsidRPr="00A13B49">
        <w:t>Clinical Justification</w:t>
      </w:r>
      <w:bookmarkEnd w:id="17"/>
    </w:p>
    <w:p w14:paraId="548A20EE" w14:textId="77777777" w:rsidR="00C54EE3" w:rsidRPr="00A13B49" w:rsidRDefault="00C54EE3" w:rsidP="00147E0C">
      <w:r w:rsidRPr="00A13B49">
        <w:t xml:space="preserve">All MGF is supplied on the primary criteria that there exists sufficient clinical justification for MGF. </w:t>
      </w:r>
      <w:r w:rsidR="00B221F2" w:rsidRPr="00A13B49">
        <w:t xml:space="preserve"> </w:t>
      </w:r>
      <w:r w:rsidRPr="00A13B49">
        <w:t xml:space="preserve">Clinical pathology including deformities and conditions should be listed on the prescription, outlining the problems accommodating these within stock footwear.  There should also be reference to adjunct therapies, alternative shoes and/or shoe modifications tried. </w:t>
      </w:r>
    </w:p>
    <w:p w14:paraId="521E1C6F" w14:textId="77777777" w:rsidR="009C6C1E" w:rsidRPr="00A13B49" w:rsidRDefault="00C54EE3" w:rsidP="00810CEB">
      <w:pPr>
        <w:pStyle w:val="Heading2"/>
      </w:pPr>
      <w:bookmarkStart w:id="18" w:name="_Toc433657316"/>
      <w:r w:rsidRPr="00A13B49">
        <w:t>MGF Prescription Forms D0688</w:t>
      </w:r>
      <w:bookmarkEnd w:id="18"/>
    </w:p>
    <w:p w14:paraId="68359D39" w14:textId="77777777" w:rsidR="00E22ACB" w:rsidRPr="001B47B9" w:rsidRDefault="00E22ACB" w:rsidP="001B47B9">
      <w:pPr>
        <w:pStyle w:val="Heading2"/>
        <w:numPr>
          <w:ilvl w:val="0"/>
          <w:numId w:val="0"/>
        </w:numPr>
        <w:tabs>
          <w:tab w:val="clear" w:pos="851"/>
        </w:tabs>
        <w:spacing w:before="240" w:after="240"/>
        <w:rPr>
          <w:rFonts w:ascii="Times New Roman" w:hAnsi="Times New Roman"/>
          <w:b w:val="0"/>
        </w:rPr>
      </w:pPr>
      <w:bookmarkStart w:id="19" w:name="_Toc301966780"/>
      <w:r w:rsidRPr="001B47B9">
        <w:rPr>
          <w:rFonts w:ascii="Times New Roman" w:hAnsi="Times New Roman"/>
          <w:b w:val="0"/>
        </w:rPr>
        <w:t>Prescriptions for MGF must be in writing on the D0688 form.  All prescriptions must include the following information about an entitled person to ensure the MGF supplier understands the entitled person’s medical history and to allow the MGF supplier to claim payment from DVA:</w:t>
      </w:r>
      <w:bookmarkEnd w:id="19"/>
    </w:p>
    <w:p w14:paraId="6BDD77CF" w14:textId="77777777" w:rsidR="00E22ACB" w:rsidRPr="001B47B9" w:rsidRDefault="001B47B9" w:rsidP="001B47B9">
      <w:pPr>
        <w:pStyle w:val="ListParagraph"/>
        <w:numPr>
          <w:ilvl w:val="0"/>
          <w:numId w:val="44"/>
        </w:numPr>
        <w:spacing w:before="240"/>
        <w:ind w:left="1418" w:hanging="709"/>
        <w:rPr>
          <w:szCs w:val="20"/>
        </w:rPr>
      </w:pPr>
      <w:r>
        <w:rPr>
          <w:szCs w:val="20"/>
        </w:rPr>
        <w:t>N</w:t>
      </w:r>
      <w:r w:rsidR="00E22ACB" w:rsidRPr="001B47B9">
        <w:rPr>
          <w:szCs w:val="20"/>
        </w:rPr>
        <w:t>ame and DVA file number of the entitled person (as shown on the DVA Health Card</w:t>
      </w:r>
      <w:proofErr w:type="gramStart"/>
      <w:r w:rsidR="00E22ACB" w:rsidRPr="001B47B9">
        <w:rPr>
          <w:szCs w:val="20"/>
        </w:rPr>
        <w:t>);</w:t>
      </w:r>
      <w:proofErr w:type="gramEnd"/>
    </w:p>
    <w:p w14:paraId="2A4A33D1" w14:textId="77777777" w:rsidR="00E22ACB" w:rsidRPr="001B47B9" w:rsidRDefault="001B47B9" w:rsidP="001B47B9">
      <w:pPr>
        <w:pStyle w:val="ListParagraph"/>
        <w:numPr>
          <w:ilvl w:val="0"/>
          <w:numId w:val="44"/>
        </w:numPr>
        <w:spacing w:before="240"/>
        <w:ind w:left="1418" w:hanging="709"/>
        <w:rPr>
          <w:szCs w:val="20"/>
        </w:rPr>
      </w:pPr>
      <w:r>
        <w:rPr>
          <w:szCs w:val="20"/>
        </w:rPr>
        <w:lastRenderedPageBreak/>
        <w:t>T</w:t>
      </w:r>
      <w:r w:rsidR="00E22ACB" w:rsidRPr="001B47B9">
        <w:rPr>
          <w:szCs w:val="20"/>
        </w:rPr>
        <w:t>he treatment entitlement of the person, i.e. Gold Card or White Card (include accepted conditions, if known, for White Card</w:t>
      </w:r>
      <w:proofErr w:type="gramStart"/>
      <w:r w:rsidR="00E22ACB" w:rsidRPr="001B47B9">
        <w:rPr>
          <w:szCs w:val="20"/>
        </w:rPr>
        <w:t>);</w:t>
      </w:r>
      <w:proofErr w:type="gramEnd"/>
    </w:p>
    <w:p w14:paraId="7BB296E3" w14:textId="77777777" w:rsidR="00E22ACB" w:rsidRPr="001B47B9" w:rsidRDefault="001B47B9" w:rsidP="00E22ACB">
      <w:pPr>
        <w:pStyle w:val="ListParagraph"/>
        <w:numPr>
          <w:ilvl w:val="0"/>
          <w:numId w:val="44"/>
        </w:numPr>
        <w:spacing w:before="240"/>
        <w:ind w:left="1560" w:hanging="851"/>
        <w:rPr>
          <w:szCs w:val="20"/>
        </w:rPr>
      </w:pPr>
      <w:r>
        <w:rPr>
          <w:szCs w:val="20"/>
        </w:rPr>
        <w:t>N</w:t>
      </w:r>
      <w:r w:rsidR="00E22ACB" w:rsidRPr="001B47B9">
        <w:rPr>
          <w:szCs w:val="20"/>
        </w:rPr>
        <w:t xml:space="preserve">ame and provider number of the assessing health </w:t>
      </w:r>
      <w:proofErr w:type="gramStart"/>
      <w:r w:rsidR="00E22ACB" w:rsidRPr="001B47B9">
        <w:rPr>
          <w:szCs w:val="20"/>
        </w:rPr>
        <w:t>provider;</w:t>
      </w:r>
      <w:proofErr w:type="gramEnd"/>
    </w:p>
    <w:p w14:paraId="0D538AFD" w14:textId="77777777" w:rsidR="00E22ACB" w:rsidRPr="001B47B9" w:rsidRDefault="001B47B9" w:rsidP="00E22ACB">
      <w:pPr>
        <w:pStyle w:val="ListParagraph"/>
        <w:numPr>
          <w:ilvl w:val="0"/>
          <w:numId w:val="44"/>
        </w:numPr>
        <w:spacing w:before="240"/>
        <w:ind w:left="1560" w:hanging="851"/>
        <w:rPr>
          <w:szCs w:val="20"/>
        </w:rPr>
      </w:pPr>
      <w:r>
        <w:rPr>
          <w:szCs w:val="20"/>
        </w:rPr>
        <w:t xml:space="preserve">Date of the </w:t>
      </w:r>
      <w:proofErr w:type="gramStart"/>
      <w:r>
        <w:rPr>
          <w:szCs w:val="20"/>
        </w:rPr>
        <w:t>prescription;</w:t>
      </w:r>
      <w:proofErr w:type="gramEnd"/>
      <w:r>
        <w:rPr>
          <w:szCs w:val="20"/>
        </w:rPr>
        <w:t xml:space="preserve"> </w:t>
      </w:r>
    </w:p>
    <w:p w14:paraId="5907BD96" w14:textId="77777777" w:rsidR="00E22ACB" w:rsidRPr="001B47B9" w:rsidRDefault="001B47B9" w:rsidP="001B47B9">
      <w:pPr>
        <w:pStyle w:val="ListParagraph"/>
        <w:numPr>
          <w:ilvl w:val="0"/>
          <w:numId w:val="44"/>
        </w:numPr>
        <w:spacing w:before="240"/>
        <w:ind w:left="1418" w:hanging="709"/>
        <w:rPr>
          <w:szCs w:val="20"/>
        </w:rPr>
      </w:pPr>
      <w:r>
        <w:rPr>
          <w:szCs w:val="20"/>
        </w:rPr>
        <w:t>E</w:t>
      </w:r>
      <w:r w:rsidR="00E22ACB" w:rsidRPr="001B47B9">
        <w:rPr>
          <w:szCs w:val="20"/>
        </w:rPr>
        <w:t>ntitled person’s clinical details (including recent illnesses, injuries and current medication, if applicable</w:t>
      </w:r>
      <w:r>
        <w:rPr>
          <w:szCs w:val="20"/>
        </w:rPr>
        <w:t>); and</w:t>
      </w:r>
    </w:p>
    <w:p w14:paraId="19010DBE" w14:textId="77777777" w:rsidR="00E22ACB" w:rsidRDefault="00E22ACB" w:rsidP="00E22ACB">
      <w:pPr>
        <w:pStyle w:val="ListParagraph"/>
        <w:numPr>
          <w:ilvl w:val="0"/>
          <w:numId w:val="44"/>
        </w:numPr>
        <w:spacing w:before="240"/>
        <w:ind w:left="1560" w:hanging="851"/>
        <w:rPr>
          <w:szCs w:val="20"/>
        </w:rPr>
      </w:pPr>
      <w:r w:rsidRPr="001B47B9">
        <w:rPr>
          <w:szCs w:val="20"/>
        </w:rPr>
        <w:t>Entitled person’s footwear history</w:t>
      </w:r>
    </w:p>
    <w:p w14:paraId="5878FB3A" w14:textId="77777777" w:rsidR="001B47B9" w:rsidRDefault="001B47B9" w:rsidP="00C54EE3"/>
    <w:p w14:paraId="344ACBAB" w14:textId="77777777" w:rsidR="00C54EE3" w:rsidRPr="00A13B49" w:rsidRDefault="00C54EE3" w:rsidP="00C54EE3">
      <w:r w:rsidRPr="00A13B49">
        <w:t xml:space="preserve">Upon completion this form is to be issued to the </w:t>
      </w:r>
      <w:r w:rsidR="00AB6C0A" w:rsidRPr="00A13B49">
        <w:t xml:space="preserve">entitled person </w:t>
      </w:r>
      <w:r w:rsidRPr="00A13B49">
        <w:t xml:space="preserve">with the details of the preferred contracted supplier to make an appointment for fitting of MGF. </w:t>
      </w:r>
      <w:r w:rsidR="00AB6C0A" w:rsidRPr="00A13B49">
        <w:t xml:space="preserve"> </w:t>
      </w:r>
      <w:proofErr w:type="gramStart"/>
      <w:r w:rsidRPr="00A13B49">
        <w:t>Alternatively</w:t>
      </w:r>
      <w:proofErr w:type="gramEnd"/>
      <w:r w:rsidRPr="00A13B49">
        <w:t xml:space="preserve"> the assessing health provider can send the form to the preferred contracted supplier who will then contact the </w:t>
      </w:r>
      <w:r w:rsidR="00AB6C0A" w:rsidRPr="00A13B49">
        <w:t xml:space="preserve">entitled person </w:t>
      </w:r>
      <w:r w:rsidRPr="00A13B49">
        <w:t xml:space="preserve">for a fitting appointment. </w:t>
      </w:r>
    </w:p>
    <w:p w14:paraId="347432AB" w14:textId="77777777" w:rsidR="00C54EE3" w:rsidRPr="00A13B49" w:rsidRDefault="00C54EE3" w:rsidP="00C54EE3"/>
    <w:p w14:paraId="68C891E6" w14:textId="77777777" w:rsidR="007B0FB5" w:rsidRDefault="00C54EE3" w:rsidP="00C54EE3">
      <w:r w:rsidRPr="00A13B49">
        <w:t xml:space="preserve">The prescription forms D0688 are available on the DVA website in pdf format. </w:t>
      </w:r>
      <w:r w:rsidR="00721F12" w:rsidRPr="00A13B49">
        <w:t xml:space="preserve"> </w:t>
      </w:r>
      <w:r w:rsidRPr="00A13B49">
        <w:t xml:space="preserve">For downloading go to: </w:t>
      </w:r>
      <w:hyperlink r:id="rId19" w:history="1">
        <w:r w:rsidR="007B0FB5" w:rsidRPr="00033BE0">
          <w:rPr>
            <w:rStyle w:val="Hyperlink"/>
          </w:rPr>
          <w:t>http://www.dva.gov.au/providers/forms-ser</w:t>
        </w:r>
        <w:r w:rsidR="007B0FB5" w:rsidRPr="00033BE0">
          <w:rPr>
            <w:rStyle w:val="Hyperlink"/>
          </w:rPr>
          <w:t>v</w:t>
        </w:r>
        <w:r w:rsidR="007B0FB5" w:rsidRPr="00033BE0">
          <w:rPr>
            <w:rStyle w:val="Hyperlink"/>
          </w:rPr>
          <w:t>ice-providers</w:t>
        </w:r>
      </w:hyperlink>
      <w:r w:rsidR="00596A7D">
        <w:t>.</w:t>
      </w:r>
    </w:p>
    <w:p w14:paraId="71922534" w14:textId="77777777" w:rsidR="00596A7D" w:rsidRDefault="00596A7D" w:rsidP="00C54EE3"/>
    <w:p w14:paraId="0EAA3760" w14:textId="77777777" w:rsidR="009C6C1E" w:rsidRPr="00A13B49" w:rsidRDefault="00341799" w:rsidP="00596A7D">
      <w:pPr>
        <w:pStyle w:val="Heading2"/>
      </w:pPr>
      <w:bookmarkStart w:id="20" w:name="_Toc433657317"/>
      <w:r w:rsidRPr="00A13B49">
        <w:t>Clinical P</w:t>
      </w:r>
      <w:r w:rsidR="00C54EE3" w:rsidRPr="00A13B49">
        <w:t xml:space="preserve">athway for </w:t>
      </w:r>
      <w:r w:rsidRPr="00A13B49">
        <w:t>Footwear A</w:t>
      </w:r>
      <w:r w:rsidR="00C54EE3" w:rsidRPr="00A13B49">
        <w:t>ssessment</w:t>
      </w:r>
      <w:bookmarkEnd w:id="20"/>
    </w:p>
    <w:p w14:paraId="331B1E8A" w14:textId="77777777" w:rsidR="00C54EE3" w:rsidRPr="00A13B49" w:rsidRDefault="00C54EE3" w:rsidP="00C54EE3">
      <w:r w:rsidRPr="00A13B49">
        <w:t>Before prescribing MGF please follow the clinical pathway to determine appropriate management.</w:t>
      </w:r>
    </w:p>
    <w:p w14:paraId="326F649B" w14:textId="77777777" w:rsidR="00C54EE3" w:rsidRPr="00A13B49" w:rsidRDefault="00C54EE3" w:rsidP="00C54EE3">
      <w:pPr>
        <w:rPr>
          <w:b/>
        </w:rPr>
      </w:pPr>
    </w:p>
    <w:p w14:paraId="76736B4B" w14:textId="77777777" w:rsidR="009C6C1E" w:rsidRPr="00A13B49" w:rsidRDefault="00C54EE3" w:rsidP="008430C2">
      <w:r w:rsidRPr="00A13B49">
        <w:t xml:space="preserve">When assessing </w:t>
      </w:r>
      <w:r w:rsidR="002809C2">
        <w:t>entitled persons</w:t>
      </w:r>
      <w:r w:rsidRPr="00A13B49">
        <w:t xml:space="preserve"> for appropriate interventions to assist in or maintain their health and mobility, lower limb management should be considered </w:t>
      </w:r>
      <w:r w:rsidRPr="00A13B49">
        <w:rPr>
          <w:u w:val="single"/>
        </w:rPr>
        <w:t>in the following order</w:t>
      </w:r>
      <w:r w:rsidR="009C6C1E" w:rsidRPr="00A13B49">
        <w:t>, as clinically appropriate.</w:t>
      </w:r>
    </w:p>
    <w:p w14:paraId="44E8060B" w14:textId="77777777" w:rsidR="009C6C1E" w:rsidRPr="00A13B49" w:rsidRDefault="009C6C1E" w:rsidP="008430C2">
      <w:pPr>
        <w:rPr>
          <w:b/>
        </w:rPr>
      </w:pPr>
    </w:p>
    <w:p w14:paraId="143CC01F" w14:textId="77777777" w:rsidR="00147E0C" w:rsidRPr="00145926" w:rsidRDefault="006100B0" w:rsidP="00D747D3">
      <w:pPr>
        <w:pStyle w:val="Heading4"/>
        <w:rPr>
          <w:rStyle w:val="Heading3Char"/>
          <w:i/>
          <w:sz w:val="24"/>
          <w:szCs w:val="24"/>
        </w:rPr>
      </w:pPr>
      <w:bookmarkStart w:id="21" w:name="_Toc433657318"/>
      <w:r w:rsidRPr="00145926">
        <w:rPr>
          <w:rStyle w:val="Heading3Char"/>
          <w:i/>
          <w:sz w:val="24"/>
          <w:szCs w:val="24"/>
        </w:rPr>
        <w:t>4</w:t>
      </w:r>
      <w:r w:rsidR="00596A7D">
        <w:rPr>
          <w:rStyle w:val="Heading3Char"/>
          <w:i/>
          <w:sz w:val="24"/>
          <w:szCs w:val="24"/>
        </w:rPr>
        <w:t>.4</w:t>
      </w:r>
      <w:r w:rsidR="00C54EE3" w:rsidRPr="00145926">
        <w:rPr>
          <w:rStyle w:val="Heading3Char"/>
          <w:i/>
          <w:sz w:val="24"/>
          <w:szCs w:val="24"/>
        </w:rPr>
        <w:t>.1 Stock footwear:</w:t>
      </w:r>
      <w:bookmarkEnd w:id="21"/>
      <w:r w:rsidR="00C54EE3" w:rsidRPr="00145926">
        <w:rPr>
          <w:rStyle w:val="Heading3Char"/>
          <w:i/>
          <w:sz w:val="24"/>
          <w:szCs w:val="24"/>
        </w:rPr>
        <w:t xml:space="preserve"> </w:t>
      </w:r>
    </w:p>
    <w:p w14:paraId="79A31CDB" w14:textId="77777777" w:rsidR="009C6C1E" w:rsidRPr="00A13B49" w:rsidRDefault="002809C2" w:rsidP="008430C2">
      <w:r>
        <w:t>Entitled persons</w:t>
      </w:r>
      <w:r w:rsidR="00C54EE3" w:rsidRPr="00A13B49">
        <w:t xml:space="preserve"> </w:t>
      </w:r>
      <w:r w:rsidR="00B31E88">
        <w:t>should</w:t>
      </w:r>
      <w:r w:rsidR="00C54EE3" w:rsidRPr="00A13B49">
        <w:t xml:space="preserve"> purchase supportive, well-fitting and appropriate footwear. </w:t>
      </w:r>
      <w:r w:rsidR="00AB6C0A" w:rsidRPr="00A13B49">
        <w:t xml:space="preserve"> </w:t>
      </w:r>
      <w:r w:rsidR="00C54EE3" w:rsidRPr="00A13B49">
        <w:t>Health providers should be available to provide advice and education on the most suitable footwear for an individual’s needs.</w:t>
      </w:r>
    </w:p>
    <w:p w14:paraId="0196F539" w14:textId="77777777" w:rsidR="009C6C1E" w:rsidRPr="00A13B49" w:rsidRDefault="009C6C1E" w:rsidP="008430C2"/>
    <w:p w14:paraId="174A4255" w14:textId="77777777" w:rsidR="00147E0C" w:rsidRPr="00145926" w:rsidRDefault="006100B0" w:rsidP="00B77A8E">
      <w:pPr>
        <w:pStyle w:val="Heading4"/>
        <w:rPr>
          <w:i/>
        </w:rPr>
      </w:pPr>
      <w:bookmarkStart w:id="22" w:name="_Toc433657319"/>
      <w:r w:rsidRPr="00145926">
        <w:rPr>
          <w:rStyle w:val="Heading3Char"/>
          <w:i/>
          <w:sz w:val="24"/>
          <w:szCs w:val="24"/>
        </w:rPr>
        <w:t>4</w:t>
      </w:r>
      <w:r w:rsidR="00596A7D">
        <w:rPr>
          <w:rStyle w:val="Heading3Char"/>
          <w:i/>
          <w:sz w:val="24"/>
          <w:szCs w:val="24"/>
        </w:rPr>
        <w:t>.4</w:t>
      </w:r>
      <w:r w:rsidR="00C54EE3" w:rsidRPr="00145926">
        <w:rPr>
          <w:rStyle w:val="Heading3Char"/>
          <w:i/>
          <w:sz w:val="24"/>
          <w:szCs w:val="24"/>
        </w:rPr>
        <w:t>.2 Corrective insoles or adjunct therapies:</w:t>
      </w:r>
      <w:bookmarkEnd w:id="22"/>
      <w:r w:rsidR="00C54EE3" w:rsidRPr="00145926">
        <w:rPr>
          <w:i/>
        </w:rPr>
        <w:t xml:space="preserve"> </w:t>
      </w:r>
    </w:p>
    <w:p w14:paraId="16DF7A52" w14:textId="77777777" w:rsidR="009C6C1E" w:rsidRPr="00A13B49" w:rsidRDefault="00C54EE3" w:rsidP="008430C2">
      <w:r w:rsidRPr="00A13B49">
        <w:t xml:space="preserve">Health providers should consider any appropriate additional therapies which may improve the fitting and comfort of stock footwear prior to prescribing MGF. </w:t>
      </w:r>
      <w:r w:rsidR="00AB6C0A" w:rsidRPr="00A13B49">
        <w:t xml:space="preserve"> </w:t>
      </w:r>
      <w:r w:rsidRPr="00A13B49">
        <w:t xml:space="preserve">These could include customised ankle, foot and digital devices to re-align and support foot structures or padding to reduce and redistribute excessive forces. </w:t>
      </w:r>
      <w:r w:rsidR="00AB6C0A" w:rsidRPr="00A13B49">
        <w:t xml:space="preserve"> </w:t>
      </w:r>
      <w:r w:rsidRPr="00A13B49">
        <w:t>Where indicated consultation with the medical practitioner regarding drug therapy, complex care needs and alternative allied health practitioner therapies should be undertaken.</w:t>
      </w:r>
    </w:p>
    <w:p w14:paraId="166446B0" w14:textId="77777777" w:rsidR="00147E0C" w:rsidRPr="00145926" w:rsidRDefault="006100B0" w:rsidP="00B77A8E">
      <w:pPr>
        <w:pStyle w:val="Heading4"/>
        <w:rPr>
          <w:i/>
        </w:rPr>
      </w:pPr>
      <w:bookmarkStart w:id="23" w:name="_Toc433657320"/>
      <w:r w:rsidRPr="00145926">
        <w:rPr>
          <w:rStyle w:val="Heading3Char"/>
          <w:i/>
          <w:sz w:val="24"/>
          <w:szCs w:val="24"/>
        </w:rPr>
        <w:t>4</w:t>
      </w:r>
      <w:r w:rsidR="00596A7D">
        <w:rPr>
          <w:rStyle w:val="Heading3Char"/>
          <w:i/>
          <w:sz w:val="24"/>
          <w:szCs w:val="24"/>
        </w:rPr>
        <w:t>.4</w:t>
      </w:r>
      <w:r w:rsidR="00C54EE3" w:rsidRPr="00145926">
        <w:rPr>
          <w:rStyle w:val="Heading3Char"/>
          <w:i/>
          <w:sz w:val="24"/>
          <w:szCs w:val="24"/>
        </w:rPr>
        <w:t>.3 Modifications to stock footwear:</w:t>
      </w:r>
      <w:bookmarkEnd w:id="23"/>
      <w:r w:rsidR="00C54EE3" w:rsidRPr="00145926">
        <w:rPr>
          <w:i/>
        </w:rPr>
        <w:t xml:space="preserve"> </w:t>
      </w:r>
    </w:p>
    <w:p w14:paraId="1FF8942F" w14:textId="77777777" w:rsidR="00985465" w:rsidRPr="00A13B49" w:rsidRDefault="00C54EE3" w:rsidP="008430C2">
      <w:r w:rsidRPr="00A13B49">
        <w:t>Stock footwear can also be modified upon prescription to aid in accommodating foot abnormalities and assist in better function prior to the consideration and prescription of MGF.  This applies to</w:t>
      </w:r>
      <w:r w:rsidR="001D3E09" w:rsidRPr="00A13B49">
        <w:t xml:space="preserve"> entitled persons </w:t>
      </w:r>
      <w:r w:rsidRPr="00A13B49">
        <w:t>who do not meet the criteria for MGF but clinically require modifications to their own suitable self purchased footwear.</w:t>
      </w:r>
      <w:r w:rsidR="0069787D" w:rsidRPr="00A13B49">
        <w:br/>
      </w:r>
    </w:p>
    <w:p w14:paraId="1E59A0C9" w14:textId="77777777" w:rsidR="00147E0C" w:rsidRPr="00145926" w:rsidRDefault="006100B0" w:rsidP="00B77A8E">
      <w:pPr>
        <w:pStyle w:val="Heading4"/>
        <w:rPr>
          <w:i/>
        </w:rPr>
      </w:pPr>
      <w:bookmarkStart w:id="24" w:name="_Toc433657321"/>
      <w:r w:rsidRPr="00145926">
        <w:rPr>
          <w:rStyle w:val="Heading3Char"/>
          <w:i/>
          <w:sz w:val="24"/>
          <w:szCs w:val="24"/>
        </w:rPr>
        <w:t>4</w:t>
      </w:r>
      <w:r w:rsidR="00596A7D">
        <w:rPr>
          <w:rStyle w:val="Heading3Char"/>
          <w:i/>
          <w:sz w:val="24"/>
          <w:szCs w:val="24"/>
        </w:rPr>
        <w:t>.4</w:t>
      </w:r>
      <w:r w:rsidR="00C54EE3" w:rsidRPr="00145926">
        <w:rPr>
          <w:rStyle w:val="Heading3Char"/>
          <w:i/>
          <w:sz w:val="24"/>
          <w:szCs w:val="24"/>
        </w:rPr>
        <w:t>.4. Ready</w:t>
      </w:r>
      <w:r w:rsidR="00206A42" w:rsidRPr="00145926">
        <w:rPr>
          <w:rStyle w:val="Heading3Char"/>
          <w:i/>
          <w:sz w:val="24"/>
          <w:szCs w:val="24"/>
        </w:rPr>
        <w:t xml:space="preserve"> </w:t>
      </w:r>
      <w:r w:rsidR="00C54EE3" w:rsidRPr="00145926">
        <w:rPr>
          <w:rStyle w:val="Heading3Char"/>
          <w:i/>
          <w:sz w:val="24"/>
          <w:szCs w:val="24"/>
        </w:rPr>
        <w:t>made MGF:</w:t>
      </w:r>
      <w:bookmarkEnd w:id="24"/>
      <w:r w:rsidR="00C54EE3" w:rsidRPr="00145926">
        <w:rPr>
          <w:i/>
        </w:rPr>
        <w:t xml:space="preserve"> </w:t>
      </w:r>
    </w:p>
    <w:p w14:paraId="6F7A08B5" w14:textId="77777777" w:rsidR="009C6C1E" w:rsidRPr="00A13B49" w:rsidRDefault="00C54EE3" w:rsidP="008430C2">
      <w:r w:rsidRPr="00A13B49">
        <w:t>Where the preceding interventions cannot accommodate a foot/ankle abnormality or deformity, then ready</w:t>
      </w:r>
      <w:r w:rsidR="00206A42" w:rsidRPr="00A13B49">
        <w:t xml:space="preserve"> </w:t>
      </w:r>
      <w:r w:rsidRPr="00A13B49">
        <w:t xml:space="preserve">made MGF should be the next consideration. </w:t>
      </w:r>
      <w:r w:rsidR="00AB6C0A" w:rsidRPr="00A13B49">
        <w:t xml:space="preserve"> </w:t>
      </w:r>
      <w:r w:rsidRPr="00A13B49">
        <w:t>Primarily this footwear has added depth to the lasts and is available in up to three width fittings.</w:t>
      </w:r>
    </w:p>
    <w:p w14:paraId="37AD0D77" w14:textId="77777777" w:rsidR="009C6C1E" w:rsidRPr="00A13B49" w:rsidRDefault="009C6C1E" w:rsidP="008430C2"/>
    <w:p w14:paraId="04EA5A49" w14:textId="77777777" w:rsidR="00147E0C" w:rsidRPr="00145926" w:rsidRDefault="006100B0" w:rsidP="009A3B75">
      <w:pPr>
        <w:pStyle w:val="Heading4"/>
        <w:rPr>
          <w:rStyle w:val="Heading3Char"/>
          <w:i/>
          <w:sz w:val="24"/>
          <w:szCs w:val="24"/>
        </w:rPr>
      </w:pPr>
      <w:bookmarkStart w:id="25" w:name="_Toc433657322"/>
      <w:r w:rsidRPr="00145926">
        <w:rPr>
          <w:rStyle w:val="Heading3Char"/>
          <w:i/>
          <w:sz w:val="24"/>
        </w:rPr>
        <w:lastRenderedPageBreak/>
        <w:t>4</w:t>
      </w:r>
      <w:r w:rsidR="00596A7D">
        <w:rPr>
          <w:rStyle w:val="Heading3Char"/>
          <w:i/>
          <w:sz w:val="24"/>
        </w:rPr>
        <w:t>.4</w:t>
      </w:r>
      <w:r w:rsidR="00C54EE3" w:rsidRPr="00145926">
        <w:rPr>
          <w:rStyle w:val="Heading3Char"/>
          <w:i/>
          <w:sz w:val="24"/>
        </w:rPr>
        <w:t>.5 Custom MGF:</w:t>
      </w:r>
      <w:bookmarkEnd w:id="25"/>
      <w:r w:rsidR="00C54EE3" w:rsidRPr="00145926">
        <w:rPr>
          <w:rStyle w:val="Heading3Char"/>
          <w:i/>
          <w:sz w:val="24"/>
          <w:szCs w:val="24"/>
        </w:rPr>
        <w:t xml:space="preserve"> </w:t>
      </w:r>
    </w:p>
    <w:p w14:paraId="2D966402" w14:textId="77777777" w:rsidR="009C6C1E" w:rsidRPr="00A13B49" w:rsidRDefault="00C54EE3" w:rsidP="008430C2">
      <w:r w:rsidRPr="00A13B49">
        <w:t xml:space="preserve">When no other clinically suitable option remains then </w:t>
      </w:r>
      <w:proofErr w:type="gramStart"/>
      <w:r w:rsidRPr="00A13B49">
        <w:t>custom</w:t>
      </w:r>
      <w:r w:rsidR="006544FE">
        <w:t xml:space="preserve"> </w:t>
      </w:r>
      <w:r w:rsidR="00A13B49">
        <w:t>made</w:t>
      </w:r>
      <w:proofErr w:type="gramEnd"/>
      <w:r w:rsidRPr="00A13B49">
        <w:t xml:space="preserve"> footwear should be considered. This MGF is constructed from an individual specific shoe last and pattern made by the footwear supplier.</w:t>
      </w:r>
    </w:p>
    <w:p w14:paraId="7D87711F" w14:textId="77777777" w:rsidR="009C6C1E" w:rsidRDefault="009C6C1E" w:rsidP="008430C2"/>
    <w:p w14:paraId="500BAEA4" w14:textId="77777777" w:rsidR="00810CEB" w:rsidRDefault="00810CEB" w:rsidP="008430C2"/>
    <w:p w14:paraId="6B37B77F" w14:textId="77777777" w:rsidR="00810CEB" w:rsidRDefault="00810CEB" w:rsidP="008430C2"/>
    <w:p w14:paraId="53876EE2" w14:textId="77777777" w:rsidR="00810CEB" w:rsidRDefault="00810CEB" w:rsidP="008430C2"/>
    <w:p w14:paraId="0DB5B5BD" w14:textId="77777777" w:rsidR="001B47B9" w:rsidRDefault="001B47B9" w:rsidP="008430C2"/>
    <w:p w14:paraId="0F09BAC7" w14:textId="77777777" w:rsidR="001B47B9" w:rsidRDefault="001B47B9" w:rsidP="008430C2"/>
    <w:p w14:paraId="034F10BB" w14:textId="77777777" w:rsidR="001B47B9" w:rsidRDefault="001B47B9" w:rsidP="008430C2"/>
    <w:p w14:paraId="0B417E66" w14:textId="77777777" w:rsidR="001B47B9" w:rsidRDefault="001B47B9" w:rsidP="008430C2"/>
    <w:p w14:paraId="6A9AC5D4" w14:textId="77777777" w:rsidR="001B47B9" w:rsidRDefault="001B47B9" w:rsidP="008430C2"/>
    <w:p w14:paraId="4EA43E61" w14:textId="77777777" w:rsidR="001B47B9" w:rsidRDefault="001B47B9" w:rsidP="008430C2"/>
    <w:p w14:paraId="0DFA0122" w14:textId="77777777" w:rsidR="001B47B9" w:rsidRDefault="001B47B9" w:rsidP="008430C2"/>
    <w:p w14:paraId="4B0A2C6C" w14:textId="77777777" w:rsidR="001B47B9" w:rsidRDefault="001B47B9" w:rsidP="008430C2"/>
    <w:p w14:paraId="6057187A" w14:textId="77777777" w:rsidR="001B47B9" w:rsidRDefault="001B47B9" w:rsidP="008430C2"/>
    <w:p w14:paraId="0852FA15" w14:textId="77777777" w:rsidR="001B47B9" w:rsidRDefault="001B47B9" w:rsidP="008430C2"/>
    <w:p w14:paraId="7250B179" w14:textId="77777777" w:rsidR="001B47B9" w:rsidRDefault="001B47B9" w:rsidP="008430C2"/>
    <w:p w14:paraId="1CB5517D" w14:textId="77777777" w:rsidR="001B47B9" w:rsidRDefault="001B47B9" w:rsidP="008430C2"/>
    <w:p w14:paraId="7303FCDA" w14:textId="77777777" w:rsidR="001B47B9" w:rsidRDefault="001B47B9" w:rsidP="008430C2"/>
    <w:p w14:paraId="7B082C3B" w14:textId="77777777" w:rsidR="001B47B9" w:rsidRDefault="001B47B9" w:rsidP="008430C2"/>
    <w:p w14:paraId="0395C926" w14:textId="77777777" w:rsidR="001B47B9" w:rsidRDefault="001B47B9" w:rsidP="008430C2"/>
    <w:p w14:paraId="24527812" w14:textId="77777777" w:rsidR="001B47B9" w:rsidRDefault="001B47B9" w:rsidP="008430C2"/>
    <w:p w14:paraId="0AD50609" w14:textId="77777777" w:rsidR="001B47B9" w:rsidRDefault="001B47B9" w:rsidP="008430C2"/>
    <w:p w14:paraId="2955434A" w14:textId="77777777" w:rsidR="001B47B9" w:rsidRDefault="001B47B9" w:rsidP="008430C2"/>
    <w:p w14:paraId="47033451" w14:textId="77777777" w:rsidR="001B47B9" w:rsidRDefault="001B47B9" w:rsidP="008430C2"/>
    <w:p w14:paraId="60FAD75F" w14:textId="77777777" w:rsidR="001B47B9" w:rsidRDefault="001B47B9" w:rsidP="008430C2"/>
    <w:p w14:paraId="12255073" w14:textId="77777777" w:rsidR="001B47B9" w:rsidRDefault="001B47B9" w:rsidP="008430C2"/>
    <w:p w14:paraId="3C8C05B3" w14:textId="77777777" w:rsidR="001B47B9" w:rsidRDefault="001B47B9" w:rsidP="008430C2"/>
    <w:p w14:paraId="62C36729" w14:textId="77777777" w:rsidR="001B47B9" w:rsidRDefault="001B47B9" w:rsidP="008430C2"/>
    <w:p w14:paraId="7D598681" w14:textId="77777777" w:rsidR="001B47B9" w:rsidRDefault="001B47B9" w:rsidP="008430C2"/>
    <w:p w14:paraId="6E89F14E" w14:textId="77777777" w:rsidR="001B47B9" w:rsidRDefault="001B47B9" w:rsidP="008430C2"/>
    <w:p w14:paraId="3CFB33A6" w14:textId="77777777" w:rsidR="001B47B9" w:rsidRDefault="001B47B9" w:rsidP="008430C2"/>
    <w:p w14:paraId="0BF939F4" w14:textId="77777777" w:rsidR="00810CEB" w:rsidRDefault="00810CEB" w:rsidP="008430C2"/>
    <w:p w14:paraId="73310687" w14:textId="77777777" w:rsidR="00810CEB" w:rsidRDefault="00810CEB" w:rsidP="008430C2"/>
    <w:p w14:paraId="3AD44E6C" w14:textId="77777777" w:rsidR="00810CEB" w:rsidRPr="00A13B49" w:rsidRDefault="00810CEB" w:rsidP="008430C2"/>
    <w:p w14:paraId="7DD155EE" w14:textId="77777777" w:rsidR="001F47A3" w:rsidRDefault="001F47A3" w:rsidP="00145926">
      <w:pPr>
        <w:pStyle w:val="Heading2"/>
      </w:pPr>
      <w:bookmarkStart w:id="26" w:name="_Toc433657323"/>
      <w:r w:rsidRPr="00A13B49">
        <w:t>Footwear</w:t>
      </w:r>
      <w:r w:rsidR="003116E0" w:rsidRPr="00A13B49">
        <w:t xml:space="preserve"> P</w:t>
      </w:r>
      <w:r w:rsidRPr="00A13B49">
        <w:t>rescription</w:t>
      </w:r>
      <w:bookmarkEnd w:id="26"/>
    </w:p>
    <w:p w14:paraId="62DA7D5A" w14:textId="77777777" w:rsidR="00810CEB" w:rsidRPr="00A13B49" w:rsidRDefault="00810CEB" w:rsidP="00810CEB">
      <w:pPr>
        <w:rPr>
          <w:b/>
        </w:rPr>
      </w:pPr>
      <w:r w:rsidRPr="006100B0">
        <w:lastRenderedPageBreak/>
        <w:pict w14:anchorId="35EB31AF">
          <v:shape id="_x0000_s2091" type="#_x0000_t75" style="position:absolute;margin-left:-7.7pt;margin-top:23.55pt;width:513pt;height:7in;z-index:1">
            <v:imagedata r:id="rId20" o:title="" croptop="13271f" cropbottom="3199f" cropleft="17976f" cropright="17321f"/>
            <w10:wrap type="square" side="right"/>
          </v:shape>
        </w:pict>
      </w:r>
      <w:r w:rsidR="006100B0">
        <w:t>F</w:t>
      </w:r>
      <w:r w:rsidRPr="006100B0">
        <w:t xml:space="preserve">igure 1: Flow chart of clinical pathway for </w:t>
      </w:r>
      <w:r w:rsidR="006100B0">
        <w:t xml:space="preserve">the prescription of </w:t>
      </w:r>
      <w:r w:rsidRPr="006100B0">
        <w:t xml:space="preserve">Medical Grade Footwear </w:t>
      </w:r>
    </w:p>
    <w:p w14:paraId="7307C321" w14:textId="77777777" w:rsidR="006544FE" w:rsidRPr="006544FE" w:rsidRDefault="006544FE" w:rsidP="006544FE"/>
    <w:p w14:paraId="0BD5B63D" w14:textId="77777777" w:rsidR="001F47A3" w:rsidRPr="00A13B49" w:rsidRDefault="001F47A3" w:rsidP="001F47A3">
      <w:r w:rsidRPr="00A13B49">
        <w:t xml:space="preserve">Prior to prescribing MGF it should be ascertained whether MGF has been supplied by DVA previously. </w:t>
      </w:r>
      <w:r w:rsidR="00A13B49">
        <w:t xml:space="preserve"> </w:t>
      </w:r>
      <w:r w:rsidRPr="00A13B49">
        <w:t xml:space="preserve">Should the entitled person be unable to confirm previous supply then </w:t>
      </w:r>
      <w:r w:rsidR="00C10EA0">
        <w:t xml:space="preserve">the assessing health provider should contact </w:t>
      </w:r>
      <w:r w:rsidRPr="00A13B49">
        <w:t>DVA for any MGF history</w:t>
      </w:r>
      <w:r w:rsidR="00C10EA0">
        <w:t xml:space="preserve"> </w:t>
      </w:r>
      <w:r w:rsidR="005077E7">
        <w:t>(See Section</w:t>
      </w:r>
      <w:r w:rsidR="00DF28B8">
        <w:t xml:space="preserve"> </w:t>
      </w:r>
      <w:r w:rsidR="005077E7">
        <w:t xml:space="preserve">13) </w:t>
      </w:r>
      <w:r w:rsidR="00C10EA0">
        <w:t>and include this on the prescription form.</w:t>
      </w:r>
    </w:p>
    <w:p w14:paraId="20BCEF58" w14:textId="77777777" w:rsidR="004F01D8" w:rsidRPr="00A13B49" w:rsidRDefault="004F01D8" w:rsidP="001F47A3"/>
    <w:p w14:paraId="0B36CAC1" w14:textId="77777777" w:rsidR="00147E0C" w:rsidRPr="00145926" w:rsidRDefault="00145926" w:rsidP="009A3B75">
      <w:pPr>
        <w:pStyle w:val="Heading4"/>
        <w:rPr>
          <w:rStyle w:val="Heading3Char"/>
          <w:i/>
          <w:sz w:val="24"/>
        </w:rPr>
      </w:pPr>
      <w:bookmarkStart w:id="27" w:name="_Toc433657324"/>
      <w:r w:rsidRPr="00145926">
        <w:rPr>
          <w:rStyle w:val="Heading3Char"/>
          <w:i/>
          <w:sz w:val="24"/>
        </w:rPr>
        <w:t>4</w:t>
      </w:r>
      <w:r w:rsidR="00596A7D">
        <w:rPr>
          <w:rStyle w:val="Heading3Char"/>
          <w:i/>
          <w:sz w:val="24"/>
        </w:rPr>
        <w:t>.5</w:t>
      </w:r>
      <w:r w:rsidR="001F47A3" w:rsidRPr="00145926">
        <w:rPr>
          <w:rStyle w:val="Heading3Char"/>
          <w:i/>
          <w:sz w:val="24"/>
        </w:rPr>
        <w:t>.1 No history of MGF</w:t>
      </w:r>
      <w:bookmarkEnd w:id="27"/>
    </w:p>
    <w:p w14:paraId="500D020A" w14:textId="77777777" w:rsidR="001F47A3" w:rsidRDefault="001F47A3" w:rsidP="00147E0C">
      <w:r w:rsidRPr="00A13B49">
        <w:t xml:space="preserve">When no previous MGF has been supplied, assessing health providers should undertake a thorough assessment of current stock footwear and ascertain if there are alternative stock footwear which would be suitable for the </w:t>
      </w:r>
      <w:r w:rsidR="002809C2">
        <w:t>entitled person</w:t>
      </w:r>
      <w:r w:rsidRPr="00A13B49">
        <w:t xml:space="preserve">. </w:t>
      </w:r>
      <w:r w:rsidR="00DF28B8">
        <w:t xml:space="preserve"> </w:t>
      </w:r>
      <w:r w:rsidRPr="00A13B49">
        <w:t xml:space="preserve">Where this is the </w:t>
      </w:r>
      <w:proofErr w:type="gramStart"/>
      <w:r w:rsidRPr="00A13B49">
        <w:t>case</w:t>
      </w:r>
      <w:proofErr w:type="gramEnd"/>
      <w:r w:rsidRPr="00A13B49">
        <w:t xml:space="preserve"> </w:t>
      </w:r>
      <w:r w:rsidR="002809C2">
        <w:t>the entitled person</w:t>
      </w:r>
      <w:r w:rsidRPr="00A13B49">
        <w:t xml:space="preserve"> should be encouraged to purchase more appropriate footwear on the advice of the assessing health provider. When stock footwear with or without modifications is not suitable then MGF can be prescribed</w:t>
      </w:r>
      <w:r w:rsidR="002809C2">
        <w:t>.</w:t>
      </w:r>
    </w:p>
    <w:p w14:paraId="1E140EC1" w14:textId="77777777" w:rsidR="00C10EA0" w:rsidRPr="00A13B49" w:rsidRDefault="00C10EA0" w:rsidP="00147E0C"/>
    <w:p w14:paraId="0286C2C8" w14:textId="77777777" w:rsidR="00147E0C" w:rsidRPr="00145926" w:rsidRDefault="00145926" w:rsidP="009A3B75">
      <w:pPr>
        <w:pStyle w:val="Heading4"/>
        <w:rPr>
          <w:rStyle w:val="Heading3Char"/>
          <w:i/>
          <w:sz w:val="24"/>
        </w:rPr>
      </w:pPr>
      <w:bookmarkStart w:id="28" w:name="_Toc433657325"/>
      <w:r w:rsidRPr="00145926">
        <w:rPr>
          <w:rStyle w:val="Heading3Char"/>
          <w:i/>
          <w:sz w:val="24"/>
        </w:rPr>
        <w:lastRenderedPageBreak/>
        <w:t>4</w:t>
      </w:r>
      <w:r w:rsidR="00596A7D">
        <w:rPr>
          <w:rStyle w:val="Heading3Char"/>
          <w:i/>
          <w:sz w:val="24"/>
        </w:rPr>
        <w:t>.5</w:t>
      </w:r>
      <w:r w:rsidR="001F47A3" w:rsidRPr="00145926">
        <w:rPr>
          <w:rStyle w:val="Heading3Char"/>
          <w:i/>
          <w:sz w:val="24"/>
        </w:rPr>
        <w:t>.2 History of DVA MGF</w:t>
      </w:r>
      <w:bookmarkEnd w:id="28"/>
    </w:p>
    <w:p w14:paraId="06EB1CC5" w14:textId="77777777" w:rsidR="001F47A3" w:rsidRPr="00A13B49" w:rsidRDefault="001F47A3" w:rsidP="001F47A3">
      <w:r w:rsidRPr="00A13B49">
        <w:t>As there are limitations on the number of MGF to be in use at any one time it is paramount that the assessing health provider clarifies what MGF has been issued and when</w:t>
      </w:r>
      <w:r w:rsidR="00BC3F0C" w:rsidRPr="00A13B49">
        <w:t xml:space="preserve">.  This is </w:t>
      </w:r>
      <w:r w:rsidRPr="00A13B49">
        <w:t>so that over-supply does not occur</w:t>
      </w:r>
      <w:r w:rsidR="00B536D0" w:rsidRPr="00A13B49">
        <w:t xml:space="preserve"> and previous MGF that have been condemned have been discarded</w:t>
      </w:r>
      <w:r w:rsidR="00BC3F0C" w:rsidRPr="00A13B49">
        <w:t xml:space="preserve"> </w:t>
      </w:r>
      <w:r w:rsidR="00321F84" w:rsidRPr="00A13B49">
        <w:t xml:space="preserve">(refer to </w:t>
      </w:r>
      <w:r w:rsidR="00A707B9">
        <w:t>5.2</w:t>
      </w:r>
      <w:r w:rsidR="00321F84" w:rsidRPr="00A13B49">
        <w:t xml:space="preserve"> Condemning</w:t>
      </w:r>
      <w:r w:rsidR="00A707B9">
        <w:t xml:space="preserve"> and Replacing Footwear</w:t>
      </w:r>
      <w:r w:rsidR="00321F84" w:rsidRPr="00A13B49">
        <w:t>)</w:t>
      </w:r>
      <w:r w:rsidR="00BC3F0C" w:rsidRPr="00A13B49">
        <w:t>.</w:t>
      </w:r>
      <w:r w:rsidR="00B536D0" w:rsidRPr="00A13B49">
        <w:t xml:space="preserve"> </w:t>
      </w:r>
      <w:r w:rsidR="00BC3F0C" w:rsidRPr="00A13B49">
        <w:t xml:space="preserve"> </w:t>
      </w:r>
      <w:r w:rsidRPr="00A13B49">
        <w:t xml:space="preserve">Assessing health providers are required to keep records of footwear prescriptions and details of footwear supplied to assist in accounting for MGF issued to </w:t>
      </w:r>
      <w:r w:rsidR="00AB6C0A" w:rsidRPr="00A13B49">
        <w:t>entitled persons.</w:t>
      </w:r>
    </w:p>
    <w:p w14:paraId="04BB6832" w14:textId="77777777" w:rsidR="001F47A3" w:rsidRPr="00A13B49" w:rsidRDefault="001F47A3" w:rsidP="001F47A3"/>
    <w:p w14:paraId="2498FA3B" w14:textId="77777777" w:rsidR="001F47A3" w:rsidRPr="00A13B49" w:rsidRDefault="001F47A3" w:rsidP="001F47A3">
      <w:r w:rsidRPr="00A13B49">
        <w:t>The assessing health provider should outline:</w:t>
      </w:r>
    </w:p>
    <w:p w14:paraId="1BC47D3C" w14:textId="77777777" w:rsidR="001F47A3" w:rsidRPr="00A13B49" w:rsidRDefault="0052567A" w:rsidP="001F47A3">
      <w:r w:rsidRPr="00A13B49">
        <w:t>1. P</w:t>
      </w:r>
      <w:r w:rsidR="001F47A3" w:rsidRPr="00A13B49">
        <w:t>revious footwear and how it has accommodated the foot, been tolerated and worn.</w:t>
      </w:r>
    </w:p>
    <w:p w14:paraId="5C052489" w14:textId="77777777" w:rsidR="001F47A3" w:rsidRPr="00A13B49" w:rsidRDefault="0052567A" w:rsidP="001F47A3">
      <w:r w:rsidRPr="00A13B49">
        <w:t>2. A</w:t>
      </w:r>
      <w:r w:rsidR="001F47A3" w:rsidRPr="00A13B49">
        <w:t xml:space="preserve"> description of any existing MGF that is to be condemned.</w:t>
      </w:r>
    </w:p>
    <w:p w14:paraId="4C578F62" w14:textId="77777777" w:rsidR="001F47A3" w:rsidRPr="00A13B49" w:rsidRDefault="001F47A3" w:rsidP="001F47A3"/>
    <w:p w14:paraId="562486DB" w14:textId="77777777" w:rsidR="001F47A3" w:rsidRPr="00A13B49" w:rsidRDefault="001F47A3" w:rsidP="001F47A3">
      <w:r w:rsidRPr="00A13B49">
        <w:t>This is valuable information to assist the footwear supplier in selecting the most appropriate MGF.</w:t>
      </w:r>
    </w:p>
    <w:p w14:paraId="52565ABF" w14:textId="77777777" w:rsidR="001F47A3" w:rsidRPr="00A13B49" w:rsidRDefault="001F47A3" w:rsidP="001F47A3"/>
    <w:p w14:paraId="55E42D66" w14:textId="77777777" w:rsidR="001F47A3" w:rsidRPr="00A13B49" w:rsidRDefault="001F47A3" w:rsidP="001F47A3">
      <w:r w:rsidRPr="00A13B49">
        <w:t xml:space="preserve">There is an expectation that health providers prescribing MGF keep abreast of the types of footwear available on the DVA MGF Register and any changes occurring within the industry. </w:t>
      </w:r>
      <w:r w:rsidR="00E47A4E" w:rsidRPr="00A13B49">
        <w:t xml:space="preserve"> </w:t>
      </w:r>
      <w:r w:rsidRPr="00A13B49">
        <w:t xml:space="preserve">In addition, MGF suppliers and DVA Podiatry Advisers should be contacted for discussion and case conferencing on more difficult or complex cases. This should ensure efficient use of time and resources to adequately meet the needs of entitled persons.  </w:t>
      </w:r>
    </w:p>
    <w:p w14:paraId="2DAE7DFE" w14:textId="77777777" w:rsidR="004F01D8" w:rsidRPr="00A13B49" w:rsidRDefault="004F01D8" w:rsidP="001F47A3"/>
    <w:p w14:paraId="1A244E3F" w14:textId="77777777" w:rsidR="00147E0C" w:rsidRPr="00145926" w:rsidRDefault="00145926" w:rsidP="00D747D3">
      <w:pPr>
        <w:pStyle w:val="Heading4"/>
        <w:rPr>
          <w:rStyle w:val="Heading3Char"/>
          <w:i/>
          <w:sz w:val="24"/>
        </w:rPr>
      </w:pPr>
      <w:bookmarkStart w:id="29" w:name="_Toc433657326"/>
      <w:r w:rsidRPr="00145926">
        <w:rPr>
          <w:rStyle w:val="Heading3Char"/>
          <w:i/>
          <w:sz w:val="24"/>
        </w:rPr>
        <w:t>4</w:t>
      </w:r>
      <w:r w:rsidR="00596A7D">
        <w:rPr>
          <w:rStyle w:val="Heading3Char"/>
          <w:i/>
          <w:sz w:val="24"/>
        </w:rPr>
        <w:t>.5</w:t>
      </w:r>
      <w:r w:rsidR="001F47A3" w:rsidRPr="00145926">
        <w:rPr>
          <w:rStyle w:val="Heading3Char"/>
          <w:i/>
          <w:sz w:val="24"/>
        </w:rPr>
        <w:t>.3 MGF Request Details</w:t>
      </w:r>
      <w:bookmarkEnd w:id="29"/>
      <w:r w:rsidR="001F47A3" w:rsidRPr="00145926">
        <w:rPr>
          <w:rStyle w:val="Heading3Char"/>
          <w:i/>
          <w:sz w:val="24"/>
        </w:rPr>
        <w:t xml:space="preserve"> </w:t>
      </w:r>
    </w:p>
    <w:p w14:paraId="7DDA799C" w14:textId="77777777" w:rsidR="001F47A3" w:rsidRPr="00A13B49" w:rsidRDefault="001F47A3" w:rsidP="00147E0C">
      <w:r w:rsidRPr="00A13B49">
        <w:t>The assessing health provider should state clearly the shoe features required in the MGF being requested e.g. contour last, high</w:t>
      </w:r>
      <w:r w:rsidR="006544FE">
        <w:t xml:space="preserve"> </w:t>
      </w:r>
      <w:proofErr w:type="spellStart"/>
      <w:r w:rsidR="006544FE">
        <w:t>toebox</w:t>
      </w:r>
      <w:proofErr w:type="spellEnd"/>
      <w:r w:rsidR="006544FE">
        <w:t>, extended heel counter, rocker sole,</w:t>
      </w:r>
      <w:r w:rsidRPr="00A13B49">
        <w:t xml:space="preserve"> </w:t>
      </w:r>
      <w:proofErr w:type="spellStart"/>
      <w:r w:rsidRPr="00A13B49">
        <w:t>velcro</w:t>
      </w:r>
      <w:proofErr w:type="spellEnd"/>
      <w:r w:rsidRPr="00A13B49">
        <w:t xml:space="preserve"> closures. This is preferable to requesting a specific style of shoe – unless it has been supplied previously and its suitability been proven.</w:t>
      </w:r>
    </w:p>
    <w:p w14:paraId="417854C0" w14:textId="77777777" w:rsidR="001F47A3" w:rsidRPr="00A13B49" w:rsidRDefault="001F47A3" w:rsidP="001F47A3"/>
    <w:p w14:paraId="405825FD" w14:textId="77777777" w:rsidR="001F47A3" w:rsidRPr="00A13B49" w:rsidRDefault="001F47A3" w:rsidP="001F47A3">
      <w:r w:rsidRPr="00A13B49">
        <w:t>A description of any in-shoe devices or outsole modifications to be accommodated by the new shoe should also be included.</w:t>
      </w:r>
    </w:p>
    <w:p w14:paraId="10B62564" w14:textId="77777777" w:rsidR="001F47A3" w:rsidRPr="00A13B49" w:rsidRDefault="001F47A3" w:rsidP="001F47A3"/>
    <w:p w14:paraId="36C535EF" w14:textId="77777777" w:rsidR="00CF13FC" w:rsidRDefault="00CF13FC" w:rsidP="00CF13FC">
      <w:pPr>
        <w:autoSpaceDE w:val="0"/>
        <w:autoSpaceDN w:val="0"/>
        <w:adjustRightInd w:val="0"/>
        <w:rPr>
          <w:rFonts w:cs="Arial"/>
          <w:u w:val="single"/>
        </w:rPr>
      </w:pPr>
      <w:r w:rsidRPr="00E47A4E">
        <w:rPr>
          <w:rFonts w:cs="Arial"/>
          <w:u w:val="single"/>
        </w:rPr>
        <w:t>MGF is not provided</w:t>
      </w:r>
      <w:r>
        <w:rPr>
          <w:rFonts w:cs="Arial"/>
          <w:u w:val="single"/>
        </w:rPr>
        <w:t xml:space="preserve"> if the provision is for:</w:t>
      </w:r>
    </w:p>
    <w:p w14:paraId="46B2EC0A" w14:textId="77777777" w:rsidR="00CF13FC" w:rsidRPr="002D0FF3" w:rsidRDefault="00CF13FC" w:rsidP="00CF13FC">
      <w:pPr>
        <w:numPr>
          <w:ilvl w:val="0"/>
          <w:numId w:val="15"/>
        </w:numPr>
        <w:autoSpaceDE w:val="0"/>
        <w:autoSpaceDN w:val="0"/>
        <w:adjustRightInd w:val="0"/>
        <w:rPr>
          <w:rFonts w:cs="Arial"/>
          <w:u w:val="single"/>
        </w:rPr>
      </w:pPr>
      <w:r w:rsidRPr="002D0FF3">
        <w:rPr>
          <w:rFonts w:cs="Arial"/>
          <w:u w:val="single"/>
        </w:rPr>
        <w:t xml:space="preserve">sports type </w:t>
      </w:r>
      <w:proofErr w:type="gramStart"/>
      <w:r w:rsidRPr="002D0FF3">
        <w:rPr>
          <w:rFonts w:cs="Arial"/>
          <w:u w:val="single"/>
        </w:rPr>
        <w:t>shoes;</w:t>
      </w:r>
      <w:proofErr w:type="gramEnd"/>
    </w:p>
    <w:p w14:paraId="591609C8" w14:textId="77777777" w:rsidR="00CF13FC" w:rsidRPr="002D0FF3" w:rsidRDefault="00CF13FC" w:rsidP="00CF13FC">
      <w:pPr>
        <w:numPr>
          <w:ilvl w:val="0"/>
          <w:numId w:val="15"/>
        </w:numPr>
        <w:autoSpaceDE w:val="0"/>
        <w:autoSpaceDN w:val="0"/>
        <w:adjustRightInd w:val="0"/>
        <w:rPr>
          <w:rFonts w:cs="Arial"/>
          <w:u w:val="single"/>
        </w:rPr>
      </w:pPr>
      <w:r w:rsidRPr="002D0FF3">
        <w:rPr>
          <w:rFonts w:cs="Arial"/>
          <w:u w:val="single"/>
        </w:rPr>
        <w:t>inappropriate styles e.g. slippers, slip-on style shoes, open heeled sandals/shoes; and</w:t>
      </w:r>
    </w:p>
    <w:p w14:paraId="3D8228CE" w14:textId="77777777" w:rsidR="00CF13FC" w:rsidRPr="002D0FF3" w:rsidRDefault="00CF13FC" w:rsidP="00CF13FC">
      <w:pPr>
        <w:numPr>
          <w:ilvl w:val="0"/>
          <w:numId w:val="15"/>
        </w:numPr>
        <w:autoSpaceDE w:val="0"/>
        <w:autoSpaceDN w:val="0"/>
        <w:adjustRightInd w:val="0"/>
        <w:rPr>
          <w:rFonts w:cs="Arial"/>
          <w:u w:val="single"/>
        </w:rPr>
      </w:pPr>
      <w:r w:rsidRPr="002D0FF3">
        <w:rPr>
          <w:rFonts w:cs="Arial"/>
          <w:u w:val="single"/>
        </w:rPr>
        <w:t xml:space="preserve">accommodating orthoses only (Additional clinical need e.g. </w:t>
      </w:r>
      <w:r w:rsidR="008413A4">
        <w:rPr>
          <w:rFonts w:cs="Arial"/>
          <w:u w:val="single"/>
        </w:rPr>
        <w:t xml:space="preserve">significant </w:t>
      </w:r>
      <w:r w:rsidRPr="002D0FF3">
        <w:rPr>
          <w:rFonts w:cs="Arial"/>
          <w:u w:val="single"/>
        </w:rPr>
        <w:t>foot deformity or abnormal pathology must exist for MGF to be provided).</w:t>
      </w:r>
    </w:p>
    <w:p w14:paraId="456436EF" w14:textId="77777777" w:rsidR="009C6C1E" w:rsidRPr="00A13B49" w:rsidRDefault="00D132AA" w:rsidP="009F2258">
      <w:pPr>
        <w:pStyle w:val="Heading1"/>
        <w:numPr>
          <w:ilvl w:val="0"/>
          <w:numId w:val="6"/>
        </w:numPr>
      </w:pPr>
      <w:r w:rsidRPr="00A13B49">
        <w:rPr>
          <w:rFonts w:cs="Arial"/>
        </w:rPr>
        <w:br w:type="page"/>
      </w:r>
      <w:bookmarkStart w:id="30" w:name="_Toc433657327"/>
      <w:r w:rsidR="00EC32A1" w:rsidRPr="00A13B49">
        <w:lastRenderedPageBreak/>
        <w:t>Number and frequency of MGF supply</w:t>
      </w:r>
      <w:bookmarkEnd w:id="30"/>
    </w:p>
    <w:p w14:paraId="309C4F55" w14:textId="77777777" w:rsidR="00EC32A1" w:rsidRPr="00A13B49" w:rsidRDefault="00EC32A1" w:rsidP="009F2258">
      <w:pPr>
        <w:pStyle w:val="Heading2"/>
        <w:numPr>
          <w:ilvl w:val="1"/>
          <w:numId w:val="40"/>
        </w:numPr>
        <w:rPr>
          <w:szCs w:val="28"/>
        </w:rPr>
      </w:pPr>
      <w:bookmarkStart w:id="31" w:name="_Toc433657328"/>
      <w:r w:rsidRPr="00A13B49">
        <w:t>How many shoes can be provided?</w:t>
      </w:r>
      <w:bookmarkEnd w:id="31"/>
    </w:p>
    <w:p w14:paraId="779C47EB" w14:textId="77777777" w:rsidR="00B60FEA" w:rsidRDefault="00174518" w:rsidP="00B60FEA">
      <w:pPr>
        <w:autoSpaceDE w:val="0"/>
        <w:autoSpaceDN w:val="0"/>
        <w:adjustRightInd w:val="0"/>
        <w:rPr>
          <w:rFonts w:cs="Arial"/>
        </w:rPr>
      </w:pPr>
      <w:r w:rsidRPr="00145926">
        <w:rPr>
          <w:szCs w:val="24"/>
          <w:u w:val="single"/>
        </w:rPr>
        <w:t>Up to 2</w:t>
      </w:r>
      <w:r w:rsidR="00EC32A1" w:rsidRPr="00145926">
        <w:rPr>
          <w:szCs w:val="24"/>
          <w:u w:val="single"/>
        </w:rPr>
        <w:t xml:space="preserve"> pairs of day/dress shoes can be provided at any one time from DVA.</w:t>
      </w:r>
      <w:r w:rsidR="00206A42" w:rsidRPr="00A13B49">
        <w:rPr>
          <w:b/>
          <w:szCs w:val="24"/>
        </w:rPr>
        <w:t xml:space="preserve"> </w:t>
      </w:r>
      <w:r w:rsidR="00EC32A1" w:rsidRPr="00A13B49">
        <w:rPr>
          <w:rFonts w:cs="Arial"/>
        </w:rPr>
        <w:t>Existing MGF should only be replaced when it is no longer repairable, serviceable, or an entitled person’s clinical condition changes and different MGF is therefore required.</w:t>
      </w:r>
      <w:r w:rsidR="00B60FEA">
        <w:rPr>
          <w:rFonts w:cs="Arial"/>
        </w:rPr>
        <w:t xml:space="preserve">  </w:t>
      </w:r>
    </w:p>
    <w:p w14:paraId="417FEC9F" w14:textId="77777777" w:rsidR="00B60FEA" w:rsidRDefault="00B60FEA" w:rsidP="00B60FEA">
      <w:pPr>
        <w:autoSpaceDE w:val="0"/>
        <w:autoSpaceDN w:val="0"/>
        <w:adjustRightInd w:val="0"/>
        <w:rPr>
          <w:rFonts w:cs="Arial"/>
        </w:rPr>
      </w:pPr>
    </w:p>
    <w:p w14:paraId="63A5591D" w14:textId="77777777" w:rsidR="008413A4" w:rsidRDefault="00B60FEA" w:rsidP="00B60FEA">
      <w:pPr>
        <w:autoSpaceDE w:val="0"/>
        <w:autoSpaceDN w:val="0"/>
        <w:adjustRightInd w:val="0"/>
      </w:pPr>
      <w:r>
        <w:rPr>
          <w:rFonts w:cs="Arial"/>
        </w:rPr>
        <w:t xml:space="preserve">DVA </w:t>
      </w:r>
      <w:r w:rsidRPr="009345E5">
        <w:t xml:space="preserve">may provide one </w:t>
      </w:r>
      <w:r w:rsidR="00DF28B8">
        <w:t xml:space="preserve">additional </w:t>
      </w:r>
      <w:r w:rsidRPr="009345E5">
        <w:t>pair of recreational MGF (i.e. bowling or golf shoes) if the</w:t>
      </w:r>
      <w:r>
        <w:t xml:space="preserve"> entitled person </w:t>
      </w:r>
      <w:r w:rsidRPr="009345E5">
        <w:t xml:space="preserve">is a current and active member of a registered sporting club. </w:t>
      </w:r>
      <w:r>
        <w:t xml:space="preserve"> </w:t>
      </w:r>
      <w:r w:rsidR="008413A4">
        <w:t>Recreational MGF requires prior approval.</w:t>
      </w:r>
      <w:r w:rsidR="008413A4">
        <w:rPr>
          <w:rFonts w:cs="Arial"/>
        </w:rPr>
        <w:t xml:space="preserve"> </w:t>
      </w:r>
      <w:r w:rsidR="00DF28B8">
        <w:rPr>
          <w:rFonts w:cs="Arial"/>
        </w:rPr>
        <w:t xml:space="preserve"> </w:t>
      </w:r>
      <w:r w:rsidRPr="009345E5">
        <w:t xml:space="preserve">A letter from the club is required and must state both financial and playing status. </w:t>
      </w:r>
      <w:r>
        <w:t xml:space="preserve"> </w:t>
      </w:r>
      <w:r w:rsidRPr="009345E5">
        <w:t xml:space="preserve">MGF recreational footwear will only be supplied if the sporting club requires specific soled footwear and the </w:t>
      </w:r>
      <w:r>
        <w:t>entitled person</w:t>
      </w:r>
      <w:r w:rsidRPr="009345E5">
        <w:t xml:space="preserve"> has been previously supplied with MGF. </w:t>
      </w:r>
      <w:r>
        <w:t xml:space="preserve"> </w:t>
      </w:r>
      <w:r w:rsidRPr="009345E5">
        <w:t xml:space="preserve">Separate approvals are required for each supply. </w:t>
      </w:r>
    </w:p>
    <w:p w14:paraId="5958A711" w14:textId="77777777" w:rsidR="00B049B3" w:rsidRDefault="00B049B3" w:rsidP="00B60FEA">
      <w:pPr>
        <w:autoSpaceDE w:val="0"/>
        <w:autoSpaceDN w:val="0"/>
        <w:adjustRightInd w:val="0"/>
        <w:rPr>
          <w:rFonts w:cs="Arial"/>
        </w:rPr>
      </w:pPr>
    </w:p>
    <w:p w14:paraId="390E28D8" w14:textId="77777777" w:rsidR="00EC32A1" w:rsidRPr="00A13B49" w:rsidRDefault="00EC32A1" w:rsidP="00B049B3">
      <w:pPr>
        <w:pStyle w:val="Heading2"/>
        <w:numPr>
          <w:ilvl w:val="1"/>
          <w:numId w:val="40"/>
        </w:numPr>
      </w:pPr>
      <w:bookmarkStart w:id="32" w:name="_Toc433657329"/>
      <w:r w:rsidRPr="00A13B49">
        <w:t>Condemning and Replacing Footwear</w:t>
      </w:r>
      <w:bookmarkEnd w:id="32"/>
    </w:p>
    <w:p w14:paraId="6F41AEFF" w14:textId="77777777" w:rsidR="00EC32A1" w:rsidRDefault="002809C2" w:rsidP="00A00971">
      <w:r>
        <w:t xml:space="preserve">When an entitled person </w:t>
      </w:r>
      <w:r w:rsidR="00EC32A1" w:rsidRPr="00A13B49">
        <w:t xml:space="preserve">has been issued with the maximum number of MGF, at least one previous MGF issue must be condemned prior to a replacement pair being requested. </w:t>
      </w:r>
      <w:r w:rsidR="00174518">
        <w:t xml:space="preserve"> </w:t>
      </w:r>
      <w:r w:rsidR="00EC32A1" w:rsidRPr="00A13B49">
        <w:t xml:space="preserve">“Condemned” footwear is MGF that is deemed </w:t>
      </w:r>
      <w:proofErr w:type="spellStart"/>
      <w:r w:rsidR="00EC32A1" w:rsidRPr="00A13B49">
        <w:t>irrepa</w:t>
      </w:r>
      <w:r w:rsidR="008413A4">
        <w:t>i</w:t>
      </w:r>
      <w:r w:rsidR="00EC32A1" w:rsidRPr="00A13B49">
        <w:t>rable</w:t>
      </w:r>
      <w:proofErr w:type="spellEnd"/>
      <w:r w:rsidR="00EC32A1" w:rsidRPr="00A13B49">
        <w:t xml:space="preserve"> or unsuitable for the foot condition. </w:t>
      </w:r>
      <w:r w:rsidR="00174518">
        <w:t xml:space="preserve"> </w:t>
      </w:r>
      <w:r w:rsidR="00EC32A1" w:rsidRPr="00A13B49">
        <w:t xml:space="preserve">Frequency of supply is based on the condition of the MGF (its wear and tear) or change in foot structure requiring change in prescription. </w:t>
      </w:r>
      <w:r w:rsidR="00CE4B26" w:rsidRPr="00A13B49">
        <w:t xml:space="preserve"> </w:t>
      </w:r>
      <w:r w:rsidR="00321F84" w:rsidRPr="00A13B49">
        <w:t xml:space="preserve">It is imperative that condemned MGF should not be worn as they were deemed no longer supportive and unsafe to wear. </w:t>
      </w:r>
      <w:r w:rsidR="00CE4B26" w:rsidRPr="00A13B49">
        <w:t xml:space="preserve"> </w:t>
      </w:r>
      <w:proofErr w:type="gramStart"/>
      <w:r w:rsidR="00EC32A1" w:rsidRPr="00A13B49">
        <w:t>Thus</w:t>
      </w:r>
      <w:proofErr w:type="gramEnd"/>
      <w:r w:rsidR="00EC32A1" w:rsidRPr="00A13B49">
        <w:t xml:space="preserve"> for safety reasons the MGF being condemned should be removed from the possession of the </w:t>
      </w:r>
      <w:r>
        <w:t>entitled person</w:t>
      </w:r>
      <w:r w:rsidR="00EC32A1" w:rsidRPr="00A13B49">
        <w:t xml:space="preserve"> and the brand, style, colour etc be recorded for verification purposes.</w:t>
      </w:r>
    </w:p>
    <w:p w14:paraId="45E3663F" w14:textId="77777777" w:rsidR="00652D47" w:rsidRPr="00A13B49" w:rsidRDefault="00652D47" w:rsidP="00A00971"/>
    <w:p w14:paraId="3FD6513C" w14:textId="77777777" w:rsidR="00EC32A1" w:rsidRPr="00A13B49" w:rsidRDefault="008413A4" w:rsidP="001B47B9">
      <w:pPr>
        <w:pStyle w:val="Heading2"/>
        <w:numPr>
          <w:ilvl w:val="0"/>
          <w:numId w:val="0"/>
        </w:numPr>
      </w:pPr>
      <w:bookmarkStart w:id="33" w:name="_Toc433657330"/>
      <w:r>
        <w:t xml:space="preserve">5.3 </w:t>
      </w:r>
      <w:r w:rsidR="00EC32A1" w:rsidRPr="00A13B49">
        <w:t>Repairs and Modification</w:t>
      </w:r>
      <w:bookmarkEnd w:id="33"/>
    </w:p>
    <w:p w14:paraId="1BF7362D" w14:textId="77777777" w:rsidR="00EC32A1" w:rsidRPr="00A13B49" w:rsidRDefault="00EC32A1" w:rsidP="00A00971">
      <w:r w:rsidRPr="00A13B49">
        <w:t xml:space="preserve">Repairs and modifications to MGF should be requested on the prescription form. </w:t>
      </w:r>
      <w:r w:rsidR="00174518">
        <w:t xml:space="preserve"> </w:t>
      </w:r>
      <w:r w:rsidRPr="00A13B49">
        <w:t xml:space="preserve">They can be done by the original </w:t>
      </w:r>
      <w:r w:rsidR="00174518">
        <w:t xml:space="preserve">MGF </w:t>
      </w:r>
      <w:r w:rsidRPr="00A13B49">
        <w:t xml:space="preserve">supplier or a general shoe repairer if the footwear is out of warranty. </w:t>
      </w:r>
      <w:r w:rsidR="00DF28B8">
        <w:t xml:space="preserve"> </w:t>
      </w:r>
      <w:r w:rsidRPr="00A13B49">
        <w:t>Repairs outside of the warranty period may</w:t>
      </w:r>
      <w:r w:rsidR="00174518">
        <w:t xml:space="preserve"> </w:t>
      </w:r>
      <w:r w:rsidRPr="00A13B49">
        <w:t xml:space="preserve">be claimed directly by </w:t>
      </w:r>
      <w:r w:rsidR="00174518">
        <w:t>MGF suppliers</w:t>
      </w:r>
      <w:r w:rsidRPr="00A13B49">
        <w:t xml:space="preserve"> from </w:t>
      </w:r>
      <w:r w:rsidR="00174518">
        <w:t xml:space="preserve">the Department of Human </w:t>
      </w:r>
      <w:r w:rsidR="00142B0D">
        <w:t>Services (DHS)</w:t>
      </w:r>
      <w:r w:rsidRPr="00A13B49">
        <w:t xml:space="preserve"> according to the </w:t>
      </w:r>
      <w:r w:rsidR="00206A42" w:rsidRPr="00A13B49">
        <w:t xml:space="preserve">MGF </w:t>
      </w:r>
      <w:r w:rsidRPr="00A13B49">
        <w:t>Schedule of Fees.</w:t>
      </w:r>
    </w:p>
    <w:p w14:paraId="75E62BD8" w14:textId="77777777" w:rsidR="00001D60" w:rsidRPr="00A13B49" w:rsidRDefault="00001D60" w:rsidP="00A00971"/>
    <w:p w14:paraId="1A2CF2F5" w14:textId="77777777" w:rsidR="00061D5D" w:rsidRPr="00A13B49" w:rsidRDefault="00CD37E8" w:rsidP="00A301EF">
      <w:pPr>
        <w:pStyle w:val="Heading1"/>
        <w:numPr>
          <w:ilvl w:val="0"/>
          <w:numId w:val="6"/>
        </w:numPr>
      </w:pPr>
      <w:bookmarkStart w:id="34" w:name="_Toc433657331"/>
      <w:r w:rsidRPr="00A13B49">
        <w:t>Supply of Medical Grade Footwear</w:t>
      </w:r>
      <w:bookmarkEnd w:id="34"/>
    </w:p>
    <w:p w14:paraId="497173A6" w14:textId="77777777" w:rsidR="00E964BA" w:rsidRPr="00A13B49" w:rsidRDefault="00E964BA" w:rsidP="009D7347">
      <w:pPr>
        <w:pStyle w:val="Heading2"/>
        <w:numPr>
          <w:ilvl w:val="1"/>
          <w:numId w:val="38"/>
        </w:numPr>
      </w:pPr>
      <w:bookmarkStart w:id="35" w:name="_Toc433657332"/>
      <w:r w:rsidRPr="00A13B49">
        <w:t>Suppliers</w:t>
      </w:r>
      <w:bookmarkEnd w:id="35"/>
    </w:p>
    <w:p w14:paraId="206E8E8F" w14:textId="77777777" w:rsidR="00E964BA" w:rsidRPr="0059789D" w:rsidRDefault="00E964BA" w:rsidP="00A127C0">
      <w:r w:rsidRPr="00A13B49">
        <w:rPr>
          <w:color w:val="000000"/>
        </w:rPr>
        <w:t xml:space="preserve">DVA has contractual agreements with MGF suppliers. </w:t>
      </w:r>
      <w:r w:rsidR="00CE4B26" w:rsidRPr="00A13B49">
        <w:rPr>
          <w:color w:val="000000"/>
        </w:rPr>
        <w:t xml:space="preserve"> </w:t>
      </w:r>
      <w:r w:rsidR="009D7347">
        <w:t xml:space="preserve">A list of contracted </w:t>
      </w:r>
      <w:r w:rsidR="0059789D" w:rsidRPr="0059789D">
        <w:t>MGF suppliers</w:t>
      </w:r>
      <w:r w:rsidRPr="0059789D">
        <w:t xml:space="preserve"> is available for viewing and downloading on </w:t>
      </w:r>
      <w:r w:rsidR="0059789D" w:rsidRPr="0059789D">
        <w:t>DVA’s</w:t>
      </w:r>
      <w:r w:rsidRPr="0059789D">
        <w:t xml:space="preserve"> website via: </w:t>
      </w:r>
    </w:p>
    <w:p w14:paraId="4C5FC2F7" w14:textId="77777777" w:rsidR="00A127C0" w:rsidRPr="0059789D" w:rsidRDefault="00A127C0" w:rsidP="00A127C0"/>
    <w:p w14:paraId="10C74E5B" w14:textId="77777777" w:rsidR="009D7347" w:rsidRDefault="00DF28B8" w:rsidP="00E964BA">
      <w:hyperlink r:id="rId21" w:history="1">
        <w:r w:rsidRPr="00C6147C">
          <w:rPr>
            <w:rStyle w:val="Hyperlink"/>
          </w:rPr>
          <w:t>http://www.dva.gov.au/providers/provider-programs/rehabili</w:t>
        </w:r>
        <w:r w:rsidRPr="00C6147C">
          <w:rPr>
            <w:rStyle w:val="Hyperlink"/>
          </w:rPr>
          <w:t>t</w:t>
        </w:r>
        <w:r w:rsidRPr="00C6147C">
          <w:rPr>
            <w:rStyle w:val="Hyperlink"/>
          </w:rPr>
          <w:t>ation-appliances-program-rap#medical-grade</w:t>
        </w:r>
      </w:hyperlink>
      <w:r>
        <w:t xml:space="preserve">.  </w:t>
      </w:r>
    </w:p>
    <w:p w14:paraId="4915BD9E" w14:textId="77777777" w:rsidR="00DF28B8" w:rsidRPr="00A13B49" w:rsidRDefault="00DF28B8" w:rsidP="00E964BA">
      <w:pPr>
        <w:rPr>
          <w:rFonts w:cs="Arial"/>
        </w:rPr>
      </w:pPr>
    </w:p>
    <w:p w14:paraId="621837F4" w14:textId="77777777" w:rsidR="00E964BA" w:rsidRPr="00A13B49" w:rsidRDefault="00142B0D" w:rsidP="00E964BA">
      <w:r>
        <w:t>MGF s</w:t>
      </w:r>
      <w:r w:rsidR="00E964BA" w:rsidRPr="00A13B49">
        <w:t xml:space="preserve">uppliers should work closely with assessing health providers to ensure effective assessment, prescription, selection and fitting of MGF. </w:t>
      </w:r>
    </w:p>
    <w:p w14:paraId="56277883" w14:textId="77777777" w:rsidR="00E964BA" w:rsidRPr="00A13B49" w:rsidRDefault="00E964BA" w:rsidP="00E964BA"/>
    <w:p w14:paraId="43471082" w14:textId="77777777" w:rsidR="00E964BA" w:rsidRPr="00A13B49" w:rsidRDefault="00E964BA" w:rsidP="00E964BA">
      <w:r w:rsidRPr="00A13B49">
        <w:t>After pr</w:t>
      </w:r>
      <w:r w:rsidR="00CB099B">
        <w:t xml:space="preserve">escribing/requesting MGF from a MGF </w:t>
      </w:r>
      <w:r w:rsidRPr="00A13B49">
        <w:t xml:space="preserve">supplier the appropriate footwear should be issued to the entitled person within a reasonable timeframe taking into consideration where it is being sourced from, and any modifications that are required prior to issuing. </w:t>
      </w:r>
    </w:p>
    <w:p w14:paraId="185119AE" w14:textId="77777777" w:rsidR="00E964BA" w:rsidRPr="00A13B49" w:rsidRDefault="00E964BA" w:rsidP="009D7347">
      <w:pPr>
        <w:pStyle w:val="Heading2"/>
        <w:numPr>
          <w:ilvl w:val="1"/>
          <w:numId w:val="38"/>
        </w:numPr>
      </w:pPr>
      <w:bookmarkStart w:id="36" w:name="_Toc433657333"/>
      <w:r w:rsidRPr="00A13B49">
        <w:lastRenderedPageBreak/>
        <w:t>Warranties</w:t>
      </w:r>
      <w:bookmarkEnd w:id="36"/>
    </w:p>
    <w:p w14:paraId="7A52E280" w14:textId="77777777" w:rsidR="00E964BA" w:rsidRPr="00A13B49" w:rsidRDefault="00E964BA" w:rsidP="00A127C0">
      <w:r w:rsidRPr="00A13B49">
        <w:t>New</w:t>
      </w:r>
      <w:r w:rsidR="00DF28B8">
        <w:t xml:space="preserve"> ready </w:t>
      </w:r>
      <w:r w:rsidR="002C5DB4">
        <w:t>and custom</w:t>
      </w:r>
      <w:r w:rsidR="00DF28B8">
        <w:t xml:space="preserve"> made</w:t>
      </w:r>
      <w:r w:rsidR="002C5DB4">
        <w:t xml:space="preserve"> </w:t>
      </w:r>
      <w:r w:rsidRPr="00A13B49">
        <w:t xml:space="preserve">MGF have a </w:t>
      </w:r>
      <w:proofErr w:type="gramStart"/>
      <w:r w:rsidRPr="00A13B49">
        <w:t>12 month</w:t>
      </w:r>
      <w:proofErr w:type="gramEnd"/>
      <w:r w:rsidRPr="00A13B49">
        <w:t xml:space="preserve"> warranty for workmanship, materials and fitting.</w:t>
      </w:r>
    </w:p>
    <w:p w14:paraId="58C854D7" w14:textId="77777777" w:rsidR="00A127C0" w:rsidRPr="00A13B49" w:rsidRDefault="00A127C0" w:rsidP="00A127C0"/>
    <w:p w14:paraId="186B9E30" w14:textId="77777777" w:rsidR="00E964BA" w:rsidRPr="00A13B49" w:rsidRDefault="00E964BA" w:rsidP="00E964BA">
      <w:r w:rsidRPr="00A13B49">
        <w:t xml:space="preserve">Repairs and modifications have a </w:t>
      </w:r>
      <w:proofErr w:type="gramStart"/>
      <w:r w:rsidRPr="00A13B49">
        <w:t>3 month</w:t>
      </w:r>
      <w:proofErr w:type="gramEnd"/>
      <w:r w:rsidRPr="00A13B49">
        <w:t xml:space="preserve"> warranty.</w:t>
      </w:r>
    </w:p>
    <w:p w14:paraId="73A0685B" w14:textId="77777777" w:rsidR="00E964BA" w:rsidRPr="00A13B49" w:rsidRDefault="00E964BA" w:rsidP="00E964BA">
      <w:pPr>
        <w:rPr>
          <w:sz w:val="20"/>
        </w:rPr>
      </w:pPr>
    </w:p>
    <w:p w14:paraId="6BD071DA" w14:textId="77777777" w:rsidR="00E964BA" w:rsidRPr="00A13B49" w:rsidRDefault="00E964BA" w:rsidP="00A301EF">
      <w:pPr>
        <w:pStyle w:val="Heading1"/>
        <w:numPr>
          <w:ilvl w:val="0"/>
          <w:numId w:val="6"/>
        </w:numPr>
      </w:pPr>
      <w:bookmarkStart w:id="37" w:name="_Toc433657334"/>
      <w:r w:rsidRPr="00A13B49">
        <w:t>Stock Footwear</w:t>
      </w:r>
      <w:bookmarkEnd w:id="37"/>
    </w:p>
    <w:p w14:paraId="36ACAFB5" w14:textId="77777777" w:rsidR="00E964BA" w:rsidRPr="00A13B49" w:rsidRDefault="00E964BA" w:rsidP="009D7347">
      <w:pPr>
        <w:pStyle w:val="Heading2"/>
        <w:numPr>
          <w:ilvl w:val="1"/>
          <w:numId w:val="36"/>
        </w:numPr>
      </w:pPr>
      <w:bookmarkStart w:id="38" w:name="_Toc433657335"/>
      <w:r w:rsidRPr="00A13B49">
        <w:t>Supply of Stock Footwear</w:t>
      </w:r>
      <w:bookmarkEnd w:id="38"/>
    </w:p>
    <w:p w14:paraId="19DD81CE" w14:textId="77777777" w:rsidR="001E7106" w:rsidRPr="00A13B49" w:rsidRDefault="00E964BA" w:rsidP="001E7106">
      <w:r w:rsidRPr="00A13B49">
        <w:t xml:space="preserve">Stock footwear can be prescribed and issued for a limb prosthesis e.g. an amputee. </w:t>
      </w:r>
      <w:r w:rsidR="00CE4B26" w:rsidRPr="00A13B49">
        <w:t xml:space="preserve"> </w:t>
      </w:r>
      <w:r w:rsidRPr="00A13B49">
        <w:t xml:space="preserve">This is requested through the Rehabilitation Appliances </w:t>
      </w:r>
      <w:r w:rsidR="00B56968">
        <w:t>Program</w:t>
      </w:r>
      <w:r w:rsidRPr="00A13B49">
        <w:t xml:space="preserve"> (RAP). </w:t>
      </w:r>
      <w:r w:rsidR="00CE4B26" w:rsidRPr="00A13B49">
        <w:t xml:space="preserve"> </w:t>
      </w:r>
      <w:r w:rsidRPr="00A13B49">
        <w:t xml:space="preserve">The prescription form D0992 is available for downloading on </w:t>
      </w:r>
      <w:r w:rsidR="00E44FAD">
        <w:t>DVA’s</w:t>
      </w:r>
      <w:r w:rsidRPr="00A13B49">
        <w:t xml:space="preserve"> website via: </w:t>
      </w:r>
    </w:p>
    <w:p w14:paraId="61C98783" w14:textId="77777777" w:rsidR="001E7106" w:rsidRPr="00A13B49" w:rsidRDefault="001E7106" w:rsidP="001E7106"/>
    <w:p w14:paraId="0B6097F7" w14:textId="77777777" w:rsidR="00E964BA" w:rsidRPr="00145926" w:rsidRDefault="00E964BA" w:rsidP="001E7106">
      <w:hyperlink r:id="rId22" w:history="1">
        <w:r w:rsidRPr="00145926">
          <w:rPr>
            <w:rStyle w:val="Hyperlink"/>
            <w:szCs w:val="24"/>
          </w:rPr>
          <w:t>http://www.dva.gov.au/dvaforms/</w:t>
        </w:r>
        <w:r w:rsidRPr="00145926">
          <w:rPr>
            <w:rStyle w:val="Hyperlink"/>
            <w:szCs w:val="24"/>
          </w:rPr>
          <w:t>D</w:t>
        </w:r>
        <w:r w:rsidRPr="00145926">
          <w:rPr>
            <w:rStyle w:val="Hyperlink"/>
            <w:szCs w:val="24"/>
          </w:rPr>
          <w:t>ocuments/D0</w:t>
        </w:r>
        <w:r w:rsidRPr="00145926">
          <w:rPr>
            <w:rStyle w:val="Hyperlink"/>
            <w:szCs w:val="24"/>
          </w:rPr>
          <w:t>9</w:t>
        </w:r>
        <w:r w:rsidRPr="00145926">
          <w:rPr>
            <w:rStyle w:val="Hyperlink"/>
            <w:szCs w:val="24"/>
          </w:rPr>
          <w:t>92.pd</w:t>
        </w:r>
        <w:r w:rsidRPr="00145926">
          <w:rPr>
            <w:rStyle w:val="Hyperlink"/>
            <w:szCs w:val="24"/>
          </w:rPr>
          <w:t>f</w:t>
        </w:r>
      </w:hyperlink>
    </w:p>
    <w:p w14:paraId="13B29D60" w14:textId="77777777" w:rsidR="00E964BA" w:rsidRPr="00A13B49" w:rsidRDefault="00E964BA" w:rsidP="00E964BA">
      <w:pPr>
        <w:rPr>
          <w:rFonts w:cs="Arial"/>
        </w:rPr>
      </w:pPr>
    </w:p>
    <w:p w14:paraId="464C19A8" w14:textId="77777777" w:rsidR="00E964BA" w:rsidRPr="00A13B49" w:rsidRDefault="00E964BA" w:rsidP="00E964BA">
      <w:r w:rsidRPr="00A13B49">
        <w:t>The item for stock footwear is AJ07.</w:t>
      </w:r>
    </w:p>
    <w:p w14:paraId="70811B31" w14:textId="77777777" w:rsidR="00E964BA" w:rsidRPr="00A13B49" w:rsidRDefault="00E964BA" w:rsidP="00E964BA"/>
    <w:p w14:paraId="23FD2CD9" w14:textId="77777777" w:rsidR="00E964BA" w:rsidRPr="00A13B49" w:rsidRDefault="00E964BA" w:rsidP="00E964BA">
      <w:proofErr w:type="gramStart"/>
      <w:r w:rsidRPr="00A13B49">
        <w:t>Also</w:t>
      </w:r>
      <w:proofErr w:type="gramEnd"/>
      <w:r w:rsidRPr="00A13B49">
        <w:t xml:space="preserve"> through RAP temporary footwear i.e. cast/wound care boots or shoes can be prescribed using item AJ06.</w:t>
      </w:r>
    </w:p>
    <w:p w14:paraId="42AE5906" w14:textId="77777777" w:rsidR="00E964BA" w:rsidRPr="00A13B49" w:rsidRDefault="00E964BA" w:rsidP="009D7347">
      <w:pPr>
        <w:pStyle w:val="Heading2"/>
        <w:numPr>
          <w:ilvl w:val="1"/>
          <w:numId w:val="36"/>
        </w:numPr>
      </w:pPr>
      <w:bookmarkStart w:id="39" w:name="_Toc433657336"/>
      <w:r w:rsidRPr="00A13B49">
        <w:t>Modifications to stock footwear</w:t>
      </w:r>
      <w:bookmarkEnd w:id="39"/>
    </w:p>
    <w:p w14:paraId="359A0D01" w14:textId="77777777" w:rsidR="000A0A8C" w:rsidRPr="00A13B49" w:rsidRDefault="00E964BA" w:rsidP="00CE24CB">
      <w:pPr>
        <w:rPr>
          <w:sz w:val="20"/>
        </w:rPr>
      </w:pPr>
      <w:r w:rsidRPr="00A13B49">
        <w:t>Where a</w:t>
      </w:r>
      <w:r w:rsidR="00CE4B26" w:rsidRPr="00A13B49">
        <w:t>n entitled person d</w:t>
      </w:r>
      <w:r w:rsidRPr="00A13B49">
        <w:t xml:space="preserve">oes not meet the criteria for MGF but clinically requires modifications to their own suitable self purchased footwear, </w:t>
      </w:r>
      <w:r w:rsidR="00321F84" w:rsidRPr="00A13B49">
        <w:t xml:space="preserve">the </w:t>
      </w:r>
      <w:r w:rsidRPr="00A13B49">
        <w:t>assessing health provider may refer them to a cont</w:t>
      </w:r>
      <w:r w:rsidR="00321F84" w:rsidRPr="00A13B49">
        <w:t>r</w:t>
      </w:r>
      <w:r w:rsidRPr="00A13B49">
        <w:t>acted supplier</w:t>
      </w:r>
      <w:r w:rsidR="00CF13FC">
        <w:t xml:space="preserve"> </w:t>
      </w:r>
      <w:r w:rsidRPr="00A13B49">
        <w:t xml:space="preserve">with a prescription outlining the clinical reason and type of modification required. </w:t>
      </w:r>
      <w:r w:rsidR="00B719F6" w:rsidRPr="00A13B49">
        <w:t xml:space="preserve"> </w:t>
      </w:r>
      <w:r w:rsidRPr="00A13B49">
        <w:t xml:space="preserve">The MGF prescription form should be completed detailing the clinical information for the modifications. </w:t>
      </w:r>
      <w:r w:rsidR="00B719F6" w:rsidRPr="00A13B49">
        <w:t xml:space="preserve"> </w:t>
      </w:r>
      <w:r w:rsidRPr="00A13B49">
        <w:t xml:space="preserve">Modifications can be made to three pairs of footwear per </w:t>
      </w:r>
      <w:r w:rsidR="00B719F6" w:rsidRPr="00A13B49">
        <w:t>annum</w:t>
      </w:r>
      <w:r w:rsidR="00606A33">
        <w:t>.</w:t>
      </w:r>
      <w:r w:rsidRPr="00A13B49">
        <w:rPr>
          <w:sz w:val="20"/>
        </w:rPr>
        <w:t xml:space="preserve">  </w:t>
      </w:r>
      <w:r w:rsidR="00CE24CB" w:rsidRPr="00A13B49">
        <w:rPr>
          <w:sz w:val="20"/>
        </w:rPr>
        <w:br/>
      </w:r>
    </w:p>
    <w:p w14:paraId="71F1A053" w14:textId="77777777" w:rsidR="00CE24CB" w:rsidRPr="00A13B49" w:rsidRDefault="00CE24CB" w:rsidP="00A301EF">
      <w:pPr>
        <w:pStyle w:val="Heading1"/>
        <w:numPr>
          <w:ilvl w:val="0"/>
          <w:numId w:val="6"/>
        </w:numPr>
      </w:pPr>
      <w:bookmarkStart w:id="40" w:name="_Toc433657337"/>
      <w:r w:rsidRPr="00A13B49">
        <w:t>Complex Cases and Issues Regarding MGF</w:t>
      </w:r>
      <w:bookmarkEnd w:id="40"/>
      <w:r w:rsidRPr="00A13B49">
        <w:t xml:space="preserve"> </w:t>
      </w:r>
    </w:p>
    <w:p w14:paraId="5DA07C7F" w14:textId="77777777" w:rsidR="00CE24CB" w:rsidRDefault="00CE24CB" w:rsidP="001E7106">
      <w:r w:rsidRPr="00A13B49">
        <w:t>Complex cases should be managed jointly by the assessing health provider and MGF supplier to ensure timeliness of the process and cost-effectiveness of the service.</w:t>
      </w:r>
    </w:p>
    <w:p w14:paraId="70D50726" w14:textId="77777777" w:rsidR="00E44FAD" w:rsidRPr="00A13B49" w:rsidRDefault="00E44FAD" w:rsidP="001E7106"/>
    <w:p w14:paraId="3780360A" w14:textId="77777777" w:rsidR="00CE24CB" w:rsidRPr="00A13B49" w:rsidRDefault="00CE24CB" w:rsidP="001E7106">
      <w:r w:rsidRPr="00A13B49">
        <w:t xml:space="preserve">Where issues cannot be resolved between the </w:t>
      </w:r>
      <w:r w:rsidR="002809C2">
        <w:t>entitled person</w:t>
      </w:r>
      <w:r w:rsidRPr="00A13B49">
        <w:t xml:space="preserve">, assessing health provider and supplier </w:t>
      </w:r>
      <w:r w:rsidR="00E44FAD">
        <w:t>DVA</w:t>
      </w:r>
      <w:r w:rsidRPr="00A13B49">
        <w:t xml:space="preserve"> should be contacted to seek input and advice from managers or podiatry advisers.</w:t>
      </w:r>
      <w:r w:rsidR="00D51084" w:rsidRPr="00A13B49">
        <w:br/>
      </w:r>
    </w:p>
    <w:p w14:paraId="4CA5F393" w14:textId="77777777" w:rsidR="00061D5D" w:rsidRPr="00A13B49" w:rsidRDefault="00CE24CB" w:rsidP="00A301EF">
      <w:pPr>
        <w:pStyle w:val="Heading1"/>
        <w:numPr>
          <w:ilvl w:val="0"/>
          <w:numId w:val="6"/>
        </w:numPr>
      </w:pPr>
      <w:bookmarkStart w:id="41" w:name="_Toc433657338"/>
      <w:r w:rsidRPr="00A13B49">
        <w:t>Acquittals</w:t>
      </w:r>
      <w:bookmarkEnd w:id="41"/>
    </w:p>
    <w:p w14:paraId="157E355B" w14:textId="77777777" w:rsidR="00321F84" w:rsidRPr="00A13B49" w:rsidRDefault="00CE24CB" w:rsidP="00061D5D">
      <w:r w:rsidRPr="00A13B49">
        <w:t xml:space="preserve">The acquittal process is a vital part in the MGF process. It provides accountability for the correct supply of DVA approved MGF and enables the assessing health provider to check the issued shoes for quality, fit and suitability. The acquittal maintains the warranty. </w:t>
      </w:r>
    </w:p>
    <w:p w14:paraId="25D1AD91" w14:textId="77777777" w:rsidR="00061D5D" w:rsidRPr="00A13B49" w:rsidRDefault="00061D5D" w:rsidP="00061D5D"/>
    <w:p w14:paraId="77FC4E6B" w14:textId="77777777" w:rsidR="00CE24CB" w:rsidRPr="00A13B49" w:rsidRDefault="00321F84" w:rsidP="00061D5D">
      <w:r w:rsidRPr="00A13B49">
        <w:t xml:space="preserve">Acquittal of the newly supplied MGF should occur within a suitable timeframe from date of issue. </w:t>
      </w:r>
      <w:r w:rsidR="00E44FAD">
        <w:t>Within one - two</w:t>
      </w:r>
      <w:r w:rsidR="00CE24CB" w:rsidRPr="00A13B49">
        <w:t xml:space="preserve"> months of new MGF being supplied the assessing health provider should record on the </w:t>
      </w:r>
      <w:r w:rsidR="00B719F6" w:rsidRPr="00A13B49">
        <w:t xml:space="preserve">entitled person’s </w:t>
      </w:r>
      <w:r w:rsidR="00CE24CB" w:rsidRPr="00A13B49">
        <w:t>case notes they have seen and acquitted the footwear.</w:t>
      </w:r>
    </w:p>
    <w:p w14:paraId="2559484C" w14:textId="77777777" w:rsidR="00CE24CB" w:rsidRPr="00A13B49" w:rsidRDefault="00CE24CB" w:rsidP="00CE24CB">
      <w:pPr>
        <w:rPr>
          <w:sz w:val="20"/>
        </w:rPr>
      </w:pPr>
    </w:p>
    <w:p w14:paraId="6D3754F6" w14:textId="77777777" w:rsidR="00CE24CB" w:rsidRPr="00A13B49" w:rsidRDefault="00CE24CB" w:rsidP="00CE24CB">
      <w:r w:rsidRPr="00A13B49">
        <w:t>Any problems identified at this stage are the responsibility of the assessing health provider to liaise with the</w:t>
      </w:r>
      <w:r w:rsidR="00E44FAD">
        <w:t xml:space="preserve"> MGF</w:t>
      </w:r>
      <w:r w:rsidRPr="00A13B49">
        <w:t xml:space="preserve"> supplier to adequately resolve in a timely manner. </w:t>
      </w:r>
    </w:p>
    <w:p w14:paraId="7EC35AE6" w14:textId="77777777" w:rsidR="00001D60" w:rsidRPr="00A13B49" w:rsidRDefault="00001D60" w:rsidP="00CE24CB"/>
    <w:p w14:paraId="27831B5F" w14:textId="77777777" w:rsidR="00CE24CB" w:rsidRPr="00A13B49" w:rsidRDefault="00CE24CB" w:rsidP="00A301EF">
      <w:pPr>
        <w:pStyle w:val="Heading1"/>
        <w:numPr>
          <w:ilvl w:val="0"/>
          <w:numId w:val="6"/>
        </w:numPr>
      </w:pPr>
      <w:bookmarkStart w:id="42" w:name="_Toc433657339"/>
      <w:r w:rsidRPr="00A13B49">
        <w:lastRenderedPageBreak/>
        <w:t>Home Visits by Suppliers</w:t>
      </w:r>
      <w:bookmarkEnd w:id="42"/>
    </w:p>
    <w:p w14:paraId="6BBDE20D" w14:textId="77777777" w:rsidR="00CE24CB" w:rsidRPr="00A13B49" w:rsidRDefault="00CE24CB" w:rsidP="001E7106">
      <w:r w:rsidRPr="00A13B49">
        <w:t xml:space="preserve">MGF suppliers should provide room locations to see </w:t>
      </w:r>
      <w:r w:rsidR="00B719F6" w:rsidRPr="00A13B49">
        <w:t>entitled persons</w:t>
      </w:r>
      <w:r w:rsidR="00B92C90" w:rsidRPr="00A13B49">
        <w:t>.</w:t>
      </w:r>
      <w:r w:rsidRPr="00A13B49">
        <w:t xml:space="preserve"> </w:t>
      </w:r>
      <w:r w:rsidR="00206A42" w:rsidRPr="00A13B49">
        <w:t xml:space="preserve"> </w:t>
      </w:r>
      <w:r w:rsidRPr="00A13B49">
        <w:t xml:space="preserve">Home visits by </w:t>
      </w:r>
      <w:r w:rsidR="00DB26D9">
        <w:t xml:space="preserve">MGF </w:t>
      </w:r>
      <w:r w:rsidRPr="00A13B49">
        <w:t xml:space="preserve">suppliers must be requested by the assessing health provider for </w:t>
      </w:r>
      <w:r w:rsidR="00B719F6" w:rsidRPr="00A13B49">
        <w:t xml:space="preserve">entitled persons </w:t>
      </w:r>
      <w:r w:rsidRPr="00A13B49">
        <w:t>with restricted mobility or who for medical reasons are confined to the home – i.e</w:t>
      </w:r>
      <w:r w:rsidR="0059789D">
        <w:t>.</w:t>
      </w:r>
      <w:r w:rsidRPr="00A13B49">
        <w:t xml:space="preserve"> where either the assessing health provider or the LMO themselves provide home visits for that </w:t>
      </w:r>
      <w:r w:rsidR="00B719F6" w:rsidRPr="00A13B49">
        <w:t>entitled person</w:t>
      </w:r>
      <w:r w:rsidRPr="00A13B49">
        <w:t>.</w:t>
      </w:r>
    </w:p>
    <w:p w14:paraId="6E96050E" w14:textId="77777777" w:rsidR="00001D60" w:rsidRPr="00A13B49" w:rsidRDefault="00001D60" w:rsidP="001E7106"/>
    <w:p w14:paraId="0C4CDF81" w14:textId="77777777" w:rsidR="00CE24CB" w:rsidRPr="00A13B49" w:rsidRDefault="00CE24CB" w:rsidP="00A301EF">
      <w:pPr>
        <w:pStyle w:val="Heading1"/>
        <w:numPr>
          <w:ilvl w:val="0"/>
          <w:numId w:val="6"/>
        </w:numPr>
      </w:pPr>
      <w:bookmarkStart w:id="43" w:name="_Toc433657340"/>
      <w:r w:rsidRPr="00A13B49">
        <w:t>Transport</w:t>
      </w:r>
      <w:bookmarkEnd w:id="43"/>
      <w:r w:rsidRPr="00A13B49">
        <w:t xml:space="preserve"> </w:t>
      </w:r>
    </w:p>
    <w:p w14:paraId="7C26FD40" w14:textId="77777777" w:rsidR="00CE24CB" w:rsidRPr="00A13B49" w:rsidRDefault="00B719F6" w:rsidP="001E7106">
      <w:r w:rsidRPr="00A13B49">
        <w:t xml:space="preserve">Entitled persons </w:t>
      </w:r>
      <w:r w:rsidR="00CE24CB" w:rsidRPr="00A13B49">
        <w:t xml:space="preserve">who travel for approved medical treatment may be eligible for reimbursement for certain expenses incurred. </w:t>
      </w:r>
      <w:r w:rsidR="00DB26D9">
        <w:t xml:space="preserve"> </w:t>
      </w:r>
    </w:p>
    <w:p w14:paraId="7ECE7296" w14:textId="77777777" w:rsidR="00CE24CB" w:rsidRPr="00A13B49" w:rsidRDefault="00CE24CB" w:rsidP="00CE24CB"/>
    <w:p w14:paraId="510EEBE3" w14:textId="77777777" w:rsidR="00CE24CB" w:rsidRPr="00A13B49" w:rsidRDefault="00CE24CB" w:rsidP="00CE24CB">
      <w:r w:rsidRPr="00A13B49">
        <w:t>DVA Factsheet</w:t>
      </w:r>
      <w:r w:rsidR="00AD6358" w:rsidRPr="00A13B49">
        <w:t xml:space="preserve"> - </w:t>
      </w:r>
      <w:hyperlink r:id="rId23" w:history="1">
        <w:r w:rsidRPr="00A13B49">
          <w:rPr>
            <w:rStyle w:val="Hyperlink"/>
          </w:rPr>
          <w:t xml:space="preserve">HIP80 - Transport Information for </w:t>
        </w:r>
        <w:r w:rsidRPr="00A13B49">
          <w:rPr>
            <w:rStyle w:val="Hyperlink"/>
          </w:rPr>
          <w:t>H</w:t>
        </w:r>
        <w:r w:rsidRPr="00A13B49">
          <w:rPr>
            <w:rStyle w:val="Hyperlink"/>
          </w:rPr>
          <w:t>e</w:t>
        </w:r>
        <w:r w:rsidRPr="00A13B49">
          <w:rPr>
            <w:rStyle w:val="Hyperlink"/>
          </w:rPr>
          <w:t>a</w:t>
        </w:r>
        <w:r w:rsidRPr="00A13B49">
          <w:rPr>
            <w:rStyle w:val="Hyperlink"/>
          </w:rPr>
          <w:t>l</w:t>
        </w:r>
        <w:r w:rsidRPr="00A13B49">
          <w:rPr>
            <w:rStyle w:val="Hyperlink"/>
          </w:rPr>
          <w:t>t</w:t>
        </w:r>
        <w:r w:rsidRPr="00A13B49">
          <w:rPr>
            <w:rStyle w:val="Hyperlink"/>
          </w:rPr>
          <w:t>h Providers</w:t>
        </w:r>
        <w:r w:rsidR="0035544F" w:rsidRPr="00A13B49">
          <w:rPr>
            <w:rStyle w:val="Hyperlink"/>
          </w:rPr>
          <w:t xml:space="preserve">  </w:t>
        </w:r>
      </w:hyperlink>
      <w:r w:rsidR="0035544F" w:rsidRPr="00A13B49">
        <w:rPr>
          <w:color w:val="FF0000"/>
        </w:rPr>
        <w:t xml:space="preserve"> </w:t>
      </w:r>
    </w:p>
    <w:p w14:paraId="447C45FF" w14:textId="77777777" w:rsidR="00FF4A65" w:rsidRPr="00A13B49" w:rsidRDefault="00FF4A65" w:rsidP="00CE24CB"/>
    <w:p w14:paraId="6E961C01" w14:textId="77777777" w:rsidR="00A127C0" w:rsidRPr="00A301EF" w:rsidRDefault="00FF4A65" w:rsidP="00A301EF">
      <w:pPr>
        <w:pStyle w:val="Heading1"/>
        <w:numPr>
          <w:ilvl w:val="0"/>
          <w:numId w:val="6"/>
        </w:numPr>
      </w:pPr>
      <w:bookmarkStart w:id="44" w:name="_Toc433657341"/>
      <w:r w:rsidRPr="00A13B49">
        <w:t>Assessing Health Provider Responsibilities</w:t>
      </w:r>
      <w:bookmarkEnd w:id="44"/>
    </w:p>
    <w:p w14:paraId="0FBD4070" w14:textId="77777777" w:rsidR="00A127C0" w:rsidRPr="00A13B49" w:rsidRDefault="0059789D" w:rsidP="005651C7">
      <w:pPr>
        <w:autoSpaceDE w:val="0"/>
        <w:autoSpaceDN w:val="0"/>
        <w:adjustRightInd w:val="0"/>
        <w:outlineLvl w:val="0"/>
        <w:rPr>
          <w:rFonts w:cs="Arial"/>
          <w:b/>
          <w:bCs/>
          <w:color w:val="000000"/>
          <w:sz w:val="32"/>
          <w:szCs w:val="32"/>
        </w:rPr>
      </w:pPr>
      <w:r w:rsidRPr="00A13B49">
        <w:rPr>
          <w:noProof/>
        </w:rPr>
        <w:pict w14:anchorId="1ADDD0C1">
          <v:shapetype id="_x0000_t202" coordsize="21600,21600" o:spt="202" path="m,l,21600r21600,l21600,xe">
            <v:stroke joinstyle="miter"/>
            <v:path gradientshapeok="t" o:connecttype="rect"/>
          </v:shapetype>
          <v:shape id="_x0000_s2094" type="#_x0000_t202" style="position:absolute;margin-left:-6.65pt;margin-top:11.3pt;width:507.65pt;height:267.05pt;z-index:2">
            <v:textbox style="mso-next-textbox:#_x0000_s2094">
              <w:txbxContent>
                <w:p w14:paraId="2E990A7F" w14:textId="77777777" w:rsidR="00321F84" w:rsidRDefault="00321F84" w:rsidP="00CE24CB">
                  <w:pPr>
                    <w:autoSpaceDE w:val="0"/>
                    <w:autoSpaceDN w:val="0"/>
                    <w:adjustRightInd w:val="0"/>
                    <w:outlineLvl w:val="0"/>
                    <w:rPr>
                      <w:rFonts w:cs="Arial"/>
                      <w:b/>
                      <w:bCs/>
                      <w:color w:val="000000"/>
                    </w:rPr>
                  </w:pPr>
                  <w:r w:rsidRPr="002A3C2D">
                    <w:rPr>
                      <w:rFonts w:cs="Arial"/>
                      <w:b/>
                      <w:bCs/>
                      <w:color w:val="000000"/>
                    </w:rPr>
                    <w:t>KEY POINTS</w:t>
                  </w:r>
                  <w:r>
                    <w:rPr>
                      <w:rFonts w:cs="Arial"/>
                      <w:b/>
                      <w:bCs/>
                      <w:color w:val="000000"/>
                    </w:rPr>
                    <w:t xml:space="preserve"> FOR ASSESSMENT AND PRESCRIPTION FOR MGF</w:t>
                  </w:r>
                </w:p>
                <w:p w14:paraId="4034767D" w14:textId="77777777" w:rsidR="0059789D" w:rsidRPr="002A3C2D" w:rsidRDefault="0059789D" w:rsidP="00CE24CB">
                  <w:pPr>
                    <w:autoSpaceDE w:val="0"/>
                    <w:autoSpaceDN w:val="0"/>
                    <w:adjustRightInd w:val="0"/>
                    <w:outlineLvl w:val="0"/>
                    <w:rPr>
                      <w:rFonts w:cs="Arial"/>
                      <w:b/>
                      <w:bCs/>
                      <w:color w:val="000000"/>
                    </w:rPr>
                  </w:pPr>
                </w:p>
                <w:p w14:paraId="37B276C6" w14:textId="77777777" w:rsidR="00321F84" w:rsidRDefault="00321F84" w:rsidP="00CE24CB">
                  <w:pPr>
                    <w:numPr>
                      <w:ilvl w:val="0"/>
                      <w:numId w:val="5"/>
                    </w:numPr>
                    <w:autoSpaceDE w:val="0"/>
                    <w:autoSpaceDN w:val="0"/>
                    <w:adjustRightInd w:val="0"/>
                    <w:outlineLvl w:val="0"/>
                    <w:rPr>
                      <w:rFonts w:cs="Arial"/>
                      <w:bCs/>
                      <w:color w:val="000000"/>
                    </w:rPr>
                  </w:pPr>
                  <w:r w:rsidRPr="009F7303">
                    <w:rPr>
                      <w:rFonts w:cs="Arial"/>
                      <w:bCs/>
                      <w:color w:val="000000"/>
                    </w:rPr>
                    <w:t>Conduct a thorough assessment in the first instance, to determine the existence of relevant clinical conditions/pathology to justify the pr</w:t>
                  </w:r>
                  <w:r>
                    <w:rPr>
                      <w:rFonts w:cs="Arial"/>
                      <w:bCs/>
                      <w:color w:val="000000"/>
                    </w:rPr>
                    <w:t>ovision of MGF.</w:t>
                  </w:r>
                </w:p>
                <w:p w14:paraId="548349D8" w14:textId="77777777" w:rsidR="00DB26D9" w:rsidRPr="0059789D" w:rsidRDefault="00DB26D9" w:rsidP="00CE24CB">
                  <w:pPr>
                    <w:numPr>
                      <w:ilvl w:val="0"/>
                      <w:numId w:val="5"/>
                    </w:numPr>
                    <w:autoSpaceDE w:val="0"/>
                    <w:autoSpaceDN w:val="0"/>
                    <w:adjustRightInd w:val="0"/>
                    <w:outlineLvl w:val="0"/>
                    <w:rPr>
                      <w:rFonts w:cs="Arial"/>
                      <w:bCs/>
                      <w:color w:val="000000"/>
                    </w:rPr>
                  </w:pPr>
                  <w:r w:rsidRPr="0059789D">
                    <w:rPr>
                      <w:rFonts w:cs="Arial"/>
                      <w:bCs/>
                      <w:color w:val="000000"/>
                    </w:rPr>
                    <w:t>White Card Holders require prior approval before MGF is provided.</w:t>
                  </w:r>
                </w:p>
                <w:p w14:paraId="4BB4BAFC" w14:textId="77777777" w:rsidR="00DB26D9" w:rsidRPr="0059789D" w:rsidRDefault="00DB26D9" w:rsidP="00CE24CB">
                  <w:pPr>
                    <w:numPr>
                      <w:ilvl w:val="0"/>
                      <w:numId w:val="5"/>
                    </w:numPr>
                    <w:autoSpaceDE w:val="0"/>
                    <w:autoSpaceDN w:val="0"/>
                    <w:adjustRightInd w:val="0"/>
                    <w:outlineLvl w:val="0"/>
                    <w:rPr>
                      <w:rFonts w:cs="Arial"/>
                      <w:bCs/>
                      <w:color w:val="000000"/>
                    </w:rPr>
                  </w:pPr>
                  <w:r w:rsidRPr="0059789D">
                    <w:rPr>
                      <w:rFonts w:cs="Arial"/>
                      <w:bCs/>
                      <w:color w:val="000000"/>
                    </w:rPr>
                    <w:t>Prescription for MGF exceeding two pairs at any one time requires prior approval.</w:t>
                  </w:r>
                </w:p>
                <w:p w14:paraId="6F763561" w14:textId="77777777" w:rsidR="00321F84" w:rsidRPr="009F7303" w:rsidRDefault="00321F84" w:rsidP="00CE24CB">
                  <w:pPr>
                    <w:numPr>
                      <w:ilvl w:val="0"/>
                      <w:numId w:val="5"/>
                    </w:numPr>
                    <w:autoSpaceDE w:val="0"/>
                    <w:autoSpaceDN w:val="0"/>
                    <w:adjustRightInd w:val="0"/>
                    <w:outlineLvl w:val="0"/>
                    <w:rPr>
                      <w:rFonts w:cs="Arial"/>
                      <w:bCs/>
                      <w:color w:val="000000"/>
                    </w:rPr>
                  </w:pPr>
                  <w:r w:rsidRPr="009F7303">
                    <w:rPr>
                      <w:rFonts w:cs="Arial"/>
                      <w:bCs/>
                      <w:color w:val="000000"/>
                    </w:rPr>
                    <w:t>Provide all r</w:t>
                  </w:r>
                  <w:r>
                    <w:rPr>
                      <w:rFonts w:cs="Arial"/>
                      <w:bCs/>
                      <w:color w:val="000000"/>
                    </w:rPr>
                    <w:t>elevant information on the D0688</w:t>
                  </w:r>
                  <w:r w:rsidRPr="009F7303">
                    <w:rPr>
                      <w:rFonts w:cs="Arial"/>
                      <w:bCs/>
                      <w:color w:val="000000"/>
                    </w:rPr>
                    <w:t xml:space="preserve"> prescription and refer the entitled person to an appropriate MGF supplier.</w:t>
                  </w:r>
                </w:p>
                <w:p w14:paraId="24EAB04B" w14:textId="77777777" w:rsidR="00321F84" w:rsidRDefault="00321F84" w:rsidP="00CE24CB">
                  <w:pPr>
                    <w:numPr>
                      <w:ilvl w:val="0"/>
                      <w:numId w:val="5"/>
                    </w:numPr>
                    <w:autoSpaceDE w:val="0"/>
                    <w:autoSpaceDN w:val="0"/>
                    <w:adjustRightInd w:val="0"/>
                    <w:outlineLvl w:val="0"/>
                    <w:rPr>
                      <w:rFonts w:cs="Arial"/>
                      <w:bCs/>
                      <w:color w:val="000000"/>
                    </w:rPr>
                  </w:pPr>
                  <w:r w:rsidRPr="009F7303">
                    <w:rPr>
                      <w:rFonts w:cs="Arial"/>
                      <w:bCs/>
                      <w:color w:val="000000"/>
                    </w:rPr>
                    <w:t xml:space="preserve">All new footwear </w:t>
                  </w:r>
                  <w:r>
                    <w:rPr>
                      <w:rFonts w:cs="Arial"/>
                      <w:bCs/>
                      <w:color w:val="000000"/>
                    </w:rPr>
                    <w:t xml:space="preserve">must </w:t>
                  </w:r>
                  <w:r w:rsidRPr="009F7303">
                    <w:rPr>
                      <w:rFonts w:cs="Arial"/>
                      <w:bCs/>
                      <w:color w:val="000000"/>
                    </w:rPr>
                    <w:t xml:space="preserve">be fitted by the </w:t>
                  </w:r>
                  <w:r>
                    <w:rPr>
                      <w:rFonts w:cs="Arial"/>
                      <w:bCs/>
                      <w:color w:val="000000"/>
                    </w:rPr>
                    <w:t>assessing health provider</w:t>
                  </w:r>
                  <w:r w:rsidRPr="009F7303">
                    <w:rPr>
                      <w:rFonts w:cs="Arial"/>
                      <w:bCs/>
                      <w:color w:val="000000"/>
                    </w:rPr>
                    <w:t>, ensuring that the MGF requested has been supplied</w:t>
                  </w:r>
                  <w:r>
                    <w:rPr>
                      <w:rFonts w:cs="Arial"/>
                      <w:bCs/>
                      <w:color w:val="000000"/>
                    </w:rPr>
                    <w:t>.</w:t>
                  </w:r>
                </w:p>
                <w:p w14:paraId="5A79F002" w14:textId="77777777" w:rsidR="00321F84" w:rsidRPr="009F7303" w:rsidRDefault="00321F84" w:rsidP="00CE24CB">
                  <w:pPr>
                    <w:numPr>
                      <w:ilvl w:val="0"/>
                      <w:numId w:val="5"/>
                    </w:numPr>
                    <w:autoSpaceDE w:val="0"/>
                    <w:autoSpaceDN w:val="0"/>
                    <w:adjustRightInd w:val="0"/>
                    <w:outlineLvl w:val="0"/>
                    <w:rPr>
                      <w:rFonts w:cs="Arial"/>
                      <w:bCs/>
                      <w:color w:val="000000"/>
                    </w:rPr>
                  </w:pPr>
                  <w:r w:rsidRPr="009F7303">
                    <w:rPr>
                      <w:rFonts w:cs="Arial"/>
                      <w:bCs/>
                      <w:color w:val="000000"/>
                    </w:rPr>
                    <w:t>Complete an acquittal of the supplied MGF within a suitable timeframe from when the MGF is supplied.</w:t>
                  </w:r>
                </w:p>
                <w:p w14:paraId="12F95080" w14:textId="77777777" w:rsidR="00321F84" w:rsidRPr="009F7303" w:rsidRDefault="00321F84" w:rsidP="00CE24CB">
                  <w:pPr>
                    <w:numPr>
                      <w:ilvl w:val="0"/>
                      <w:numId w:val="5"/>
                    </w:numPr>
                    <w:autoSpaceDE w:val="0"/>
                    <w:autoSpaceDN w:val="0"/>
                    <w:adjustRightInd w:val="0"/>
                    <w:outlineLvl w:val="0"/>
                    <w:rPr>
                      <w:rFonts w:cs="Arial"/>
                      <w:bCs/>
                      <w:color w:val="000000"/>
                    </w:rPr>
                  </w:pPr>
                  <w:r w:rsidRPr="009F7303">
                    <w:rPr>
                      <w:rFonts w:cs="Arial"/>
                      <w:bCs/>
                      <w:color w:val="000000"/>
                    </w:rPr>
                    <w:t xml:space="preserve">Assess and condemn previous issues of MGF as required in the course of the assessment for eligibility. </w:t>
                  </w:r>
                </w:p>
                <w:p w14:paraId="0191F4D4" w14:textId="77777777" w:rsidR="00321F84" w:rsidRPr="002A3C2D" w:rsidRDefault="00321F84" w:rsidP="00CE24CB">
                  <w:pPr>
                    <w:numPr>
                      <w:ilvl w:val="0"/>
                      <w:numId w:val="5"/>
                    </w:numPr>
                    <w:autoSpaceDE w:val="0"/>
                    <w:autoSpaceDN w:val="0"/>
                    <w:adjustRightInd w:val="0"/>
                    <w:outlineLvl w:val="0"/>
                    <w:rPr>
                      <w:rFonts w:cs="Arial"/>
                      <w:bCs/>
                      <w:color w:val="000000"/>
                    </w:rPr>
                  </w:pPr>
                  <w:r w:rsidRPr="009F7303">
                    <w:rPr>
                      <w:rFonts w:cs="Arial"/>
                      <w:bCs/>
                      <w:color w:val="000000"/>
                    </w:rPr>
                    <w:t xml:space="preserve">Manage any issues with timeliness of supply, quality, fitting and function of the product and to notify DVA of ongoing issues that are not resolved in a timely manner with either the entitled person or </w:t>
                  </w:r>
                  <w:r w:rsidR="0059789D">
                    <w:rPr>
                      <w:rFonts w:cs="Arial"/>
                      <w:bCs/>
                      <w:color w:val="000000"/>
                    </w:rPr>
                    <w:t>MGF supplier</w:t>
                  </w:r>
                  <w:r w:rsidRPr="009F7303">
                    <w:rPr>
                      <w:rFonts w:cs="Arial"/>
                      <w:bCs/>
                      <w:color w:val="000000"/>
                    </w:rPr>
                    <w:t xml:space="preserve"> who </w:t>
                  </w:r>
                  <w:r w:rsidR="0059789D">
                    <w:rPr>
                      <w:rFonts w:cs="Arial"/>
                      <w:bCs/>
                      <w:color w:val="000000"/>
                    </w:rPr>
                    <w:t>provided</w:t>
                  </w:r>
                  <w:r w:rsidRPr="009F7303">
                    <w:rPr>
                      <w:rFonts w:cs="Arial"/>
                      <w:bCs/>
                      <w:color w:val="000000"/>
                    </w:rPr>
                    <w:t xml:space="preserve"> the</w:t>
                  </w:r>
                  <w:r w:rsidR="0059789D">
                    <w:rPr>
                      <w:rFonts w:cs="Arial"/>
                      <w:bCs/>
                      <w:color w:val="000000"/>
                    </w:rPr>
                    <w:t xml:space="preserve"> footwear</w:t>
                  </w:r>
                  <w:r w:rsidRPr="009F7303">
                    <w:rPr>
                      <w:rFonts w:cs="Arial"/>
                      <w:bCs/>
                      <w:color w:val="000000"/>
                    </w:rPr>
                    <w:t>.</w:t>
                  </w:r>
                </w:p>
              </w:txbxContent>
            </v:textbox>
          </v:shape>
        </w:pict>
      </w:r>
    </w:p>
    <w:p w14:paraId="6A5DB5B8" w14:textId="77777777" w:rsidR="00CE24CB" w:rsidRPr="00A13B49" w:rsidRDefault="00CE24CB" w:rsidP="005651C7">
      <w:pPr>
        <w:autoSpaceDE w:val="0"/>
        <w:autoSpaceDN w:val="0"/>
        <w:adjustRightInd w:val="0"/>
        <w:outlineLvl w:val="0"/>
        <w:rPr>
          <w:rFonts w:cs="Arial"/>
          <w:b/>
          <w:bCs/>
          <w:color w:val="000000"/>
          <w:sz w:val="32"/>
          <w:szCs w:val="32"/>
        </w:rPr>
      </w:pPr>
    </w:p>
    <w:p w14:paraId="2811340E" w14:textId="77777777" w:rsidR="000A0A8C" w:rsidRPr="00A13B49" w:rsidRDefault="000A0A8C" w:rsidP="001E7106"/>
    <w:p w14:paraId="3706B941" w14:textId="77777777" w:rsidR="001E7106" w:rsidRPr="00A13B49" w:rsidRDefault="001E7106" w:rsidP="001E7106"/>
    <w:p w14:paraId="17FDC6FC" w14:textId="77777777" w:rsidR="001E7106" w:rsidRPr="00A13B49" w:rsidRDefault="001E7106" w:rsidP="001E7106"/>
    <w:p w14:paraId="7DC77940" w14:textId="77777777" w:rsidR="001E7106" w:rsidRPr="00A13B49" w:rsidRDefault="001E7106" w:rsidP="001E7106"/>
    <w:p w14:paraId="688385EE" w14:textId="77777777" w:rsidR="001E7106" w:rsidRPr="00A13B49" w:rsidRDefault="001E7106" w:rsidP="001E7106"/>
    <w:p w14:paraId="18B5FB11" w14:textId="77777777" w:rsidR="001E7106" w:rsidRPr="00A13B49" w:rsidRDefault="001E7106" w:rsidP="001E7106"/>
    <w:p w14:paraId="186D7B78" w14:textId="77777777" w:rsidR="001E7106" w:rsidRPr="00A13B49" w:rsidRDefault="001E7106" w:rsidP="001E7106"/>
    <w:p w14:paraId="3B26583A" w14:textId="77777777" w:rsidR="001E7106" w:rsidRPr="00A13B49" w:rsidRDefault="001E7106" w:rsidP="001E7106"/>
    <w:p w14:paraId="4913744C" w14:textId="77777777" w:rsidR="001E7106" w:rsidRPr="00A13B49" w:rsidRDefault="001E7106" w:rsidP="001E7106"/>
    <w:p w14:paraId="0A616F8A" w14:textId="77777777" w:rsidR="001E7106" w:rsidRPr="00A13B49" w:rsidRDefault="001E7106" w:rsidP="001E7106"/>
    <w:p w14:paraId="5700B223" w14:textId="77777777" w:rsidR="001E7106" w:rsidRPr="00A13B49" w:rsidRDefault="001E7106" w:rsidP="001E7106"/>
    <w:p w14:paraId="50BEBA9C" w14:textId="77777777" w:rsidR="001E7106" w:rsidRPr="00A13B49" w:rsidRDefault="001E7106" w:rsidP="001E7106"/>
    <w:p w14:paraId="4009E0F7" w14:textId="77777777" w:rsidR="001E7106" w:rsidRPr="00A13B49" w:rsidRDefault="001E7106" w:rsidP="001E7106"/>
    <w:p w14:paraId="56084BF4" w14:textId="77777777" w:rsidR="001E7106" w:rsidRPr="00A13B49" w:rsidRDefault="001E7106" w:rsidP="001E7106"/>
    <w:p w14:paraId="1756C2E2" w14:textId="77777777" w:rsidR="001E7106" w:rsidRPr="00A13B49" w:rsidRDefault="001E7106" w:rsidP="001E7106"/>
    <w:p w14:paraId="767F1983" w14:textId="77777777" w:rsidR="000A0A8C" w:rsidRPr="00A13B49" w:rsidRDefault="000A0A8C" w:rsidP="001E7106"/>
    <w:bookmarkEnd w:id="2"/>
    <w:bookmarkEnd w:id="3"/>
    <w:bookmarkEnd w:id="4"/>
    <w:p w14:paraId="0502A663" w14:textId="77777777" w:rsidR="0059789D" w:rsidRDefault="0059789D" w:rsidP="0059789D">
      <w:pPr>
        <w:pStyle w:val="Heading1"/>
        <w:ind w:left="360"/>
      </w:pPr>
    </w:p>
    <w:p w14:paraId="51B5D7BD" w14:textId="77777777" w:rsidR="00132FA1" w:rsidRPr="00A13B49" w:rsidRDefault="00132FA1" w:rsidP="00A301EF">
      <w:pPr>
        <w:pStyle w:val="Heading1"/>
        <w:numPr>
          <w:ilvl w:val="0"/>
          <w:numId w:val="6"/>
        </w:numPr>
      </w:pPr>
      <w:bookmarkStart w:id="45" w:name="_Toc433657342"/>
      <w:r w:rsidRPr="00A13B49">
        <w:t>Contacts for MGF enquiries</w:t>
      </w:r>
      <w:bookmarkEnd w:id="45"/>
    </w:p>
    <w:p w14:paraId="48225B35" w14:textId="77777777" w:rsidR="00132FA1" w:rsidRPr="00A13B49" w:rsidRDefault="00132FA1" w:rsidP="00132FA1">
      <w:r w:rsidRPr="00A13B49">
        <w:t>To discuss issues relating to supply, quality of product, complex clinical cases please use the following DVA health provider enquiry numbers:</w:t>
      </w:r>
      <w:r w:rsidR="008C117C" w:rsidRPr="00A13B49">
        <w:br/>
      </w:r>
    </w:p>
    <w:p w14:paraId="6911C928" w14:textId="77777777" w:rsidR="00132FA1" w:rsidRPr="00A13B49" w:rsidRDefault="00132FA1" w:rsidP="00132FA1">
      <w:pPr>
        <w:numPr>
          <w:ilvl w:val="0"/>
          <w:numId w:val="4"/>
        </w:numPr>
      </w:pPr>
      <w:r w:rsidRPr="00A13B49">
        <w:t>1300 550 457 (metropolitan areas)</w:t>
      </w:r>
    </w:p>
    <w:p w14:paraId="6A5EF99E" w14:textId="77777777" w:rsidR="001F47A3" w:rsidRPr="00A13B49" w:rsidRDefault="00132FA1">
      <w:pPr>
        <w:numPr>
          <w:ilvl w:val="0"/>
          <w:numId w:val="4"/>
        </w:numPr>
      </w:pPr>
      <w:r w:rsidRPr="00A13B49">
        <w:t>1800 550 457 (non-metropolitan areas)</w:t>
      </w:r>
    </w:p>
    <w:p w14:paraId="589B066D" w14:textId="77777777" w:rsidR="005077E7" w:rsidRPr="001B47B9" w:rsidRDefault="005077E7" w:rsidP="001B47B9">
      <w:pPr>
        <w:numPr>
          <w:ilvl w:val="0"/>
          <w:numId w:val="4"/>
        </w:numPr>
      </w:pPr>
      <w:r w:rsidRPr="001B47B9">
        <w:t>Email:</w:t>
      </w:r>
      <w:r w:rsidRPr="001B47B9">
        <w:tab/>
      </w:r>
      <w:hyperlink r:id="rId24" w:history="1">
        <w:r w:rsidRPr="001B47B9">
          <w:t>rap.mgf.requests@dva.gov.au</w:t>
        </w:r>
      </w:hyperlink>
      <w:r w:rsidRPr="001B47B9">
        <w:t xml:space="preserve">  </w:t>
      </w:r>
    </w:p>
    <w:p w14:paraId="4E52703E" w14:textId="77777777" w:rsidR="005077E7" w:rsidRDefault="005077E7" w:rsidP="005077E7">
      <w:pPr>
        <w:tabs>
          <w:tab w:val="num" w:pos="1418"/>
          <w:tab w:val="left" w:pos="3402"/>
        </w:tabs>
        <w:ind w:left="1418" w:right="34" w:hanging="709"/>
        <w:rPr>
          <w:rFonts w:ascii="Arial" w:hAnsi="Arial" w:cs="Arial"/>
        </w:rPr>
      </w:pPr>
    </w:p>
    <w:p w14:paraId="4BA8E2E6" w14:textId="77777777" w:rsidR="001F47A3" w:rsidRPr="00A13B49" w:rsidRDefault="001F47A3"/>
    <w:sectPr w:rsidR="001F47A3" w:rsidRPr="00A13B49">
      <w:headerReference w:type="default" r:id="rId25"/>
      <w:footerReference w:type="even" r:id="rId26"/>
      <w:footerReference w:type="default" r:id="rId27"/>
      <w:footerReference w:type="first" r:id="rId28"/>
      <w:pgSz w:w="11906" w:h="16838" w:code="9"/>
      <w:pgMar w:top="1418" w:right="1134" w:bottom="1134" w:left="1134" w:header="708" w:footer="708" w:gutter="0"/>
      <w:pgNumType w:start="1"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FF07" w14:textId="77777777" w:rsidR="001358D6" w:rsidRDefault="001358D6">
      <w:r>
        <w:separator/>
      </w:r>
    </w:p>
  </w:endnote>
  <w:endnote w:type="continuationSeparator" w:id="0">
    <w:p w14:paraId="1C43430F" w14:textId="77777777" w:rsidR="001358D6" w:rsidRDefault="0013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073D" w14:textId="77777777" w:rsidR="00321F84" w:rsidRDefault="00321F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B6960A" w14:textId="77777777" w:rsidR="00321F84" w:rsidRDefault="00321F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F6B8" w14:textId="77777777" w:rsidR="00321F84" w:rsidRDefault="00321F84">
    <w:pPr>
      <w:pStyle w:val="Footer"/>
      <w:framePr w:wrap="around" w:vAnchor="text" w:hAnchor="page" w:x="10657" w:y="429"/>
      <w:rPr>
        <w:rStyle w:val="PageNumber"/>
      </w:rPr>
    </w:pPr>
  </w:p>
  <w:p w14:paraId="44EAD5C6" w14:textId="77777777" w:rsidR="00321F84" w:rsidRDefault="00321F84">
    <w:pPr>
      <w:pStyle w:val="Footer"/>
      <w:tabs>
        <w:tab w:val="clear" w:pos="8640"/>
        <w:tab w:val="right" w:pos="9498"/>
      </w:tabs>
      <w:ind w:right="-1"/>
      <w:rPr>
        <w:sz w:val="20"/>
      </w:rPr>
    </w:pPr>
    <w:r>
      <w:rPr>
        <w:sz w:val="20"/>
      </w:rPr>
      <w:t>______________________________________________________________________________________________</w:t>
    </w: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C0D1" w14:textId="77777777" w:rsidR="00321F84" w:rsidRDefault="00321F84">
    <w:pPr>
      <w:pStyle w:val="Footer"/>
      <w:pBdr>
        <w:top w:val="single" w:sz="4" w:space="1" w:color="auto"/>
      </w:pBdr>
      <w:tabs>
        <w:tab w:val="right" w:pos="9498"/>
      </w:tabs>
    </w:pPr>
    <w:r>
      <w:t xml:space="preserve">VHC Services Agreement, </w:t>
    </w:r>
    <w:r>
      <w:rPr>
        <w:i/>
      </w:rPr>
      <w:t>version August 2000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DBDE" w14:textId="77777777" w:rsidR="00321F84" w:rsidRDefault="00321F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0945">
      <w:rPr>
        <w:rStyle w:val="PageNumber"/>
        <w:noProof/>
      </w:rPr>
      <w:t>ii</w:t>
    </w:r>
    <w:r>
      <w:rPr>
        <w:rStyle w:val="PageNumber"/>
      </w:rPr>
      <w:fldChar w:fldCharType="end"/>
    </w:r>
  </w:p>
  <w:p w14:paraId="20ABBB34" w14:textId="77777777" w:rsidR="00321F84" w:rsidRDefault="00321F84">
    <w:pPr>
      <w:pStyle w:val="Footer"/>
      <w:framePr w:wrap="around" w:vAnchor="text" w:hAnchor="page" w:x="10657" w:y="429"/>
      <w:ind w:right="360"/>
      <w:rPr>
        <w:rStyle w:val="PageNumber"/>
      </w:rPr>
    </w:pPr>
  </w:p>
  <w:p w14:paraId="77396E6A" w14:textId="77777777" w:rsidR="00321F84" w:rsidRDefault="00321F84">
    <w:pPr>
      <w:pStyle w:val="Footer"/>
      <w:ind w:right="360"/>
      <w:rPr>
        <w:sz w:val="20"/>
      </w:rPr>
    </w:pPr>
    <w:r>
      <w:rPr>
        <w:sz w:val="20"/>
      </w:rPr>
      <w:t>__________________________________________________________________________________________</w:t>
    </w:r>
    <w:proofErr w:type="gramStart"/>
    <w:r>
      <w:rPr>
        <w:sz w:val="20"/>
      </w:rPr>
      <w:t>_  MGF</w:t>
    </w:r>
    <w:proofErr w:type="gramEnd"/>
    <w:r>
      <w:rPr>
        <w:sz w:val="20"/>
      </w:rPr>
      <w:t xml:space="preserve"> </w:t>
    </w:r>
    <w:r w:rsidR="00464039">
      <w:rPr>
        <w:sz w:val="20"/>
      </w:rPr>
      <w:t>Health Provider Guidelines</w:t>
    </w:r>
    <w:r w:rsidR="00464039">
      <w:rPr>
        <w:sz w:val="20"/>
      </w:rPr>
      <w:tab/>
    </w:r>
    <w:r w:rsidR="00464039">
      <w:rPr>
        <w:sz w:val="20"/>
      </w:rPr>
      <w:tab/>
    </w:r>
    <w:r w:rsidR="001A53FE">
      <w:rPr>
        <w:sz w:val="20"/>
      </w:rPr>
      <w:t>October 2016</w:t>
    </w:r>
    <w:r>
      <w:rPr>
        <w:sz w:val="20"/>
      </w:rPr>
      <w:t xml:space="preserve">    </w:t>
    </w:r>
    <w:r>
      <w:rPr>
        <w:sz w:val="20"/>
      </w:rPr>
      <w:tab/>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117B" w14:textId="77777777" w:rsidR="00321F84" w:rsidRDefault="00321F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994F9D" w14:textId="77777777" w:rsidR="00321F84" w:rsidRDefault="00321F8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7469" w14:textId="77777777" w:rsidR="00321F84" w:rsidRDefault="00321F84">
    <w:pPr>
      <w:pStyle w:val="Footer"/>
      <w:rPr>
        <w:lang w:val="en-US"/>
      </w:rPr>
    </w:pPr>
    <w:r>
      <w:rPr>
        <w:lang w:val="en-US"/>
      </w:rPr>
      <w:t>________________________________________________________________________________</w:t>
    </w:r>
  </w:p>
  <w:p w14:paraId="6298BC3B" w14:textId="77777777" w:rsidR="00321F84" w:rsidRDefault="00321F84">
    <w:pPr>
      <w:pStyle w:val="Footer"/>
      <w:tabs>
        <w:tab w:val="clear" w:pos="4320"/>
        <w:tab w:val="center" w:pos="4820"/>
      </w:tabs>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sidR="00520945">
      <w:rPr>
        <w:rStyle w:val="PageNumber"/>
        <w:noProof/>
      </w:rPr>
      <w:t>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0875" w14:textId="77777777" w:rsidR="00321F84" w:rsidRDefault="00321F84">
    <w:pPr>
      <w:pStyle w:val="Footer"/>
      <w:pBdr>
        <w:top w:val="single" w:sz="4" w:space="1" w:color="auto"/>
      </w:pBdr>
      <w:tabs>
        <w:tab w:val="right" w:pos="9498"/>
      </w:tabs>
    </w:pPr>
    <w:r>
      <w:t xml:space="preserve">VHC Services Agreement, </w:t>
    </w:r>
    <w:r>
      <w:rPr>
        <w:i/>
      </w:rPr>
      <w:t>version August 2000</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79B9" w14:textId="77777777" w:rsidR="001358D6" w:rsidRDefault="001358D6">
      <w:r>
        <w:separator/>
      </w:r>
    </w:p>
  </w:footnote>
  <w:footnote w:type="continuationSeparator" w:id="0">
    <w:p w14:paraId="47144A7C" w14:textId="77777777" w:rsidR="001358D6" w:rsidRDefault="0013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CFD8" w14:textId="77777777" w:rsidR="00520945" w:rsidRDefault="00520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5EE9" w14:textId="77777777" w:rsidR="00520945" w:rsidRDefault="00520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1B19" w14:textId="77777777" w:rsidR="00520945" w:rsidRDefault="005209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624B" w14:textId="77777777" w:rsidR="00321F84" w:rsidRDefault="00321F84">
    <w:pPr>
      <w:pStyle w:val="Header"/>
      <w:rPr>
        <w:sz w:val="20"/>
        <w:u w:val="single"/>
      </w:rPr>
    </w:pPr>
    <w:r>
      <w:rPr>
        <w:u w:val="single"/>
      </w:rPr>
      <w:t xml:space="preserve">                                                                                                                                        </w:t>
    </w:r>
    <w:r>
      <w:rPr>
        <w:sz w:val="20"/>
        <w:u w:val="single"/>
      </w:rPr>
      <w:t>Table of 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9C26" w14:textId="77777777" w:rsidR="00321F84" w:rsidRDefault="0032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EE0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321D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C41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BEB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588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D63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68F6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163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86B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08A9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77939"/>
    <w:multiLevelType w:val="hybridMultilevel"/>
    <w:tmpl w:val="AEF6AAB4"/>
    <w:lvl w:ilvl="0" w:tplc="7C68FE72">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2004471"/>
    <w:multiLevelType w:val="multilevel"/>
    <w:tmpl w:val="753C00B6"/>
    <w:lvl w:ilvl="0">
      <w:start w:val="4"/>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801758A"/>
    <w:multiLevelType w:val="hybridMultilevel"/>
    <w:tmpl w:val="D9A087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7E258C"/>
    <w:multiLevelType w:val="multilevel"/>
    <w:tmpl w:val="EC841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273560"/>
    <w:multiLevelType w:val="hybridMultilevel"/>
    <w:tmpl w:val="DC483ABE"/>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711D5"/>
    <w:multiLevelType w:val="multilevel"/>
    <w:tmpl w:val="EC841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8D86C3E"/>
    <w:multiLevelType w:val="hybridMultilevel"/>
    <w:tmpl w:val="CBA04FCA"/>
    <w:lvl w:ilvl="0" w:tplc="5FF238F0">
      <w:start w:val="1"/>
      <w:numFmt w:val="bullet"/>
      <w:lvlText w:val=""/>
      <w:lvlJc w:val="left"/>
      <w:pPr>
        <w:tabs>
          <w:tab w:val="num" w:pos="720"/>
        </w:tabs>
        <w:ind w:left="720" w:hanging="38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125AA"/>
    <w:multiLevelType w:val="multilevel"/>
    <w:tmpl w:val="7B108E16"/>
    <w:lvl w:ilvl="0">
      <w:start w:val="1"/>
      <w:numFmt w:val="decimal"/>
      <w:lvlText w:val="%1"/>
      <w:lvlJc w:val="left"/>
      <w:pPr>
        <w:tabs>
          <w:tab w:val="num" w:pos="432"/>
        </w:tabs>
        <w:ind w:left="432" w:hanging="432"/>
      </w:pPr>
      <w:rPr>
        <w:rFonts w:hint="default"/>
      </w:rPr>
    </w:lvl>
    <w:lvl w:ilvl="1">
      <w:start w:val="1"/>
      <w:numFmt w:val="decimal"/>
      <w:lvlText w:val="8.%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314D9D"/>
    <w:multiLevelType w:val="multilevel"/>
    <w:tmpl w:val="A2A4F016"/>
    <w:lvl w:ilvl="0">
      <w:start w:val="4"/>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6DC3BB1"/>
    <w:multiLevelType w:val="hybridMultilevel"/>
    <w:tmpl w:val="6CFC9DFE"/>
    <w:lvl w:ilvl="0" w:tplc="7C68FE7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8310A"/>
    <w:multiLevelType w:val="hybridMultilevel"/>
    <w:tmpl w:val="667C31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32CE6"/>
    <w:multiLevelType w:val="hybridMultilevel"/>
    <w:tmpl w:val="9AE4AB1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DB1253"/>
    <w:multiLevelType w:val="multilevel"/>
    <w:tmpl w:val="91D2D3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22472D7"/>
    <w:multiLevelType w:val="hybridMultilevel"/>
    <w:tmpl w:val="F7F29BB0"/>
    <w:lvl w:ilvl="0" w:tplc="7C68FE7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22486E"/>
    <w:multiLevelType w:val="multilevel"/>
    <w:tmpl w:val="A2A4F016"/>
    <w:lvl w:ilvl="0">
      <w:start w:val="4"/>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4B7A82"/>
    <w:multiLevelType w:val="hybridMultilevel"/>
    <w:tmpl w:val="2E1C3D90"/>
    <w:lvl w:ilvl="0" w:tplc="8A045536">
      <w:start w:val="1"/>
      <w:numFmt w:val="lowerLetter"/>
      <w:pStyle w:val="ListParagraph"/>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93769"/>
    <w:multiLevelType w:val="multilevel"/>
    <w:tmpl w:val="74AE9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F117AB"/>
    <w:multiLevelType w:val="multilevel"/>
    <w:tmpl w:val="EC8410BC"/>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8A778FF"/>
    <w:multiLevelType w:val="multilevel"/>
    <w:tmpl w:val="753C00B6"/>
    <w:lvl w:ilvl="0">
      <w:start w:val="4"/>
      <w:numFmt w:val="decimal"/>
      <w:lvlText w:val="%1"/>
      <w:lvlJc w:val="left"/>
      <w:pPr>
        <w:tabs>
          <w:tab w:val="num" w:pos="432"/>
        </w:tabs>
        <w:ind w:left="432" w:hanging="432"/>
      </w:pPr>
      <w:rPr>
        <w:rFonts w:hint="default"/>
      </w:rPr>
    </w:lvl>
    <w:lvl w:ilvl="1">
      <w:start w:val="1"/>
      <w:numFmt w:val="decimal"/>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27594985">
    <w:abstractNumId w:val="10"/>
  </w:num>
  <w:num w:numId="2" w16cid:durableId="63457796">
    <w:abstractNumId w:val="19"/>
  </w:num>
  <w:num w:numId="3" w16cid:durableId="1360594286">
    <w:abstractNumId w:val="21"/>
  </w:num>
  <w:num w:numId="4" w16cid:durableId="244463286">
    <w:abstractNumId w:val="23"/>
  </w:num>
  <w:num w:numId="5" w16cid:durableId="333843402">
    <w:abstractNumId w:val="20"/>
  </w:num>
  <w:num w:numId="6" w16cid:durableId="1963077898">
    <w:abstractNumId w:val="13"/>
  </w:num>
  <w:num w:numId="7" w16cid:durableId="277109955">
    <w:abstractNumId w:val="22"/>
  </w:num>
  <w:num w:numId="8" w16cid:durableId="1654328706">
    <w:abstractNumId w:val="13"/>
  </w:num>
  <w:num w:numId="9" w16cid:durableId="2028873139">
    <w:abstractNumId w:val="26"/>
  </w:num>
  <w:num w:numId="10" w16cid:durableId="1966424336">
    <w:abstractNumId w:val="11"/>
  </w:num>
  <w:num w:numId="11" w16cid:durableId="836115555">
    <w:abstractNumId w:val="11"/>
    <w:lvlOverride w:ilvl="0">
      <w:lvl w:ilvl="0">
        <w:start w:val="4"/>
        <w:numFmt w:val="decimal"/>
        <w:lvlText w:val="%1"/>
        <w:lvlJc w:val="left"/>
        <w:pPr>
          <w:tabs>
            <w:tab w:val="num" w:pos="432"/>
          </w:tabs>
          <w:ind w:left="432" w:hanging="432"/>
        </w:pPr>
        <w:rPr>
          <w:rFonts w:hint="default"/>
        </w:rPr>
      </w:lvl>
    </w:lvlOverride>
    <w:lvlOverride w:ilvl="1">
      <w:lvl w:ilvl="1">
        <w:start w:val="1"/>
        <w:numFmt w:val="decimal"/>
        <w:pStyle w:val="Heading2"/>
        <w:lvlText w:val="5.%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2" w16cid:durableId="835809073">
    <w:abstractNumId w:val="13"/>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6.%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17780256">
    <w:abstractNumId w:val="24"/>
  </w:num>
  <w:num w:numId="14" w16cid:durableId="1458255238">
    <w:abstractNumId w:val="17"/>
  </w:num>
  <w:num w:numId="15" w16cid:durableId="308097151">
    <w:abstractNumId w:val="16"/>
  </w:num>
  <w:num w:numId="16" w16cid:durableId="835851165">
    <w:abstractNumId w:val="9"/>
  </w:num>
  <w:num w:numId="17" w16cid:durableId="828597442">
    <w:abstractNumId w:val="7"/>
  </w:num>
  <w:num w:numId="18" w16cid:durableId="1007710371">
    <w:abstractNumId w:val="6"/>
  </w:num>
  <w:num w:numId="19" w16cid:durableId="1885753204">
    <w:abstractNumId w:val="5"/>
  </w:num>
  <w:num w:numId="20" w16cid:durableId="1220556612">
    <w:abstractNumId w:val="4"/>
  </w:num>
  <w:num w:numId="21" w16cid:durableId="1470050491">
    <w:abstractNumId w:val="8"/>
  </w:num>
  <w:num w:numId="22" w16cid:durableId="937493340">
    <w:abstractNumId w:val="3"/>
  </w:num>
  <w:num w:numId="23" w16cid:durableId="63914817">
    <w:abstractNumId w:val="2"/>
  </w:num>
  <w:num w:numId="24" w16cid:durableId="1635408488">
    <w:abstractNumId w:val="1"/>
  </w:num>
  <w:num w:numId="25" w16cid:durableId="385496923">
    <w:abstractNumId w:val="0"/>
  </w:num>
  <w:num w:numId="26" w16cid:durableId="1295909845">
    <w:abstractNumId w:val="12"/>
  </w:num>
  <w:num w:numId="27" w16cid:durableId="1077243405">
    <w:abstractNumId w:val="15"/>
  </w:num>
  <w:num w:numId="28" w16cid:durableId="744304295">
    <w:abstractNumId w:val="11"/>
  </w:num>
  <w:num w:numId="29" w16cid:durableId="131480753">
    <w:abstractNumId w:val="11"/>
  </w:num>
  <w:num w:numId="30" w16cid:durableId="303051683">
    <w:abstractNumId w:val="11"/>
  </w:num>
  <w:num w:numId="31" w16cid:durableId="899250080">
    <w:abstractNumId w:val="11"/>
  </w:num>
  <w:num w:numId="32" w16cid:durableId="2134401233">
    <w:abstractNumId w:val="11"/>
  </w:num>
  <w:num w:numId="33" w16cid:durableId="2107652211">
    <w:abstractNumId w:val="11"/>
  </w:num>
  <w:num w:numId="34" w16cid:durableId="1072239054">
    <w:abstractNumId w:val="11"/>
  </w:num>
  <w:num w:numId="35" w16cid:durableId="965038719">
    <w:abstractNumId w:val="11"/>
  </w:num>
  <w:num w:numId="36" w16cid:durableId="301889067">
    <w:abstractNumId w:val="18"/>
  </w:num>
  <w:num w:numId="37" w16cid:durableId="248513347">
    <w:abstractNumId w:val="11"/>
  </w:num>
  <w:num w:numId="38" w16cid:durableId="1473644116">
    <w:abstractNumId w:val="27"/>
  </w:num>
  <w:num w:numId="39" w16cid:durableId="2138183902">
    <w:abstractNumId w:val="11"/>
  </w:num>
  <w:num w:numId="40" w16cid:durableId="971984505">
    <w:abstractNumId w:val="28"/>
  </w:num>
  <w:num w:numId="41" w16cid:durableId="922763082">
    <w:abstractNumId w:val="11"/>
  </w:num>
  <w:num w:numId="42" w16cid:durableId="1114859552">
    <w:abstractNumId w:val="11"/>
  </w:num>
  <w:num w:numId="43" w16cid:durableId="1920291993">
    <w:abstractNumId w:val="25"/>
  </w:num>
  <w:num w:numId="44" w16cid:durableId="981497911">
    <w:abstractNumId w:val="14"/>
  </w:num>
  <w:num w:numId="45" w16cid:durableId="833957166">
    <w:abstractNumId w:val="25"/>
  </w:num>
  <w:num w:numId="46" w16cid:durableId="1731877174">
    <w:abstractNumId w:val="25"/>
  </w:num>
  <w:num w:numId="47" w16cid:durableId="1154029655">
    <w:abstractNumId w:val="11"/>
  </w:num>
  <w:num w:numId="48" w16cid:durableId="182046354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9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34C"/>
    <w:rsid w:val="00001D60"/>
    <w:rsid w:val="00012AD2"/>
    <w:rsid w:val="00024569"/>
    <w:rsid w:val="000404B3"/>
    <w:rsid w:val="00052E8D"/>
    <w:rsid w:val="00061D5D"/>
    <w:rsid w:val="0007354B"/>
    <w:rsid w:val="000A0A8C"/>
    <w:rsid w:val="000C161C"/>
    <w:rsid w:val="000F514D"/>
    <w:rsid w:val="00112C97"/>
    <w:rsid w:val="00117A0D"/>
    <w:rsid w:val="00132FA1"/>
    <w:rsid w:val="0013321D"/>
    <w:rsid w:val="001358D6"/>
    <w:rsid w:val="00142B0D"/>
    <w:rsid w:val="00145926"/>
    <w:rsid w:val="0014641C"/>
    <w:rsid w:val="00147E0C"/>
    <w:rsid w:val="00153AE0"/>
    <w:rsid w:val="00156F52"/>
    <w:rsid w:val="0016454F"/>
    <w:rsid w:val="00174518"/>
    <w:rsid w:val="00174C86"/>
    <w:rsid w:val="001933F1"/>
    <w:rsid w:val="00196A08"/>
    <w:rsid w:val="001A53FE"/>
    <w:rsid w:val="001A7B8B"/>
    <w:rsid w:val="001B23EE"/>
    <w:rsid w:val="001B47B9"/>
    <w:rsid w:val="001D3E09"/>
    <w:rsid w:val="001D73BE"/>
    <w:rsid w:val="001E7106"/>
    <w:rsid w:val="001F0CE9"/>
    <w:rsid w:val="001F47A3"/>
    <w:rsid w:val="00206A42"/>
    <w:rsid w:val="00214632"/>
    <w:rsid w:val="00226B8D"/>
    <w:rsid w:val="00227254"/>
    <w:rsid w:val="00230DD1"/>
    <w:rsid w:val="0024604D"/>
    <w:rsid w:val="002544E0"/>
    <w:rsid w:val="002617AC"/>
    <w:rsid w:val="00262040"/>
    <w:rsid w:val="002704A3"/>
    <w:rsid w:val="00271BCF"/>
    <w:rsid w:val="00277338"/>
    <w:rsid w:val="002779FC"/>
    <w:rsid w:val="002809C2"/>
    <w:rsid w:val="00280D71"/>
    <w:rsid w:val="002A5448"/>
    <w:rsid w:val="002C2337"/>
    <w:rsid w:val="002C5DB4"/>
    <w:rsid w:val="003061EE"/>
    <w:rsid w:val="003116E0"/>
    <w:rsid w:val="0031550D"/>
    <w:rsid w:val="00315B37"/>
    <w:rsid w:val="00317963"/>
    <w:rsid w:val="00321F84"/>
    <w:rsid w:val="00341799"/>
    <w:rsid w:val="00352A41"/>
    <w:rsid w:val="0035544F"/>
    <w:rsid w:val="00362E6D"/>
    <w:rsid w:val="00363BBA"/>
    <w:rsid w:val="0036636F"/>
    <w:rsid w:val="00366CB5"/>
    <w:rsid w:val="003B6C7A"/>
    <w:rsid w:val="003D23C0"/>
    <w:rsid w:val="003D6639"/>
    <w:rsid w:val="003E006F"/>
    <w:rsid w:val="003E06E2"/>
    <w:rsid w:val="003E1DFC"/>
    <w:rsid w:val="003E20E4"/>
    <w:rsid w:val="003F36D1"/>
    <w:rsid w:val="0040772A"/>
    <w:rsid w:val="004102E0"/>
    <w:rsid w:val="004234EA"/>
    <w:rsid w:val="00430986"/>
    <w:rsid w:val="00433F3B"/>
    <w:rsid w:val="00464039"/>
    <w:rsid w:val="00466F8B"/>
    <w:rsid w:val="00482FCC"/>
    <w:rsid w:val="0048509A"/>
    <w:rsid w:val="00495FF5"/>
    <w:rsid w:val="004A005E"/>
    <w:rsid w:val="004B7D82"/>
    <w:rsid w:val="004B7EB4"/>
    <w:rsid w:val="004D0AED"/>
    <w:rsid w:val="004D169C"/>
    <w:rsid w:val="004E4B87"/>
    <w:rsid w:val="004F01D8"/>
    <w:rsid w:val="005077E7"/>
    <w:rsid w:val="005154E0"/>
    <w:rsid w:val="00520945"/>
    <w:rsid w:val="0052567A"/>
    <w:rsid w:val="0053304C"/>
    <w:rsid w:val="00547A93"/>
    <w:rsid w:val="005651C7"/>
    <w:rsid w:val="005703F9"/>
    <w:rsid w:val="00596A7D"/>
    <w:rsid w:val="0059789D"/>
    <w:rsid w:val="005C56B9"/>
    <w:rsid w:val="005C6236"/>
    <w:rsid w:val="005E20B5"/>
    <w:rsid w:val="005F169F"/>
    <w:rsid w:val="006024C7"/>
    <w:rsid w:val="006061ED"/>
    <w:rsid w:val="00606A33"/>
    <w:rsid w:val="006100B0"/>
    <w:rsid w:val="00652D47"/>
    <w:rsid w:val="006544FE"/>
    <w:rsid w:val="00656B3B"/>
    <w:rsid w:val="006628F9"/>
    <w:rsid w:val="006901A3"/>
    <w:rsid w:val="0069787D"/>
    <w:rsid w:val="006A5E75"/>
    <w:rsid w:val="006E454A"/>
    <w:rsid w:val="00717227"/>
    <w:rsid w:val="00721F12"/>
    <w:rsid w:val="00725665"/>
    <w:rsid w:val="00745584"/>
    <w:rsid w:val="0077508B"/>
    <w:rsid w:val="007B0FB5"/>
    <w:rsid w:val="007F16A6"/>
    <w:rsid w:val="007F5085"/>
    <w:rsid w:val="00806E8C"/>
    <w:rsid w:val="00810CEB"/>
    <w:rsid w:val="00823883"/>
    <w:rsid w:val="008413A4"/>
    <w:rsid w:val="008430C2"/>
    <w:rsid w:val="00895BAD"/>
    <w:rsid w:val="008C117C"/>
    <w:rsid w:val="008C2529"/>
    <w:rsid w:val="008D634C"/>
    <w:rsid w:val="008F7862"/>
    <w:rsid w:val="009137CD"/>
    <w:rsid w:val="00925CBA"/>
    <w:rsid w:val="00926785"/>
    <w:rsid w:val="009349C2"/>
    <w:rsid w:val="009411C5"/>
    <w:rsid w:val="00943E72"/>
    <w:rsid w:val="00950588"/>
    <w:rsid w:val="00952786"/>
    <w:rsid w:val="0095768D"/>
    <w:rsid w:val="00985465"/>
    <w:rsid w:val="0098756E"/>
    <w:rsid w:val="009A3B75"/>
    <w:rsid w:val="009B23DF"/>
    <w:rsid w:val="009C5ED1"/>
    <w:rsid w:val="009C6C1E"/>
    <w:rsid w:val="009D4AC0"/>
    <w:rsid w:val="009D7347"/>
    <w:rsid w:val="009E5DFA"/>
    <w:rsid w:val="009F093F"/>
    <w:rsid w:val="009F2258"/>
    <w:rsid w:val="00A00971"/>
    <w:rsid w:val="00A127C0"/>
    <w:rsid w:val="00A13B49"/>
    <w:rsid w:val="00A14C5D"/>
    <w:rsid w:val="00A20A86"/>
    <w:rsid w:val="00A301EF"/>
    <w:rsid w:val="00A3414F"/>
    <w:rsid w:val="00A4715C"/>
    <w:rsid w:val="00A54B97"/>
    <w:rsid w:val="00A60977"/>
    <w:rsid w:val="00A707B9"/>
    <w:rsid w:val="00A842DA"/>
    <w:rsid w:val="00AB2F1B"/>
    <w:rsid w:val="00AB5197"/>
    <w:rsid w:val="00AB6C0A"/>
    <w:rsid w:val="00AC2CE8"/>
    <w:rsid w:val="00AD6358"/>
    <w:rsid w:val="00B030C8"/>
    <w:rsid w:val="00B043F0"/>
    <w:rsid w:val="00B049B3"/>
    <w:rsid w:val="00B14022"/>
    <w:rsid w:val="00B221F2"/>
    <w:rsid w:val="00B31E88"/>
    <w:rsid w:val="00B35CDB"/>
    <w:rsid w:val="00B416A6"/>
    <w:rsid w:val="00B51E70"/>
    <w:rsid w:val="00B536D0"/>
    <w:rsid w:val="00B56968"/>
    <w:rsid w:val="00B56CBE"/>
    <w:rsid w:val="00B60FEA"/>
    <w:rsid w:val="00B62069"/>
    <w:rsid w:val="00B719F6"/>
    <w:rsid w:val="00B77A8E"/>
    <w:rsid w:val="00B823A0"/>
    <w:rsid w:val="00B90EE8"/>
    <w:rsid w:val="00B92C90"/>
    <w:rsid w:val="00BB18DD"/>
    <w:rsid w:val="00BC3F0C"/>
    <w:rsid w:val="00BE1A4E"/>
    <w:rsid w:val="00BF4488"/>
    <w:rsid w:val="00C10EA0"/>
    <w:rsid w:val="00C21B67"/>
    <w:rsid w:val="00C36117"/>
    <w:rsid w:val="00C54000"/>
    <w:rsid w:val="00C54C45"/>
    <w:rsid w:val="00C54EE3"/>
    <w:rsid w:val="00C56D6A"/>
    <w:rsid w:val="00C622F1"/>
    <w:rsid w:val="00C760F6"/>
    <w:rsid w:val="00C93C90"/>
    <w:rsid w:val="00C96C09"/>
    <w:rsid w:val="00CA62D5"/>
    <w:rsid w:val="00CA7B39"/>
    <w:rsid w:val="00CB099B"/>
    <w:rsid w:val="00CD37E8"/>
    <w:rsid w:val="00CD716B"/>
    <w:rsid w:val="00CE24CB"/>
    <w:rsid w:val="00CE3A08"/>
    <w:rsid w:val="00CE4B26"/>
    <w:rsid w:val="00CF13FC"/>
    <w:rsid w:val="00D006FD"/>
    <w:rsid w:val="00D077C3"/>
    <w:rsid w:val="00D132AA"/>
    <w:rsid w:val="00D344C6"/>
    <w:rsid w:val="00D357DA"/>
    <w:rsid w:val="00D51084"/>
    <w:rsid w:val="00D53AFC"/>
    <w:rsid w:val="00D747D3"/>
    <w:rsid w:val="00D81713"/>
    <w:rsid w:val="00D85CB9"/>
    <w:rsid w:val="00D91919"/>
    <w:rsid w:val="00D9196F"/>
    <w:rsid w:val="00DA1209"/>
    <w:rsid w:val="00DA1D97"/>
    <w:rsid w:val="00DB26D9"/>
    <w:rsid w:val="00DC50D9"/>
    <w:rsid w:val="00DE5A16"/>
    <w:rsid w:val="00DE678A"/>
    <w:rsid w:val="00DF28B8"/>
    <w:rsid w:val="00E16A61"/>
    <w:rsid w:val="00E22ACB"/>
    <w:rsid w:val="00E30ED8"/>
    <w:rsid w:val="00E33AF6"/>
    <w:rsid w:val="00E35ED3"/>
    <w:rsid w:val="00E36977"/>
    <w:rsid w:val="00E44FAD"/>
    <w:rsid w:val="00E47A4E"/>
    <w:rsid w:val="00E55768"/>
    <w:rsid w:val="00E745C1"/>
    <w:rsid w:val="00E75CA1"/>
    <w:rsid w:val="00E775DC"/>
    <w:rsid w:val="00E90E7E"/>
    <w:rsid w:val="00E964BA"/>
    <w:rsid w:val="00EA4BDE"/>
    <w:rsid w:val="00EB4DEE"/>
    <w:rsid w:val="00EC32A1"/>
    <w:rsid w:val="00EC4671"/>
    <w:rsid w:val="00ED409E"/>
    <w:rsid w:val="00ED44AC"/>
    <w:rsid w:val="00EF0E2D"/>
    <w:rsid w:val="00EF3286"/>
    <w:rsid w:val="00F14369"/>
    <w:rsid w:val="00F23CAB"/>
    <w:rsid w:val="00F73465"/>
    <w:rsid w:val="00F948E0"/>
    <w:rsid w:val="00FA43EB"/>
    <w:rsid w:val="00FA4CB5"/>
    <w:rsid w:val="00FA4DC1"/>
    <w:rsid w:val="00FC1282"/>
    <w:rsid w:val="00FE57C1"/>
    <w:rsid w:val="00FF4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o:shapelayout v:ext="edit">
      <o:idmap v:ext="edit" data="2"/>
    </o:shapelayout>
  </w:shapeDefaults>
  <w:decimalSymbol w:val="."/>
  <w:listSeparator w:val=","/>
  <w14:docId w14:val="4AAE3609"/>
  <w15:chartTrackingRefBased/>
  <w15:docId w15:val="{64801683-FE59-4C4A-B6A3-756D8F1A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1,h1 chapter heading"/>
    <w:basedOn w:val="Normal"/>
    <w:next w:val="Normal"/>
    <w:link w:val="Heading1Char1"/>
    <w:qFormat/>
    <w:rsid w:val="00FA4CB5"/>
    <w:pPr>
      <w:keepNext/>
      <w:spacing w:before="120" w:after="120"/>
      <w:outlineLvl w:val="0"/>
    </w:pPr>
    <w:rPr>
      <w:rFonts w:ascii="Arial" w:hAnsi="Arial"/>
      <w:b/>
      <w:sz w:val="28"/>
    </w:rPr>
  </w:style>
  <w:style w:type="paragraph" w:styleId="Heading2">
    <w:name w:val="heading 2"/>
    <w:aliases w:val="Clause 1"/>
    <w:basedOn w:val="Normal"/>
    <w:next w:val="Normal"/>
    <w:qFormat/>
    <w:rsid w:val="00FA4CB5"/>
    <w:pPr>
      <w:keepNext/>
      <w:numPr>
        <w:ilvl w:val="1"/>
        <w:numId w:val="10"/>
      </w:numPr>
      <w:tabs>
        <w:tab w:val="left" w:pos="851"/>
      </w:tabs>
      <w:spacing w:before="120" w:after="120"/>
      <w:outlineLvl w:val="1"/>
    </w:pPr>
    <w:rPr>
      <w:rFonts w:ascii="Arial" w:hAnsi="Arial"/>
      <w:b/>
    </w:rPr>
  </w:style>
  <w:style w:type="paragraph" w:styleId="Heading3">
    <w:name w:val="heading 3"/>
    <w:basedOn w:val="Normal"/>
    <w:next w:val="Normal"/>
    <w:link w:val="Heading3Char"/>
    <w:qFormat/>
    <w:rsid w:val="00FA4CB5"/>
    <w:pPr>
      <w:tabs>
        <w:tab w:val="left" w:pos="851"/>
      </w:tabs>
      <w:spacing w:before="120" w:after="120"/>
      <w:outlineLvl w:val="2"/>
    </w:pPr>
    <w:rPr>
      <w:b/>
      <w:sz w:val="28"/>
    </w:rPr>
  </w:style>
  <w:style w:type="paragraph" w:styleId="Heading4">
    <w:name w:val="heading 4"/>
    <w:basedOn w:val="Normal"/>
    <w:next w:val="Normal"/>
    <w:qFormat/>
    <w:rsid w:val="00FA4CB5"/>
    <w:pPr>
      <w:keepNext/>
      <w:outlineLvl w:val="3"/>
    </w:pPr>
    <w:rPr>
      <w:b/>
    </w:rPr>
  </w:style>
  <w:style w:type="paragraph" w:styleId="Heading5">
    <w:name w:val="heading 5"/>
    <w:basedOn w:val="Normal"/>
    <w:next w:val="Normal"/>
    <w:qFormat/>
    <w:rsid w:val="00FA4CB5"/>
    <w:pPr>
      <w:tabs>
        <w:tab w:val="left" w:pos="-269"/>
      </w:tabs>
      <w:spacing w:before="240" w:after="60"/>
      <w:outlineLvl w:val="4"/>
    </w:pPr>
    <w:rPr>
      <w:b/>
      <w:i/>
      <w:sz w:val="26"/>
    </w:rPr>
  </w:style>
  <w:style w:type="paragraph" w:styleId="Heading6">
    <w:name w:val="heading 6"/>
    <w:basedOn w:val="Normal"/>
    <w:next w:val="Normal"/>
    <w:qFormat/>
    <w:rsid w:val="00FA4CB5"/>
    <w:pPr>
      <w:tabs>
        <w:tab w:val="left" w:pos="-125"/>
      </w:tabs>
      <w:spacing w:before="240" w:after="60"/>
      <w:outlineLvl w:val="5"/>
    </w:pPr>
    <w:rPr>
      <w:b/>
      <w:sz w:val="22"/>
    </w:rPr>
  </w:style>
  <w:style w:type="paragraph" w:styleId="Heading7">
    <w:name w:val="heading 7"/>
    <w:basedOn w:val="Normal"/>
    <w:next w:val="Normal"/>
    <w:qFormat/>
    <w:rsid w:val="00FA4CB5"/>
    <w:pPr>
      <w:spacing w:before="240" w:after="60"/>
      <w:outlineLvl w:val="6"/>
    </w:pPr>
  </w:style>
  <w:style w:type="paragraph" w:styleId="Heading8">
    <w:name w:val="heading 8"/>
    <w:aliases w:val="Heading 8 Char Char Char Char,Heading 8 Char"/>
    <w:basedOn w:val="Normal"/>
    <w:next w:val="Normal"/>
    <w:qFormat/>
    <w:rsid w:val="00FA4CB5"/>
    <w:pPr>
      <w:keepNext/>
      <w:keepLines/>
      <w:jc w:val="both"/>
      <w:outlineLvl w:val="7"/>
    </w:pPr>
    <w:rPr>
      <w:b/>
      <w:color w:val="008000"/>
      <w:sz w:val="22"/>
    </w:rPr>
  </w:style>
  <w:style w:type="paragraph" w:styleId="Heading9">
    <w:name w:val="heading 9"/>
    <w:basedOn w:val="Normal"/>
    <w:next w:val="Normal"/>
    <w:qFormat/>
    <w:rsid w:val="00FA4CB5"/>
    <w:pPr>
      <w:tabs>
        <w:tab w:val="left" w:pos="307"/>
      </w:tabs>
      <w:spacing w:before="240" w:after="60"/>
      <w:outlineLvl w:val="8"/>
    </w:pPr>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rPr>
      <w:rFonts w:ascii="Arial" w:hAnsi="Arial"/>
      <w:b/>
      <w:noProof w:val="0"/>
      <w:sz w:val="28"/>
      <w:lang w:val="en-AU"/>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BodyTextIndent3">
    <w:name w:val="Body Text Indent 3"/>
    <w:basedOn w:val="Normal"/>
    <w:pPr>
      <w:ind w:left="426" w:firstLine="720"/>
    </w:pPr>
  </w:style>
  <w:style w:type="paragraph" w:customStyle="1" w:styleId="Bullet2">
    <w:name w:val="Bullet 2"/>
    <w:basedOn w:val="Normal"/>
    <w:pPr>
      <w:tabs>
        <w:tab w:val="left" w:pos="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2">
    <w:name w:val="toc 2"/>
    <w:basedOn w:val="Normal"/>
    <w:next w:val="Normal"/>
    <w:uiPriority w:val="39"/>
    <w:pPr>
      <w:spacing w:before="120"/>
      <w:ind w:left="240"/>
    </w:pPr>
    <w:rPr>
      <w:b/>
      <w:sz w:val="22"/>
    </w:rPr>
  </w:style>
  <w:style w:type="paragraph" w:styleId="TOC1">
    <w:name w:val="toc 1"/>
    <w:basedOn w:val="Normal"/>
    <w:next w:val="Normal"/>
    <w:uiPriority w:val="39"/>
    <w:pPr>
      <w:spacing w:before="120"/>
    </w:pPr>
    <w:rPr>
      <w:b/>
      <w:i/>
    </w:rPr>
  </w:style>
  <w:style w:type="paragraph" w:styleId="BodyText2">
    <w:name w:val="Body Text 2"/>
    <w:basedOn w:val="Normal"/>
    <w:pPr>
      <w:spacing w:after="120" w:line="480" w:lineRule="auto"/>
    </w:pPr>
  </w:style>
  <w:style w:type="paragraph" w:styleId="BodyText20">
    <w:name w:val="Body Text 2"/>
    <w:basedOn w:val="Normal"/>
    <w:pPr>
      <w:spacing w:after="120"/>
      <w:ind w:left="283"/>
    </w:pPr>
  </w:style>
  <w:style w:type="paragraph" w:styleId="BodyText">
    <w:name w:val="Body Text"/>
    <w:basedOn w:val="Normal"/>
    <w:pPr>
      <w:spacing w:after="120"/>
    </w:pPr>
  </w:style>
  <w:style w:type="paragraph" w:styleId="BodyText3">
    <w:name w:val="Body Text 3"/>
    <w:basedOn w:val="Normal"/>
    <w:pPr>
      <w:jc w:val="both"/>
    </w:pPr>
    <w:rPr>
      <w:rFonts w:ascii="Bookman Old Style" w:hAnsi="Bookman Old Style"/>
      <w:sz w:val="20"/>
      <w:lang w:val="en-GB"/>
    </w:rPr>
  </w:style>
  <w:style w:type="paragraph" w:styleId="BodyTextIndent2">
    <w:name w:val="Body Text Indent 2"/>
    <w:basedOn w:val="Normal"/>
    <w:pPr>
      <w:ind w:left="1436" w:hanging="585"/>
      <w:jc w:val="both"/>
    </w:pPr>
    <w:rPr>
      <w:rFonts w:ascii="Bookman Old Style" w:hAnsi="Bookman Old Style"/>
      <w:b/>
      <w:sz w:val="22"/>
    </w:rPr>
  </w:style>
  <w:style w:type="paragraph" w:customStyle="1" w:styleId="HangingIndent1">
    <w:name w:val="Hanging Indent 1"/>
    <w:basedOn w:val="Normal"/>
    <w:pPr>
      <w:tabs>
        <w:tab w:val="left" w:pos="360"/>
        <w:tab w:val="left" w:pos="720"/>
        <w:tab w:val="left" w:pos="1080"/>
        <w:tab w:val="left" w:pos="1440"/>
        <w:tab w:val="left" w:pos="1800"/>
      </w:tabs>
      <w:spacing w:before="60" w:after="240"/>
      <w:ind w:left="360" w:hanging="360"/>
    </w:pPr>
    <w:rPr>
      <w:rFonts w:ascii="CG Times (W1)" w:hAnsi="CG Times (W1)"/>
      <w:lang w:val="en-US"/>
    </w:rPr>
  </w:style>
  <w:style w:type="character" w:styleId="FollowedHyperlink">
    <w:name w:val="FollowedHyperlink"/>
    <w:rPr>
      <w:color w:val="800080"/>
      <w:u w:val="single"/>
    </w:rPr>
  </w:style>
  <w:style w:type="paragraph" w:styleId="BalloonText">
    <w:name w:val="Balloon Text"/>
    <w:basedOn w:val="Normal"/>
    <w:rPr>
      <w:rFonts w:ascii="Tahoma" w:hAnsi="Tahoma"/>
      <w:sz w:val="16"/>
    </w:rPr>
  </w:style>
  <w:style w:type="paragraph" w:customStyle="1" w:styleId="Heading-Section">
    <w:name w:val="Heading - Section"/>
    <w:basedOn w:val="Normal"/>
    <w:pPr>
      <w:pBdr>
        <w:top w:val="single" w:sz="6" w:space="1" w:color="auto"/>
        <w:left w:val="single" w:sz="6" w:space="4" w:color="auto"/>
        <w:bottom w:val="single" w:sz="6" w:space="1" w:color="auto"/>
        <w:right w:val="single" w:sz="6" w:space="4" w:color="auto"/>
      </w:pBdr>
      <w:jc w:val="center"/>
    </w:pPr>
    <w:rPr>
      <w:b/>
      <w:color w:val="0000FF"/>
      <w:sz w:val="72"/>
    </w:rPr>
  </w:style>
  <w:style w:type="paragraph" w:customStyle="1" w:styleId="Heading1new">
    <w:name w:val="Heading 1 new"/>
    <w:basedOn w:val="Normal"/>
    <w:pPr>
      <w:ind w:left="432" w:hanging="432"/>
    </w:pPr>
  </w:style>
  <w:style w:type="character" w:styleId="Strong">
    <w:name w:val="Strong"/>
    <w:qFormat/>
    <w:rPr>
      <w:b/>
    </w:rPr>
  </w:style>
  <w:style w:type="paragraph" w:customStyle="1" w:styleId="Normal1">
    <w:name w:val="Normal1"/>
    <w:basedOn w:val="Normal"/>
    <w:rPr>
      <w:sz w:val="20"/>
    </w:rPr>
  </w:style>
  <w:style w:type="character" w:styleId="FootnoteReference">
    <w:name w:val="footnote reference"/>
    <w:semiHidden/>
    <w:rPr>
      <w:vertAlign w:val="superscript"/>
    </w:rPr>
  </w:style>
  <w:style w:type="paragraph" w:customStyle="1" w:styleId="InsideAddress">
    <w:name w:val="Inside Address"/>
    <w:basedOn w:val="Normal"/>
  </w:style>
  <w:style w:type="character" w:customStyle="1" w:styleId="Heading2newChar">
    <w:name w:val="Heading 2 new Char"/>
    <w:rPr>
      <w:rFonts w:ascii="Arial" w:hAnsi="Arial"/>
      <w:b/>
      <w:i/>
      <w:noProof w:val="0"/>
      <w:color w:val="800080"/>
      <w:sz w:val="36"/>
      <w:lang w:val="en-AU"/>
    </w:rPr>
  </w:style>
  <w:style w:type="character" w:customStyle="1" w:styleId="StyleHeading2Clause1NotBoldChar">
    <w:name w:val="Style Heading 2Clause 1 + Not Bold Char"/>
    <w:rPr>
      <w:rFonts w:ascii="Arial" w:hAnsi="Arial"/>
      <w:b/>
      <w:noProof w:val="0"/>
      <w:sz w:val="28"/>
      <w:lang w:val="en-AU"/>
    </w:rPr>
  </w:style>
  <w:style w:type="paragraph" w:customStyle="1" w:styleId="OmniPage21">
    <w:name w:val="OmniPage #21"/>
    <w:basedOn w:val="Normal"/>
    <w:pPr>
      <w:spacing w:before="120"/>
    </w:pPr>
    <w:rPr>
      <w:sz w:val="22"/>
      <w:lang w:val="en-US"/>
    </w:rPr>
  </w:style>
  <w:style w:type="paragraph" w:customStyle="1" w:styleId="TableText1">
    <w:name w:val="Table Text1"/>
    <w:pPr>
      <w:keepLines/>
      <w:tabs>
        <w:tab w:val="left" w:pos="993"/>
        <w:tab w:val="left" w:pos="1418"/>
      </w:tabs>
      <w:spacing w:before="40" w:after="40"/>
    </w:pPr>
    <w:rPr>
      <w:rFonts w:ascii="Verdana" w:hAnsi="Verdana"/>
      <w:sz w:val="16"/>
    </w:rPr>
  </w:style>
  <w:style w:type="paragraph" w:styleId="PlainText">
    <w:name w:val="Plain Text"/>
    <w:basedOn w:val="Normal"/>
    <w:rPr>
      <w:rFonts w:ascii="Courier New" w:hAnsi="Courier New"/>
    </w:rPr>
  </w:style>
  <w:style w:type="paragraph" w:customStyle="1" w:styleId="EmbeddedText">
    <w:name w:val="Embedded Text"/>
    <w:basedOn w:val="Normal"/>
    <w:rPr>
      <w:lang w:val="en-US"/>
    </w:rPr>
  </w:style>
  <w:style w:type="paragraph" w:styleId="FootnoteText">
    <w:name w:val="footnote text"/>
    <w:basedOn w:val="Normal"/>
    <w:semiHidden/>
  </w:style>
  <w:style w:type="paragraph" w:customStyle="1" w:styleId="IMP">
    <w:name w:val="IMP"/>
    <w:basedOn w:val="Normal"/>
    <w:rPr>
      <w:b/>
      <w:sz w:val="36"/>
    </w:rPr>
  </w:style>
  <w:style w:type="character" w:customStyle="1" w:styleId="Heading8CharCharChar">
    <w:name w:val="Heading 8 Char Char Char"/>
    <w:rPr>
      <w:b/>
      <w:noProof w:val="0"/>
      <w:color w:val="008000"/>
      <w:sz w:val="22"/>
      <w:lang w:val="en-AU"/>
    </w:rPr>
  </w:style>
  <w:style w:type="paragraph" w:customStyle="1" w:styleId="StyleHeading1SectionHeadingh1h1chapterheadingh11h1chapte">
    <w:name w:val="Style Heading 1Section Headingh1h1 chapter headingh11h1 chapte..."/>
    <w:basedOn w:val="Heading1"/>
    <w:pPr>
      <w:ind w:left="714" w:hanging="357"/>
      <w:outlineLvl w:val="9"/>
    </w:pPr>
    <w:rPr>
      <w:rFonts w:ascii="Times New Roman" w:hAnsi="Times New Roman"/>
      <w:i/>
      <w:smallCaps/>
      <w:color w:val="008000"/>
      <w:sz w:val="44"/>
    </w:rPr>
  </w:style>
  <w:style w:type="character" w:customStyle="1" w:styleId="Heading1Char">
    <w:name w:val="Heading 1 Char"/>
    <w:rPr>
      <w:rFonts w:ascii="Arial" w:hAnsi="Arial"/>
      <w:b/>
      <w:noProof w:val="0"/>
      <w:sz w:val="28"/>
      <w:lang w:val="en-AU"/>
    </w:rPr>
  </w:style>
  <w:style w:type="character" w:customStyle="1" w:styleId="StyleHeading1SectionHeadingh1h1chapterheadingh11h1chapteChar">
    <w:name w:val="Style Heading 1Section Headingh1h1 chapter headingh11h1 chapte... Char"/>
    <w:rPr>
      <w:rFonts w:ascii="Arial" w:hAnsi="Arial"/>
      <w:b/>
      <w:i/>
      <w:smallCaps/>
      <w:noProof w:val="0"/>
      <w:color w:val="008000"/>
      <w:sz w:val="44"/>
      <w:lang w:val="en-AU"/>
    </w:rPr>
  </w:style>
  <w:style w:type="paragraph" w:customStyle="1" w:styleId="StyleHeading2Clause1Clause11Clause1CharCharCharClause1">
    <w:name w:val="Style Heading 2Clause 1Clause 11Clause 1 Char Char CharClause 1..."/>
    <w:basedOn w:val="Heading2"/>
    <w:pPr>
      <w:numPr>
        <w:ilvl w:val="0"/>
        <w:numId w:val="0"/>
      </w:numPr>
      <w:spacing w:before="0" w:after="0"/>
      <w:ind w:left="714" w:hanging="357"/>
      <w:jc w:val="both"/>
      <w:outlineLvl w:val="9"/>
    </w:pPr>
    <w:rPr>
      <w:color w:val="800000"/>
    </w:rPr>
  </w:style>
  <w:style w:type="paragraph" w:customStyle="1" w:styleId="StyleHeading1SectionHeadingh1h1chapterheadingh11h1chapte1">
    <w:name w:val="Style Heading 1Section Headingh1h1 chapter headingh11h1 chapte...1"/>
    <w:basedOn w:val="Heading1"/>
    <w:pPr>
      <w:spacing w:before="0" w:after="0"/>
      <w:ind w:left="714" w:hanging="357"/>
      <w:jc w:val="both"/>
      <w:outlineLvl w:val="9"/>
    </w:pPr>
    <w:rPr>
      <w:rFonts w:ascii="Times New Roman" w:hAnsi="Times New Roman"/>
      <w:i/>
    </w:rPr>
  </w:style>
  <w:style w:type="paragraph" w:styleId="TOC3">
    <w:name w:val="toc 3"/>
    <w:basedOn w:val="Normal"/>
    <w:next w:val="Normal"/>
    <w:uiPriority w:val="39"/>
    <w:pPr>
      <w:ind w:left="480"/>
    </w:pPr>
    <w:rPr>
      <w:sz w:val="20"/>
    </w:rPr>
  </w:style>
  <w:style w:type="paragraph" w:styleId="TOC4">
    <w:name w:val="toc 4"/>
    <w:basedOn w:val="Normal"/>
    <w:next w:val="Normal"/>
    <w:semiHidden/>
    <w:pPr>
      <w:ind w:left="720"/>
    </w:pPr>
    <w:rPr>
      <w:sz w:val="20"/>
    </w:rPr>
  </w:style>
  <w:style w:type="paragraph" w:styleId="TOC5">
    <w:name w:val="toc 5"/>
    <w:basedOn w:val="Normal"/>
    <w:next w:val="Normal"/>
    <w:semiHidden/>
    <w:pPr>
      <w:ind w:left="960"/>
    </w:pPr>
    <w:rPr>
      <w:sz w:val="20"/>
    </w:rPr>
  </w:style>
  <w:style w:type="paragraph" w:styleId="TOC6">
    <w:name w:val="toc 6"/>
    <w:basedOn w:val="Normal"/>
    <w:next w:val="Normal"/>
    <w:semiHidden/>
    <w:pPr>
      <w:ind w:left="1200"/>
    </w:pPr>
    <w:rPr>
      <w:sz w:val="20"/>
    </w:rPr>
  </w:style>
  <w:style w:type="paragraph" w:styleId="TOC7">
    <w:name w:val="toc 7"/>
    <w:basedOn w:val="Normal"/>
    <w:next w:val="Normal"/>
    <w:semiHidden/>
    <w:pPr>
      <w:ind w:left="1440"/>
    </w:pPr>
    <w:rPr>
      <w:sz w:val="20"/>
    </w:rPr>
  </w:style>
  <w:style w:type="paragraph" w:styleId="TOC8">
    <w:name w:val="toc 8"/>
    <w:basedOn w:val="Normal"/>
    <w:next w:val="Normal"/>
    <w:semiHidden/>
    <w:pPr>
      <w:ind w:left="1680"/>
    </w:pPr>
    <w:rPr>
      <w:sz w:val="20"/>
    </w:rPr>
  </w:style>
  <w:style w:type="paragraph" w:styleId="TOC9">
    <w:name w:val="toc 9"/>
    <w:basedOn w:val="Normal"/>
    <w:next w:val="Normal"/>
    <w:semiHidden/>
    <w:pPr>
      <w:ind w:left="1920"/>
    </w:pPr>
    <w:rPr>
      <w:sz w:val="20"/>
    </w:rPr>
  </w:style>
  <w:style w:type="paragraph" w:customStyle="1" w:styleId="Heading2new">
    <w:name w:val="Heading 2 new"/>
    <w:basedOn w:val="Normal"/>
    <w:pPr>
      <w:tabs>
        <w:tab w:val="left" w:pos="576"/>
      </w:tabs>
      <w:ind w:left="576" w:hanging="576"/>
    </w:pPr>
  </w:style>
  <w:style w:type="paragraph" w:customStyle="1" w:styleId="Heading3new">
    <w:name w:val="Heading 3 new"/>
    <w:basedOn w:val="Normal"/>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Heading3Char">
    <w:name w:val="Heading 3 Char"/>
    <w:link w:val="Heading3"/>
    <w:rsid w:val="00E16A61"/>
    <w:rPr>
      <w:b/>
      <w:sz w:val="28"/>
      <w:lang w:val="en-AU" w:eastAsia="en-AU" w:bidi="ar-SA"/>
    </w:rPr>
  </w:style>
  <w:style w:type="character" w:customStyle="1" w:styleId="Heading1Char1">
    <w:name w:val="Heading 1 Char1"/>
    <w:aliases w:val="h1 Char,h1 chapter heading Char"/>
    <w:link w:val="Heading1"/>
    <w:rsid w:val="00E16A61"/>
    <w:rPr>
      <w:rFonts w:ascii="Arial" w:hAnsi="Arial"/>
      <w:b/>
      <w:sz w:val="28"/>
      <w:lang w:val="en-AU" w:eastAsia="en-AU" w:bidi="ar-SA"/>
    </w:rPr>
  </w:style>
  <w:style w:type="paragraph" w:customStyle="1" w:styleId="StyleStyleHeading212ptNotItalicLeft063cmFirstline">
    <w:name w:val="Style Style Heading 2 + 12 pt Not Italic Left:  0.63 cm First line:..."/>
    <w:basedOn w:val="Normal"/>
    <w:rsid w:val="005077E7"/>
    <w:pPr>
      <w:keepNext/>
      <w:spacing w:before="240" w:after="120"/>
      <w:ind w:left="567"/>
      <w:outlineLvl w:val="1"/>
    </w:pPr>
    <w:rPr>
      <w:rFonts w:ascii="Arial" w:hAnsi="Arial"/>
      <w:b/>
      <w:bCs/>
    </w:rPr>
  </w:style>
  <w:style w:type="character" w:customStyle="1" w:styleId="CommentTextChar">
    <w:name w:val="Comment Text Char"/>
    <w:link w:val="CommentText"/>
    <w:semiHidden/>
    <w:locked/>
    <w:rsid w:val="00E22ACB"/>
  </w:style>
  <w:style w:type="paragraph" w:styleId="ListParagraph">
    <w:name w:val="List Paragraph"/>
    <w:basedOn w:val="Normal"/>
    <w:uiPriority w:val="34"/>
    <w:qFormat/>
    <w:rsid w:val="00E22ACB"/>
    <w:pPr>
      <w:numPr>
        <w:numId w:val="43"/>
      </w:numP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dva.gov.au/providers/provider-programs/rehabilitation-appliances-program-rap#medical-grade"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dva.gov.au/providers/provider-programs/rehabilitation-appliances-program-rap#medical-gra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va.gov.au/about-dva/dva-factsheet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rap.mgf.requests@dva.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factsheets.dva.gov.au/factsheets/documents/HIP80%20Transport%20Information%20for%20Health%20Providers.htm" TargetMode="Externa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www.dva.gov.au/providers/forms-service-provide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va.gov.au/dvaforms/Documents/D0992.pdf"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07DA-422C-4C13-9A9E-FFFC2C81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19507</CharactersWithSpaces>
  <SharedDoc>false</SharedDoc>
  <HLinks>
    <vt:vector size="42" baseType="variant">
      <vt:variant>
        <vt:i4>5570601</vt:i4>
      </vt:variant>
      <vt:variant>
        <vt:i4>135</vt:i4>
      </vt:variant>
      <vt:variant>
        <vt:i4>0</vt:i4>
      </vt:variant>
      <vt:variant>
        <vt:i4>5</vt:i4>
      </vt:variant>
      <vt:variant>
        <vt:lpwstr>mailto:rap.mgf.requests@dva.gov.au</vt:lpwstr>
      </vt:variant>
      <vt:variant>
        <vt:lpwstr/>
      </vt:variant>
      <vt:variant>
        <vt:i4>3211371</vt:i4>
      </vt:variant>
      <vt:variant>
        <vt:i4>132</vt:i4>
      </vt:variant>
      <vt:variant>
        <vt:i4>0</vt:i4>
      </vt:variant>
      <vt:variant>
        <vt:i4>5</vt:i4>
      </vt:variant>
      <vt:variant>
        <vt:lpwstr>http://factsheets.dva.gov.au/factsheets/documents/HIP80 Transport Information for Health Providers.htm</vt:lpwstr>
      </vt:variant>
      <vt:variant>
        <vt:lpwstr/>
      </vt:variant>
      <vt:variant>
        <vt:i4>7209075</vt:i4>
      </vt:variant>
      <vt:variant>
        <vt:i4>129</vt:i4>
      </vt:variant>
      <vt:variant>
        <vt:i4>0</vt:i4>
      </vt:variant>
      <vt:variant>
        <vt:i4>5</vt:i4>
      </vt:variant>
      <vt:variant>
        <vt:lpwstr>http://www.dva.gov.au/dvaforms/Documents/D0992.pdf</vt:lpwstr>
      </vt:variant>
      <vt:variant>
        <vt:lpwstr/>
      </vt:variant>
      <vt:variant>
        <vt:i4>2293804</vt:i4>
      </vt:variant>
      <vt:variant>
        <vt:i4>126</vt:i4>
      </vt:variant>
      <vt:variant>
        <vt:i4>0</vt:i4>
      </vt:variant>
      <vt:variant>
        <vt:i4>5</vt:i4>
      </vt:variant>
      <vt:variant>
        <vt:lpwstr>http://www.dva.gov.au/providers/provider-programs/rehabilitation-appliances-program-rap</vt:lpwstr>
      </vt:variant>
      <vt:variant>
        <vt:lpwstr>medical-grade</vt:lpwstr>
      </vt:variant>
      <vt:variant>
        <vt:i4>2883621</vt:i4>
      </vt:variant>
      <vt:variant>
        <vt:i4>123</vt:i4>
      </vt:variant>
      <vt:variant>
        <vt:i4>0</vt:i4>
      </vt:variant>
      <vt:variant>
        <vt:i4>5</vt:i4>
      </vt:variant>
      <vt:variant>
        <vt:lpwstr>http://www.dva.gov.au/providers/forms-service-providers</vt:lpwstr>
      </vt:variant>
      <vt:variant>
        <vt:lpwstr/>
      </vt:variant>
      <vt:variant>
        <vt:i4>2293804</vt:i4>
      </vt:variant>
      <vt:variant>
        <vt:i4>120</vt:i4>
      </vt:variant>
      <vt:variant>
        <vt:i4>0</vt:i4>
      </vt:variant>
      <vt:variant>
        <vt:i4>5</vt:i4>
      </vt:variant>
      <vt:variant>
        <vt:lpwstr>http://www.dva.gov.au/providers/provider-programs/rehabilitation-appliances-program-rap</vt:lpwstr>
      </vt:variant>
      <vt:variant>
        <vt:lpwstr>medical-grade</vt:lpwstr>
      </vt:variant>
      <vt:variant>
        <vt:i4>2228257</vt:i4>
      </vt:variant>
      <vt:variant>
        <vt:i4>117</vt:i4>
      </vt:variant>
      <vt:variant>
        <vt:i4>0</vt:i4>
      </vt:variant>
      <vt:variant>
        <vt:i4>5</vt:i4>
      </vt:variant>
      <vt:variant>
        <vt:lpwstr>http://www.dva.gov.au/about-dva/dva-factsheets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Devaney, Julie</dc:creator>
  <cp:keywords/>
  <cp:lastModifiedBy>Devaney, Julie</cp:lastModifiedBy>
  <cp:revision>2</cp:revision>
  <dcterms:created xsi:type="dcterms:W3CDTF">2025-07-11T02:42:00Z</dcterms:created>
  <dcterms:modified xsi:type="dcterms:W3CDTF">2025-07-11T02:42:00Z</dcterms:modified>
</cp:coreProperties>
</file>