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A7BD" w14:textId="77777777" w:rsidR="006A6F3D" w:rsidRDefault="006A6F3D">
      <w:pPr>
        <w:autoSpaceDE w:val="0"/>
        <w:autoSpaceDN w:val="0"/>
        <w:adjustRightInd w:val="0"/>
        <w:jc w:val="center"/>
        <w:outlineLvl w:val="0"/>
        <w:rPr>
          <w:rFonts w:ascii="Arial" w:hAnsi="Arial"/>
          <w:sz w:val="28"/>
          <w:szCs w:val="28"/>
        </w:rPr>
      </w:pPr>
      <w:r>
        <w:rPr>
          <w:rFonts w:ascii="Arial" w:hAnsi="Arial"/>
          <w:sz w:val="28"/>
          <w:szCs w:val="28"/>
        </w:rPr>
        <w:t>Department of Veterans’ Affairs</w:t>
      </w:r>
    </w:p>
    <w:p w14:paraId="188BFC37" w14:textId="77777777" w:rsidR="006A6F3D" w:rsidRDefault="006A6F3D">
      <w:pPr>
        <w:autoSpaceDE w:val="0"/>
        <w:autoSpaceDN w:val="0"/>
        <w:adjustRightInd w:val="0"/>
        <w:spacing w:after="120"/>
        <w:jc w:val="center"/>
        <w:outlineLvl w:val="0"/>
        <w:rPr>
          <w:sz w:val="23"/>
          <w:szCs w:val="23"/>
        </w:rPr>
      </w:pPr>
      <w:r>
        <w:rPr>
          <w:rFonts w:ascii="Arial" w:hAnsi="Arial"/>
          <w:sz w:val="28"/>
          <w:szCs w:val="28"/>
        </w:rPr>
        <w:t>Defence / DVA Links Steering Committee</w:t>
      </w:r>
    </w:p>
    <w:p w14:paraId="4D579BE0" w14:textId="77777777" w:rsidR="006A6F3D" w:rsidRDefault="006A6F3D">
      <w:pPr>
        <w:pBdr>
          <w:top w:val="single" w:sz="4" w:space="1" w:color="auto"/>
        </w:pBdr>
        <w:autoSpaceDE w:val="0"/>
        <w:autoSpaceDN w:val="0"/>
        <w:adjustRightInd w:val="0"/>
        <w:jc w:val="center"/>
        <w:outlineLvl w:val="0"/>
        <w:rPr>
          <w:rFonts w:ascii="Arial" w:hAnsi="Arial" w:cs="Arial"/>
          <w:b/>
          <w:bCs/>
          <w:color w:val="000000"/>
          <w:sz w:val="16"/>
          <w:szCs w:val="16"/>
        </w:rPr>
      </w:pPr>
    </w:p>
    <w:p w14:paraId="3503CEAC" w14:textId="77777777" w:rsidR="006A6F3D" w:rsidRDefault="006A6F3D">
      <w:pPr>
        <w:pBdr>
          <w:top w:val="single" w:sz="4" w:space="1" w:color="auto"/>
        </w:pBdr>
        <w:autoSpaceDE w:val="0"/>
        <w:autoSpaceDN w:val="0"/>
        <w:adjustRightInd w:val="0"/>
        <w:jc w:val="center"/>
        <w:outlineLvl w:val="0"/>
        <w:rPr>
          <w:rFonts w:ascii="Arial" w:hAnsi="Arial" w:cs="Arial"/>
          <w:b/>
          <w:bCs/>
          <w:color w:val="000000"/>
        </w:rPr>
      </w:pPr>
      <w:r>
        <w:rPr>
          <w:rFonts w:ascii="Arial" w:hAnsi="Arial" w:cs="Arial"/>
          <w:b/>
          <w:bCs/>
          <w:color w:val="000000"/>
        </w:rPr>
        <w:t>Summary of Meeting – 10 September 2013</w:t>
      </w:r>
    </w:p>
    <w:p w14:paraId="6E1C5E58" w14:textId="77777777" w:rsidR="006A6F3D" w:rsidRDefault="006A6F3D">
      <w:pPr>
        <w:autoSpaceDE w:val="0"/>
        <w:autoSpaceDN w:val="0"/>
        <w:adjustRightInd w:val="0"/>
        <w:spacing w:before="120" w:after="120"/>
        <w:jc w:val="both"/>
        <w:rPr>
          <w:rFonts w:ascii="Arial" w:hAnsi="Arial" w:cs="Arial"/>
          <w:color w:val="000000"/>
        </w:rPr>
      </w:pPr>
      <w:r>
        <w:rPr>
          <w:rFonts w:ascii="Arial" w:hAnsi="Arial" w:cs="Arial"/>
          <w:color w:val="000000"/>
        </w:rPr>
        <w:t>The 28</w:t>
      </w:r>
      <w:r>
        <w:rPr>
          <w:rFonts w:ascii="Arial" w:hAnsi="Arial" w:cs="Arial"/>
          <w:color w:val="000000"/>
          <w:vertAlign w:val="superscript"/>
        </w:rPr>
        <w:t>th</w:t>
      </w:r>
      <w:r>
        <w:rPr>
          <w:rFonts w:ascii="Arial" w:hAnsi="Arial" w:cs="Arial"/>
          <w:color w:val="000000"/>
        </w:rPr>
        <w:t xml:space="preserve"> Defence/Department of Veterans’ Affairs (DVA) Links Steering Committee (DLSC) was held in Canberra on 10 September 2013.  The following issues were discussed at the meeting:</w:t>
      </w:r>
    </w:p>
    <w:p w14:paraId="515C4935" w14:textId="77777777" w:rsidR="006A6F3D" w:rsidRDefault="006A6F3D">
      <w:pPr>
        <w:autoSpaceDE w:val="0"/>
        <w:autoSpaceDN w:val="0"/>
        <w:adjustRightInd w:val="0"/>
        <w:spacing w:before="120" w:after="120"/>
        <w:jc w:val="both"/>
        <w:rPr>
          <w:rFonts w:ascii="Arial" w:hAnsi="Arial" w:cs="Arial"/>
          <w:color w:val="000000"/>
          <w:sz w:val="12"/>
          <w:szCs w:val="12"/>
        </w:rPr>
      </w:pPr>
    </w:p>
    <w:p w14:paraId="5C715E2E" w14:textId="77777777" w:rsidR="006A6F3D" w:rsidRDefault="006A6F3D">
      <w:pPr>
        <w:pStyle w:val="talkingpoints0"/>
        <w:spacing w:before="120" w:after="120"/>
        <w:jc w:val="both"/>
        <w:rPr>
          <w:rFonts w:ascii="Arial" w:hAnsi="Arial" w:cs="Arial"/>
          <w:b/>
          <w:sz w:val="24"/>
          <w:szCs w:val="24"/>
        </w:rPr>
      </w:pPr>
      <w:r>
        <w:rPr>
          <w:rFonts w:ascii="Arial" w:hAnsi="Arial" w:cs="Arial"/>
          <w:b/>
          <w:sz w:val="24"/>
          <w:szCs w:val="24"/>
        </w:rPr>
        <w:t xml:space="preserve">Key Performance Indicators and Support Continuum Performance Report </w:t>
      </w:r>
    </w:p>
    <w:p w14:paraId="0436E215" w14:textId="77777777" w:rsidR="006A6F3D" w:rsidRDefault="006A6F3D">
      <w:pPr>
        <w:pStyle w:val="talkingpoints0"/>
        <w:numPr>
          <w:ilvl w:val="0"/>
          <w:numId w:val="38"/>
          <w:numberingChange w:id="0" w:author="Author" w:original=""/>
        </w:numPr>
        <w:tabs>
          <w:tab w:val="num" w:pos="0"/>
        </w:tabs>
        <w:spacing w:before="120"/>
        <w:ind w:left="357" w:hanging="357"/>
        <w:jc w:val="both"/>
        <w:rPr>
          <w:rFonts w:ascii="Arial" w:hAnsi="Arial" w:cs="Arial"/>
          <w:sz w:val="24"/>
          <w:szCs w:val="24"/>
        </w:rPr>
      </w:pPr>
      <w:r>
        <w:rPr>
          <w:rFonts w:ascii="Arial" w:hAnsi="Arial" w:cs="Arial"/>
          <w:sz w:val="24"/>
          <w:szCs w:val="24"/>
        </w:rPr>
        <w:t>The committee received the latest report from the Support Continuum Performance system and noted 30 of the 31 recommendations from the first phase of the review of the Support for Wounded, Injured or Ill Program (SWIIP) have been completed.</w:t>
      </w:r>
    </w:p>
    <w:p w14:paraId="488BEB29" w14:textId="77777777" w:rsidR="006A6F3D" w:rsidRDefault="006A6F3D">
      <w:pPr>
        <w:pStyle w:val="talkingpoints0"/>
        <w:spacing w:before="120" w:after="120"/>
        <w:jc w:val="both"/>
        <w:rPr>
          <w:rFonts w:ascii="Arial" w:hAnsi="Arial" w:cs="Arial"/>
          <w:b/>
          <w:sz w:val="24"/>
          <w:szCs w:val="24"/>
        </w:rPr>
      </w:pPr>
      <w:r>
        <w:rPr>
          <w:rFonts w:ascii="Arial" w:hAnsi="Arial" w:cs="Arial"/>
          <w:b/>
          <w:sz w:val="24"/>
          <w:szCs w:val="24"/>
        </w:rPr>
        <w:t>Defence Links Information Management Working Group</w:t>
      </w:r>
    </w:p>
    <w:p w14:paraId="3AC97231" w14:textId="77777777" w:rsidR="006A6F3D" w:rsidRDefault="006A6F3D">
      <w:pPr>
        <w:pStyle w:val="talkingpoints0"/>
        <w:numPr>
          <w:ilvl w:val="0"/>
          <w:numId w:val="38"/>
          <w:numberingChange w:id="1" w:author="Author" w:original=""/>
        </w:numPr>
        <w:tabs>
          <w:tab w:val="num" w:pos="0"/>
        </w:tabs>
        <w:spacing w:before="120"/>
        <w:ind w:left="357" w:hanging="357"/>
        <w:jc w:val="both"/>
        <w:rPr>
          <w:rFonts w:ascii="Arial" w:hAnsi="Arial" w:cs="Arial"/>
          <w:sz w:val="24"/>
          <w:szCs w:val="24"/>
        </w:rPr>
      </w:pPr>
      <w:r>
        <w:rPr>
          <w:rFonts w:ascii="Arial" w:hAnsi="Arial" w:cs="Arial"/>
          <w:sz w:val="24"/>
          <w:szCs w:val="24"/>
        </w:rPr>
        <w:t>The committee agreed to the establishment of an Information Management Working Group (IMWG) to advise the DLSC on information technology related issues and aim to improve information exchange, access and sharing between Defence and DVA.  Membership of the group will comprise representatives from the business and information technology areas in both departments.</w:t>
      </w:r>
    </w:p>
    <w:p w14:paraId="5D2E83A9" w14:textId="77777777" w:rsidR="006A6F3D" w:rsidRDefault="006A6F3D">
      <w:pPr>
        <w:pStyle w:val="talkingpoints0"/>
        <w:spacing w:before="120" w:after="120"/>
        <w:jc w:val="both"/>
        <w:rPr>
          <w:rFonts w:ascii="Arial" w:hAnsi="Arial" w:cs="Arial"/>
          <w:b/>
          <w:sz w:val="24"/>
          <w:szCs w:val="24"/>
        </w:rPr>
      </w:pPr>
      <w:r>
        <w:rPr>
          <w:rFonts w:ascii="Arial" w:hAnsi="Arial" w:cs="Arial"/>
          <w:b/>
          <w:sz w:val="24"/>
          <w:szCs w:val="24"/>
        </w:rPr>
        <w:t>Joint Standing Committee on Foreign Affairs, Defence and Trade Report on the Care of Australian Defence Force Personnel Wounded and Injured on Operations</w:t>
      </w:r>
    </w:p>
    <w:p w14:paraId="5C7DDDA2" w14:textId="77777777" w:rsidR="006A6F3D" w:rsidRDefault="006A6F3D">
      <w:pPr>
        <w:pStyle w:val="talkingpoints0"/>
        <w:numPr>
          <w:ilvl w:val="0"/>
          <w:numId w:val="38"/>
          <w:numberingChange w:id="2" w:author="Author" w:original=""/>
        </w:numPr>
        <w:tabs>
          <w:tab w:val="num" w:pos="0"/>
        </w:tabs>
        <w:ind w:left="357" w:hanging="357"/>
        <w:jc w:val="both"/>
        <w:rPr>
          <w:rFonts w:ascii="Arial" w:hAnsi="Arial" w:cs="Arial"/>
          <w:sz w:val="24"/>
          <w:szCs w:val="24"/>
        </w:rPr>
      </w:pPr>
      <w:r>
        <w:rPr>
          <w:rFonts w:ascii="Arial" w:hAnsi="Arial" w:cs="Arial"/>
          <w:sz w:val="24"/>
          <w:szCs w:val="24"/>
        </w:rPr>
        <w:t>On 24 June 2013 the Joint Standing Committee on Foreign Affairs, Defence and Trade tabled its Report on the Care of Australian Defence Force (ADF) Personnel Wounded and Injured on Operations.</w:t>
      </w:r>
    </w:p>
    <w:p w14:paraId="63AC77A0" w14:textId="77777777" w:rsidR="006A6F3D" w:rsidRDefault="006A6F3D">
      <w:pPr>
        <w:pStyle w:val="talkingpoints0"/>
        <w:numPr>
          <w:ilvl w:val="0"/>
          <w:numId w:val="38"/>
          <w:numberingChange w:id="3" w:author="Author" w:original=""/>
        </w:numPr>
        <w:tabs>
          <w:tab w:val="num" w:pos="0"/>
        </w:tabs>
        <w:ind w:left="357" w:hanging="357"/>
        <w:jc w:val="both"/>
        <w:rPr>
          <w:rFonts w:ascii="Arial" w:hAnsi="Arial" w:cs="Arial"/>
          <w:sz w:val="24"/>
          <w:szCs w:val="24"/>
        </w:rPr>
      </w:pPr>
      <w:r>
        <w:rPr>
          <w:rFonts w:ascii="Arial" w:hAnsi="Arial" w:cs="Arial"/>
          <w:sz w:val="24"/>
          <w:szCs w:val="24"/>
        </w:rPr>
        <w:t>The committee received an update on the report which contains 25 recommendations that are aimed at ensuring a comprehensive rehabilitation process for personnel; that mental health issues are fully understood and reported; that families are recognised as being important; and that communication and co-ordination between agencies are optimised.</w:t>
      </w:r>
    </w:p>
    <w:p w14:paraId="6A7624EA" w14:textId="77777777" w:rsidR="006A6F3D" w:rsidRDefault="006A6F3D">
      <w:pPr>
        <w:pStyle w:val="talkingpoints0"/>
        <w:numPr>
          <w:ilvl w:val="0"/>
          <w:numId w:val="38"/>
          <w:numberingChange w:id="4" w:author="Author" w:original=""/>
        </w:numPr>
        <w:tabs>
          <w:tab w:val="num" w:pos="0"/>
        </w:tabs>
        <w:ind w:left="357" w:hanging="357"/>
        <w:jc w:val="both"/>
        <w:rPr>
          <w:rFonts w:ascii="Arial" w:hAnsi="Arial" w:cs="Arial"/>
          <w:sz w:val="24"/>
          <w:szCs w:val="24"/>
        </w:rPr>
      </w:pPr>
      <w:r>
        <w:rPr>
          <w:rFonts w:ascii="Arial" w:hAnsi="Arial" w:cs="Arial"/>
          <w:sz w:val="24"/>
          <w:szCs w:val="24"/>
        </w:rPr>
        <w:t>Defence and DVA have prepared a response to the report which will be taken up with the incoming Government.</w:t>
      </w:r>
    </w:p>
    <w:p w14:paraId="51732582" w14:textId="77777777" w:rsidR="006A6F3D" w:rsidRDefault="006A6F3D">
      <w:pPr>
        <w:pStyle w:val="talkingpoints0"/>
        <w:spacing w:before="120" w:after="120"/>
        <w:jc w:val="both"/>
        <w:rPr>
          <w:rFonts w:ascii="Arial" w:hAnsi="Arial" w:cs="Arial"/>
          <w:b/>
          <w:sz w:val="24"/>
          <w:szCs w:val="24"/>
        </w:rPr>
      </w:pPr>
      <w:r>
        <w:rPr>
          <w:rFonts w:ascii="Arial" w:hAnsi="Arial" w:cs="Arial"/>
          <w:b/>
          <w:sz w:val="24"/>
          <w:szCs w:val="24"/>
        </w:rPr>
        <w:t>Defence Links Research Advisory Committee</w:t>
      </w:r>
    </w:p>
    <w:p w14:paraId="4972D9C5" w14:textId="77777777" w:rsidR="006A6F3D" w:rsidRDefault="006A6F3D">
      <w:pPr>
        <w:pStyle w:val="talkingpoints0"/>
        <w:numPr>
          <w:ilvl w:val="0"/>
          <w:numId w:val="38"/>
          <w:numberingChange w:id="5" w:author="Author" w:original=""/>
        </w:numPr>
        <w:tabs>
          <w:tab w:val="num" w:pos="0"/>
        </w:tabs>
        <w:ind w:left="357" w:hanging="357"/>
        <w:jc w:val="both"/>
        <w:rPr>
          <w:rFonts w:ascii="Arial" w:hAnsi="Arial" w:cs="Arial"/>
          <w:sz w:val="24"/>
          <w:szCs w:val="24"/>
        </w:rPr>
      </w:pPr>
      <w:r>
        <w:rPr>
          <w:rFonts w:ascii="Arial" w:hAnsi="Arial" w:cs="Arial"/>
          <w:sz w:val="24"/>
          <w:szCs w:val="24"/>
        </w:rPr>
        <w:t>The committee agreed to the establishment of a Defence Links Research Advisory Committee.  The aim of the committee will be to advise the newly created DVA Research Board on the development of research projects with a joint Defence and DVA component.</w:t>
      </w:r>
    </w:p>
    <w:p w14:paraId="561949D5" w14:textId="77777777" w:rsidR="006A6F3D" w:rsidRDefault="006A6F3D">
      <w:pPr>
        <w:pStyle w:val="talkingpoints0"/>
        <w:spacing w:before="120" w:after="120"/>
        <w:jc w:val="both"/>
        <w:rPr>
          <w:rFonts w:ascii="Arial" w:hAnsi="Arial" w:cs="Arial"/>
          <w:b/>
          <w:sz w:val="24"/>
          <w:szCs w:val="24"/>
        </w:rPr>
      </w:pPr>
      <w:r>
        <w:rPr>
          <w:rFonts w:ascii="Arial" w:hAnsi="Arial" w:cs="Arial"/>
          <w:b/>
          <w:sz w:val="24"/>
          <w:szCs w:val="24"/>
        </w:rPr>
        <w:t>Ongoing Updates and Other Issues</w:t>
      </w:r>
    </w:p>
    <w:p w14:paraId="23326678" w14:textId="77777777" w:rsidR="006A6F3D" w:rsidRDefault="006A6F3D">
      <w:pPr>
        <w:pStyle w:val="talkingpoints0"/>
        <w:numPr>
          <w:ilvl w:val="0"/>
          <w:numId w:val="38"/>
          <w:numberingChange w:id="6" w:author="Author" w:original=""/>
        </w:numPr>
        <w:spacing w:before="120"/>
        <w:ind w:left="357" w:hanging="357"/>
        <w:jc w:val="both"/>
        <w:rPr>
          <w:rFonts w:ascii="Arial" w:hAnsi="Arial" w:cs="Arial"/>
          <w:sz w:val="24"/>
          <w:szCs w:val="24"/>
        </w:rPr>
      </w:pPr>
      <w:r>
        <w:rPr>
          <w:rFonts w:ascii="Arial" w:hAnsi="Arial" w:cs="Arial"/>
          <w:sz w:val="24"/>
          <w:szCs w:val="24"/>
        </w:rPr>
        <w:t>The committee heard updates on general health issues; the Joint eHealth Data and Information Project; the review of the Stepping Out Program; and a proposal for Australian participation in ADF-led adaptive sport activities.</w:t>
      </w:r>
    </w:p>
    <w:p w14:paraId="5F91C742" w14:textId="77777777" w:rsidR="006A6F3D" w:rsidRDefault="006A6F3D">
      <w:pPr>
        <w:pStyle w:val="talkingpoints0"/>
        <w:numPr>
          <w:ilvl w:val="0"/>
          <w:numId w:val="38"/>
          <w:numberingChange w:id="7" w:author="Author" w:original=""/>
        </w:numPr>
        <w:spacing w:before="120"/>
        <w:ind w:left="357" w:hanging="357"/>
        <w:jc w:val="both"/>
        <w:rPr>
          <w:rFonts w:ascii="Arial" w:hAnsi="Arial" w:cs="Arial"/>
          <w:sz w:val="24"/>
          <w:szCs w:val="24"/>
        </w:rPr>
      </w:pPr>
      <w:r>
        <w:rPr>
          <w:rFonts w:ascii="Arial" w:hAnsi="Arial" w:cs="Arial"/>
          <w:sz w:val="24"/>
          <w:szCs w:val="24"/>
        </w:rPr>
        <w:t>The committee received an update on the Review of the National Consultative Framework and agreed the National Consultative Framework is to continue as the appropriate forum for continuing communication between the major ex-service organisations.</w:t>
      </w:r>
    </w:p>
    <w:p w14:paraId="76961B9F" w14:textId="77777777" w:rsidR="006A6F3D" w:rsidRDefault="006A6F3D">
      <w:pPr>
        <w:spacing w:before="120" w:after="120"/>
        <w:jc w:val="both"/>
        <w:rPr>
          <w:rFonts w:ascii="Arial" w:hAnsi="Arial" w:cs="Arial"/>
          <w:sz w:val="12"/>
          <w:szCs w:val="12"/>
        </w:rPr>
      </w:pPr>
    </w:p>
    <w:p w14:paraId="77AE8B22" w14:textId="77777777" w:rsidR="006A6F3D" w:rsidRDefault="006A6F3D">
      <w:pPr>
        <w:spacing w:before="120" w:after="120"/>
        <w:jc w:val="both"/>
        <w:rPr>
          <w:rFonts w:ascii="Arial" w:hAnsi="Arial" w:cs="Arial"/>
        </w:rPr>
      </w:pPr>
      <w:r>
        <w:rPr>
          <w:rFonts w:ascii="Arial" w:hAnsi="Arial" w:cs="Arial"/>
        </w:rPr>
        <w:t>The next meeting will be held in November 2013.</w:t>
      </w:r>
    </w:p>
    <w:sectPr w:rsidR="006A6F3D">
      <w:headerReference w:type="even" r:id="rId7"/>
      <w:headerReference w:type="default" r:id="rId8"/>
      <w:footerReference w:type="even" r:id="rId9"/>
      <w:footerReference w:type="default" r:id="rId10"/>
      <w:headerReference w:type="first" r:id="rId11"/>
      <w:footerReference w:type="first" r:id="rId12"/>
      <w:pgSz w:w="12240" w:h="15840" w:code="1"/>
      <w:pgMar w:top="907" w:right="907" w:bottom="907" w:left="90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D1B4" w14:textId="77777777" w:rsidR="006A6F3D" w:rsidRDefault="006A6F3D">
      <w:r>
        <w:separator/>
      </w:r>
    </w:p>
  </w:endnote>
  <w:endnote w:type="continuationSeparator" w:id="0">
    <w:p w14:paraId="3809B6C2" w14:textId="77777777" w:rsidR="006A6F3D" w:rsidRDefault="006A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9557" w14:textId="77777777" w:rsidR="006A6F3D" w:rsidRDefault="006A6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DFA2" w14:textId="77777777" w:rsidR="006A6F3D" w:rsidRDefault="006A6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4622" w14:textId="77777777" w:rsidR="006A6F3D" w:rsidRDefault="006A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0BC8" w14:textId="77777777" w:rsidR="006A6F3D" w:rsidRDefault="006A6F3D">
      <w:r>
        <w:separator/>
      </w:r>
    </w:p>
  </w:footnote>
  <w:footnote w:type="continuationSeparator" w:id="0">
    <w:p w14:paraId="6DC4ACE2" w14:textId="77777777" w:rsidR="006A6F3D" w:rsidRDefault="006A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7D2E" w14:textId="77777777" w:rsidR="006A6F3D" w:rsidRDefault="006A6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FDA6" w14:textId="77777777" w:rsidR="006A6F3D" w:rsidRDefault="006A6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565C" w14:textId="77777777" w:rsidR="006A6F3D" w:rsidRDefault="006A6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792_"/>
      </v:shape>
    </w:pict>
  </w:numPicBullet>
  <w:abstractNum w:abstractNumId="0" w15:restartNumberingAfterBreak="0">
    <w:nsid w:val="9BC0269C"/>
    <w:multiLevelType w:val="hybridMultilevel"/>
    <w:tmpl w:val="68EE2BF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CEB2415C"/>
    <w:lvl w:ilvl="0">
      <w:numFmt w:val="bullet"/>
      <w:lvlText w:val="*"/>
      <w:lvlJc w:val="left"/>
    </w:lvl>
  </w:abstractNum>
  <w:abstractNum w:abstractNumId="2" w15:restartNumberingAfterBreak="0">
    <w:nsid w:val="02202791"/>
    <w:multiLevelType w:val="hybridMultilevel"/>
    <w:tmpl w:val="1F44BFC6"/>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E3BCA"/>
    <w:multiLevelType w:val="multilevel"/>
    <w:tmpl w:val="E03CE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D3A2A14"/>
    <w:multiLevelType w:val="hybridMultilevel"/>
    <w:tmpl w:val="1584D4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B44C5"/>
    <w:multiLevelType w:val="hybridMultilevel"/>
    <w:tmpl w:val="DEE0CCE0"/>
    <w:lvl w:ilvl="0" w:tplc="57EA08DA">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C4EF4"/>
    <w:multiLevelType w:val="hybridMultilevel"/>
    <w:tmpl w:val="107EEF3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06877"/>
    <w:multiLevelType w:val="hybridMultilevel"/>
    <w:tmpl w:val="D5584D3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437A4"/>
    <w:multiLevelType w:val="hybridMultilevel"/>
    <w:tmpl w:val="A1F829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A164B"/>
    <w:multiLevelType w:val="multilevel"/>
    <w:tmpl w:val="D5584D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60A6A"/>
    <w:multiLevelType w:val="hybridMultilevel"/>
    <w:tmpl w:val="58E84E6C"/>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1AB95E4B"/>
    <w:multiLevelType w:val="hybridMultilevel"/>
    <w:tmpl w:val="25A0F372"/>
    <w:lvl w:ilvl="0" w:tplc="60DEA25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659E8"/>
    <w:multiLevelType w:val="multilevel"/>
    <w:tmpl w:val="0A4415C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E3AE4"/>
    <w:multiLevelType w:val="hybridMultilevel"/>
    <w:tmpl w:val="812856AC"/>
    <w:lvl w:ilvl="0" w:tplc="184A3E7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4F05221"/>
    <w:multiLevelType w:val="hybridMultilevel"/>
    <w:tmpl w:val="1316B0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727F8"/>
    <w:multiLevelType w:val="multilevel"/>
    <w:tmpl w:val="8E18D88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84515"/>
    <w:multiLevelType w:val="hybridMultilevel"/>
    <w:tmpl w:val="225200D4"/>
    <w:lvl w:ilvl="0" w:tplc="1E0AE5C0">
      <w:start w:val="1"/>
      <w:numFmt w:val="bullet"/>
      <w:pStyle w:val="TALKINGPOINTS"/>
      <w:lvlText w:val=""/>
      <w:lvlJc w:val="left"/>
      <w:pPr>
        <w:tabs>
          <w:tab w:val="num" w:pos="360"/>
        </w:tabs>
        <w:ind w:left="360" w:hanging="360"/>
      </w:pPr>
      <w:rPr>
        <w:rFonts w:ascii="Symbol" w:hAnsi="Symbol" w:hint="default"/>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F6813"/>
    <w:multiLevelType w:val="hybridMultilevel"/>
    <w:tmpl w:val="E048C7CC"/>
    <w:lvl w:ilvl="0" w:tplc="184A3E7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33411"/>
    <w:multiLevelType w:val="hybridMultilevel"/>
    <w:tmpl w:val="6F0CA52C"/>
    <w:lvl w:ilvl="0" w:tplc="1A14E76A">
      <w:start w:val="1"/>
      <w:numFmt w:val="bullet"/>
      <w:lvlText w:val=""/>
      <w:lvlPicBulletId w:val="0"/>
      <w:lvlJc w:val="left"/>
      <w:pPr>
        <w:tabs>
          <w:tab w:val="num" w:pos="-10"/>
        </w:tabs>
        <w:ind w:left="217" w:hanging="397"/>
      </w:pPr>
      <w:rPr>
        <w:rFonts w:ascii="Symbol" w:hAnsi="Symbol" w:hint="default"/>
        <w:color w:val="auto"/>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3C4607BF"/>
    <w:multiLevelType w:val="hybridMultilevel"/>
    <w:tmpl w:val="C52E0C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4D42C8"/>
    <w:multiLevelType w:val="hybridMultilevel"/>
    <w:tmpl w:val="586819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543F5"/>
    <w:multiLevelType w:val="hybridMultilevel"/>
    <w:tmpl w:val="7DB6324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31496E"/>
    <w:multiLevelType w:val="multilevel"/>
    <w:tmpl w:val="75CE05E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A5C81"/>
    <w:multiLevelType w:val="hybridMultilevel"/>
    <w:tmpl w:val="1406AB1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8583E"/>
    <w:multiLevelType w:val="multilevel"/>
    <w:tmpl w:val="1504A7A6"/>
    <w:lvl w:ilvl="0">
      <w:start w:val="1"/>
      <w:numFmt w:val="bullet"/>
      <w:lvlText w:val=""/>
      <w:lvlJc w:val="left"/>
      <w:pPr>
        <w:tabs>
          <w:tab w:val="num" w:pos="360"/>
        </w:tabs>
        <w:ind w:left="36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65372"/>
    <w:multiLevelType w:val="hybridMultilevel"/>
    <w:tmpl w:val="10329F9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D52F9"/>
    <w:multiLevelType w:val="hybridMultilevel"/>
    <w:tmpl w:val="B2169A04"/>
    <w:lvl w:ilvl="0" w:tplc="60DEA25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15046B"/>
    <w:multiLevelType w:val="hybridMultilevel"/>
    <w:tmpl w:val="FC481CD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9277E8"/>
    <w:multiLevelType w:val="hybridMultilevel"/>
    <w:tmpl w:val="8FD45F02"/>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B370AB6"/>
    <w:multiLevelType w:val="hybridMultilevel"/>
    <w:tmpl w:val="3F808628"/>
    <w:lvl w:ilvl="0" w:tplc="0C090003">
      <w:start w:val="1"/>
      <w:numFmt w:val="bullet"/>
      <w:lvlText w:val="o"/>
      <w:lvlJc w:val="left"/>
      <w:pPr>
        <w:tabs>
          <w:tab w:val="num" w:pos="717"/>
        </w:tabs>
        <w:ind w:left="717" w:hanging="360"/>
      </w:pPr>
      <w:rPr>
        <w:rFonts w:ascii="Courier New" w:hAnsi="Courier New" w:cs="Courier New"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5EC73FF3"/>
    <w:multiLevelType w:val="hybridMultilevel"/>
    <w:tmpl w:val="334A04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6A0F7C"/>
    <w:multiLevelType w:val="hybridMultilevel"/>
    <w:tmpl w:val="78B06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AE3355"/>
    <w:multiLevelType w:val="hybridMultilevel"/>
    <w:tmpl w:val="1A4C2F3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B42264"/>
    <w:multiLevelType w:val="multilevel"/>
    <w:tmpl w:val="E03CE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14E2ED6"/>
    <w:multiLevelType w:val="hybridMultilevel"/>
    <w:tmpl w:val="025032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75B10"/>
    <w:multiLevelType w:val="hybridMultilevel"/>
    <w:tmpl w:val="8E18D880"/>
    <w:lvl w:ilvl="0" w:tplc="3D6E205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3E46FF"/>
    <w:multiLevelType w:val="hybridMultilevel"/>
    <w:tmpl w:val="D25A7D58"/>
    <w:lvl w:ilvl="0" w:tplc="3D2E920E">
      <w:start w:val="1"/>
      <w:numFmt w:val="bullet"/>
      <w:lvlText w:val=""/>
      <w:lvlJc w:val="left"/>
      <w:pPr>
        <w:tabs>
          <w:tab w:val="num" w:pos="17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2410C"/>
    <w:multiLevelType w:val="hybridMultilevel"/>
    <w:tmpl w:val="75CE05EC"/>
    <w:lvl w:ilvl="0" w:tplc="0C090003">
      <w:start w:val="1"/>
      <w:numFmt w:val="bullet"/>
      <w:lvlText w:val="o"/>
      <w:lvlJc w:val="left"/>
      <w:pPr>
        <w:tabs>
          <w:tab w:val="num" w:pos="360"/>
        </w:tabs>
        <w:ind w:left="36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5F72FD"/>
    <w:multiLevelType w:val="hybridMultilevel"/>
    <w:tmpl w:val="6DFA72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55E90"/>
    <w:multiLevelType w:val="multilevel"/>
    <w:tmpl w:val="6F0CA52C"/>
    <w:lvl w:ilvl="0">
      <w:start w:val="1"/>
      <w:numFmt w:val="bullet"/>
      <w:lvlText w:val=""/>
      <w:lvlPicBulletId w:val="0"/>
      <w:lvlJc w:val="left"/>
      <w:pPr>
        <w:tabs>
          <w:tab w:val="num" w:pos="-10"/>
        </w:tabs>
        <w:ind w:left="217" w:hanging="397"/>
      </w:pPr>
      <w:rPr>
        <w:rFonts w:ascii="Symbol" w:hAnsi="Symbol" w:hint="default"/>
        <w:color w:val="auto"/>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4D6151B"/>
    <w:multiLevelType w:val="hybridMultilevel"/>
    <w:tmpl w:val="20E43C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710F02"/>
    <w:multiLevelType w:val="hybridMultilevel"/>
    <w:tmpl w:val="0A4415C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A15E47"/>
    <w:multiLevelType w:val="hybridMultilevel"/>
    <w:tmpl w:val="121E53AC"/>
    <w:lvl w:ilvl="0" w:tplc="0C090005">
      <w:start w:val="1"/>
      <w:numFmt w:val="bullet"/>
      <w:lvlText w:val=""/>
      <w:lvlJc w:val="left"/>
      <w:pPr>
        <w:tabs>
          <w:tab w:val="num" w:pos="180"/>
        </w:tabs>
        <w:ind w:left="180" w:hanging="360"/>
      </w:pPr>
      <w:rPr>
        <w:rFonts w:ascii="Wingdings" w:hAnsi="Wingdings" w:hint="default"/>
        <w:color w:val="auto"/>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6E572D2"/>
    <w:multiLevelType w:val="multilevel"/>
    <w:tmpl w:val="8FD45F0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781D3096"/>
    <w:multiLevelType w:val="hybridMultilevel"/>
    <w:tmpl w:val="1504A7A6"/>
    <w:lvl w:ilvl="0" w:tplc="39F86FDA">
      <w:start w:val="1"/>
      <w:numFmt w:val="bullet"/>
      <w:lvlText w:val=""/>
      <w:lvlJc w:val="left"/>
      <w:pPr>
        <w:tabs>
          <w:tab w:val="num" w:pos="360"/>
        </w:tabs>
        <w:ind w:left="360" w:hanging="360"/>
      </w:pPr>
      <w:rPr>
        <w:rFonts w:ascii="Symbol" w:hAnsi="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B16E8"/>
    <w:multiLevelType w:val="hybridMultilevel"/>
    <w:tmpl w:val="B91256B0"/>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506EB"/>
    <w:multiLevelType w:val="hybridMultilevel"/>
    <w:tmpl w:val="2564C94A"/>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400113"/>
    <w:multiLevelType w:val="hybridMultilevel"/>
    <w:tmpl w:val="B80C369A"/>
    <w:lvl w:ilvl="0" w:tplc="0C090003">
      <w:start w:val="1"/>
      <w:numFmt w:val="bullet"/>
      <w:lvlText w:val="o"/>
      <w:lvlJc w:val="left"/>
      <w:pPr>
        <w:tabs>
          <w:tab w:val="num" w:pos="360"/>
        </w:tabs>
        <w:ind w:left="360" w:hanging="360"/>
      </w:pPr>
      <w:rPr>
        <w:rFonts w:ascii="Courier New" w:hAnsi="Courier New" w:cs="Courier New"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num w:numId="1" w16cid:durableId="1464226237">
    <w:abstractNumId w:val="0"/>
  </w:num>
  <w:num w:numId="2" w16cid:durableId="80301103">
    <w:abstractNumId w:val="26"/>
  </w:num>
  <w:num w:numId="3" w16cid:durableId="1953971097">
    <w:abstractNumId w:val="11"/>
  </w:num>
  <w:num w:numId="4" w16cid:durableId="787745828">
    <w:abstractNumId w:val="2"/>
  </w:num>
  <w:num w:numId="5" w16cid:durableId="1646859871">
    <w:abstractNumId w:val="28"/>
  </w:num>
  <w:num w:numId="6" w16cid:durableId="1890724691">
    <w:abstractNumId w:val="43"/>
  </w:num>
  <w:num w:numId="7" w16cid:durableId="1369183105">
    <w:abstractNumId w:val="13"/>
  </w:num>
  <w:num w:numId="8" w16cid:durableId="2003391090">
    <w:abstractNumId w:val="17"/>
  </w:num>
  <w:num w:numId="9" w16cid:durableId="497379064">
    <w:abstractNumId w:val="33"/>
  </w:num>
  <w:num w:numId="10" w16cid:durableId="145249836">
    <w:abstractNumId w:val="47"/>
  </w:num>
  <w:num w:numId="11" w16cid:durableId="224688115">
    <w:abstractNumId w:val="1"/>
    <w:lvlOverride w:ilvl="0">
      <w:lvl w:ilvl="0">
        <w:numFmt w:val="bullet"/>
        <w:lvlText w:val=""/>
        <w:legacy w:legacy="1" w:legacySpace="0" w:legacyIndent="0"/>
        <w:lvlJc w:val="left"/>
        <w:rPr>
          <w:rFonts w:ascii="Symbol" w:hAnsi="Symbol" w:hint="default"/>
        </w:rPr>
      </w:lvl>
    </w:lvlOverride>
  </w:num>
  <w:num w:numId="12" w16cid:durableId="111022834">
    <w:abstractNumId w:val="3"/>
  </w:num>
  <w:num w:numId="13" w16cid:durableId="2096440359">
    <w:abstractNumId w:val="6"/>
  </w:num>
  <w:num w:numId="14" w16cid:durableId="565184697">
    <w:abstractNumId w:val="45"/>
  </w:num>
  <w:num w:numId="15" w16cid:durableId="1664577415">
    <w:abstractNumId w:val="46"/>
  </w:num>
  <w:num w:numId="16" w16cid:durableId="1393769838">
    <w:abstractNumId w:val="25"/>
  </w:num>
  <w:num w:numId="17" w16cid:durableId="15825213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960260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39580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312348">
    <w:abstractNumId w:val="31"/>
  </w:num>
  <w:num w:numId="21" w16cid:durableId="2063870627">
    <w:abstractNumId w:val="34"/>
  </w:num>
  <w:num w:numId="22" w16cid:durableId="2032292797">
    <w:abstractNumId w:val="8"/>
  </w:num>
  <w:num w:numId="23" w16cid:durableId="779488972">
    <w:abstractNumId w:val="20"/>
  </w:num>
  <w:num w:numId="24" w16cid:durableId="124409766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1018275">
    <w:abstractNumId w:val="41"/>
  </w:num>
  <w:num w:numId="26" w16cid:durableId="425153832">
    <w:abstractNumId w:val="21"/>
  </w:num>
  <w:num w:numId="27" w16cid:durableId="687489263">
    <w:abstractNumId w:val="12"/>
  </w:num>
  <w:num w:numId="28" w16cid:durableId="1594514265">
    <w:abstractNumId w:val="29"/>
  </w:num>
  <w:num w:numId="29" w16cid:durableId="1053313382">
    <w:abstractNumId w:val="19"/>
  </w:num>
  <w:num w:numId="30" w16cid:durableId="287054903">
    <w:abstractNumId w:val="23"/>
  </w:num>
  <w:num w:numId="31" w16cid:durableId="432242357">
    <w:abstractNumId w:val="16"/>
  </w:num>
  <w:num w:numId="32" w16cid:durableId="1235624689">
    <w:abstractNumId w:val="7"/>
  </w:num>
  <w:num w:numId="33" w16cid:durableId="679622598">
    <w:abstractNumId w:val="9"/>
  </w:num>
  <w:num w:numId="34" w16cid:durableId="1563179054">
    <w:abstractNumId w:val="37"/>
  </w:num>
  <w:num w:numId="35" w16cid:durableId="1876841572">
    <w:abstractNumId w:val="22"/>
  </w:num>
  <w:num w:numId="36" w16cid:durableId="1170370138">
    <w:abstractNumId w:val="27"/>
  </w:num>
  <w:num w:numId="37" w16cid:durableId="802043617">
    <w:abstractNumId w:val="32"/>
  </w:num>
  <w:num w:numId="38" w16cid:durableId="562526288">
    <w:abstractNumId w:val="44"/>
  </w:num>
  <w:num w:numId="39" w16cid:durableId="1656487964">
    <w:abstractNumId w:val="35"/>
  </w:num>
  <w:num w:numId="40" w16cid:durableId="1572617400">
    <w:abstractNumId w:val="24"/>
  </w:num>
  <w:num w:numId="41" w16cid:durableId="514924938">
    <w:abstractNumId w:val="15"/>
  </w:num>
  <w:num w:numId="42" w16cid:durableId="1456631732">
    <w:abstractNumId w:val="5"/>
  </w:num>
  <w:num w:numId="43" w16cid:durableId="783426534">
    <w:abstractNumId w:val="36"/>
  </w:num>
  <w:num w:numId="44" w16cid:durableId="1485463879">
    <w:abstractNumId w:val="18"/>
  </w:num>
  <w:num w:numId="45" w16cid:durableId="453985182">
    <w:abstractNumId w:val="39"/>
  </w:num>
  <w:num w:numId="46" w16cid:durableId="1096634713">
    <w:abstractNumId w:val="42"/>
  </w:num>
  <w:num w:numId="47" w16cid:durableId="258954976">
    <w:abstractNumId w:val="40"/>
  </w:num>
  <w:num w:numId="48" w16cid:durableId="238105295">
    <w:abstractNumId w:val="38"/>
  </w:num>
  <w:num w:numId="49" w16cid:durableId="16556398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C23"/>
    <w:rsid w:val="005819A1"/>
    <w:rsid w:val="006A6F3D"/>
    <w:rsid w:val="00D10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47386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customStyle="1" w:styleId="TALKINGPOINTS">
    <w:name w:val="TALKING POINTS"/>
    <w:basedOn w:val="Normal"/>
    <w:pPr>
      <w:numPr>
        <w:numId w:val="31"/>
      </w:numPr>
      <w:spacing w:after="120" w:line="288" w:lineRule="auto"/>
    </w:pPr>
    <w:rPr>
      <w:sz w:val="32"/>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lkingpoints0">
    <w:name w:val="talking points"/>
    <w:basedOn w:val="Normal"/>
    <w:rPr>
      <w:sz w:val="28"/>
      <w:szCs w:val="28"/>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5819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3913">
      <w:bodyDiv w:val="1"/>
      <w:marLeft w:val="0"/>
      <w:marRight w:val="0"/>
      <w:marTop w:val="0"/>
      <w:marBottom w:val="0"/>
      <w:divBdr>
        <w:top w:val="none" w:sz="0" w:space="0" w:color="auto"/>
        <w:left w:val="none" w:sz="0" w:space="0" w:color="auto"/>
        <w:bottom w:val="none" w:sz="0" w:space="0" w:color="auto"/>
        <w:right w:val="none" w:sz="0" w:space="0" w:color="auto"/>
      </w:divBdr>
    </w:div>
    <w:div w:id="14243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2025-07-01T01:59:00Z</dcterms:created>
  <dcterms:modified xsi:type="dcterms:W3CDTF">2025-07-01T01:59:00Z</dcterms:modified>
</cp:coreProperties>
</file>