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C2" w:rsidRPr="004900FE" w:rsidRDefault="008864CC" w:rsidP="00DB6645">
      <w:pPr>
        <w:pageBreakBefore/>
        <w:widowControl w:val="0"/>
        <w:pBdr>
          <w:top w:val="nil"/>
          <w:left w:val="nil"/>
          <w:bottom w:val="nil"/>
          <w:right w:val="nil"/>
          <w:between w:val="nil"/>
          <w:bar w:val="nil"/>
        </w:pBdr>
        <w:spacing w:before="600" w:line="240" w:lineRule="auto"/>
        <w:rPr>
          <w:smallCaps/>
          <w:sz w:val="96"/>
          <w:szCs w:val="96"/>
          <w:bdr w:val="nil"/>
        </w:rPr>
      </w:pPr>
    </w:p>
    <w:p w:rsidR="007E1B7A" w:rsidRDefault="008864CC" w:rsidP="005B6DC2">
      <w:pPr>
        <w:pStyle w:val="TPHeading2"/>
        <w:pBdr>
          <w:top w:val="nil"/>
          <w:left w:val="nil"/>
          <w:bottom w:val="nil"/>
          <w:right w:val="nil"/>
          <w:between w:val="nil"/>
          <w:bar w:val="nil"/>
        </w:pBdr>
        <w:spacing w:before="840"/>
        <w:rPr>
          <w:rFonts w:ascii="Calibri Light" w:hAnsi="Calibri Light" w:cs="Calibri Light"/>
          <w:caps w:val="0"/>
          <w:sz w:val="32"/>
          <w:szCs w:val="36"/>
          <w:bdr w:val="nil"/>
        </w:rPr>
      </w:pPr>
    </w:p>
    <w:p w:rsidR="005B6DC2" w:rsidRPr="00275641" w:rsidRDefault="008D0741" w:rsidP="00275641">
      <w:pPr>
        <w:pStyle w:val="TPHeading2"/>
        <w:pBdr>
          <w:top w:val="nil"/>
          <w:left w:val="nil"/>
          <w:bottom w:val="nil"/>
          <w:right w:val="nil"/>
          <w:between w:val="nil"/>
          <w:bar w:val="nil"/>
        </w:pBdr>
        <w:spacing w:before="840"/>
        <w:ind w:left="851"/>
        <w:jc w:val="both"/>
        <w:rPr>
          <w:rFonts w:ascii="Arial" w:hAnsi="Arial" w:cs="Arial"/>
          <w:caps w:val="0"/>
          <w:sz w:val="28"/>
          <w:szCs w:val="28"/>
          <w:bdr w:val="nil"/>
        </w:rPr>
      </w:pPr>
      <w:bookmarkStart w:id="0" w:name="_GoBack"/>
      <w:r>
        <w:rPr>
          <w:rFonts w:ascii="Arial" w:hAnsi="Arial" w:cs="Arial"/>
          <w:caps w:val="0"/>
          <w:sz w:val="28"/>
          <w:szCs w:val="28"/>
          <w:bdr w:val="nil"/>
        </w:rPr>
        <w:t>PORTFOLIO BUDGET STATEMENTS</w:t>
      </w:r>
      <w:r w:rsidRPr="00275641">
        <w:rPr>
          <w:rFonts w:ascii="Arial" w:hAnsi="Arial" w:cs="Arial"/>
          <w:caps w:val="0"/>
          <w:sz w:val="28"/>
          <w:szCs w:val="28"/>
          <w:bdr w:val="nil"/>
        </w:rPr>
        <w:t xml:space="preserve"> 2022-23</w:t>
      </w:r>
    </w:p>
    <w:bookmarkEnd w:id="0"/>
    <w:p w:rsidR="005B6DC2" w:rsidRPr="00275641" w:rsidRDefault="008D0741" w:rsidP="00275641">
      <w:pPr>
        <w:pStyle w:val="TPHeading2"/>
        <w:pBdr>
          <w:top w:val="nil"/>
          <w:left w:val="nil"/>
          <w:bottom w:val="nil"/>
          <w:right w:val="nil"/>
          <w:between w:val="nil"/>
          <w:bar w:val="nil"/>
        </w:pBdr>
        <w:spacing w:after="480"/>
        <w:ind w:left="851"/>
        <w:jc w:val="left"/>
        <w:rPr>
          <w:rFonts w:ascii="Arial" w:hAnsi="Arial" w:cs="Arial"/>
          <w:caps w:val="0"/>
          <w:sz w:val="28"/>
          <w:szCs w:val="28"/>
          <w:bdr w:val="nil"/>
        </w:rPr>
      </w:pPr>
      <w:r>
        <w:rPr>
          <w:rFonts w:ascii="Arial" w:hAnsi="Arial" w:cs="Arial"/>
          <w:caps w:val="0"/>
          <w:sz w:val="28"/>
          <w:szCs w:val="28"/>
          <w:bdr w:val="nil"/>
        </w:rPr>
        <w:t>BUDGET RELATED PAPER NO. 1.4</w:t>
      </w:r>
      <w:r w:rsidRPr="00275641">
        <w:rPr>
          <w:rFonts w:ascii="Arial" w:hAnsi="Arial" w:cs="Arial"/>
          <w:caps w:val="0"/>
          <w:sz w:val="28"/>
          <w:szCs w:val="28"/>
          <w:bdr w:val="nil"/>
        </w:rPr>
        <w:t>B</w:t>
      </w:r>
    </w:p>
    <w:p w:rsidR="00DC2394" w:rsidRPr="00275641" w:rsidRDefault="008D0741" w:rsidP="00275641">
      <w:pPr>
        <w:pStyle w:val="TPHeading2"/>
        <w:pBdr>
          <w:top w:val="nil"/>
          <w:left w:val="nil"/>
          <w:bottom w:val="nil"/>
          <w:right w:val="nil"/>
          <w:between w:val="nil"/>
          <w:bar w:val="nil"/>
        </w:pBdr>
        <w:spacing w:before="240"/>
        <w:ind w:firstLine="851"/>
        <w:jc w:val="both"/>
        <w:rPr>
          <w:rFonts w:ascii="Arial" w:hAnsi="Arial" w:cs="Arial"/>
          <w:b/>
          <w:caps w:val="0"/>
          <w:sz w:val="32"/>
          <w:szCs w:val="32"/>
          <w:bdr w:val="nil"/>
        </w:rPr>
      </w:pPr>
      <w:r w:rsidRPr="00275641">
        <w:rPr>
          <w:rFonts w:ascii="Arial" w:hAnsi="Arial" w:cs="Arial"/>
          <w:b/>
          <w:caps w:val="0"/>
          <w:sz w:val="32"/>
          <w:szCs w:val="32"/>
          <w:bdr w:val="nil"/>
        </w:rPr>
        <w:t>DEFENCE PORTFOLIO</w:t>
      </w:r>
    </w:p>
    <w:p w:rsidR="007E1B7A" w:rsidRPr="00275641" w:rsidRDefault="008D0741" w:rsidP="00275641">
      <w:pPr>
        <w:pStyle w:val="TPHeading2"/>
        <w:pBdr>
          <w:top w:val="nil"/>
          <w:left w:val="nil"/>
          <w:bottom w:val="nil"/>
          <w:right w:val="nil"/>
          <w:between w:val="nil"/>
          <w:bar w:val="nil"/>
        </w:pBdr>
        <w:ind w:firstLine="851"/>
        <w:jc w:val="both"/>
        <w:rPr>
          <w:rFonts w:ascii="Arial" w:hAnsi="Arial" w:cs="Arial"/>
          <w:b/>
          <w:caps w:val="0"/>
          <w:sz w:val="32"/>
          <w:szCs w:val="32"/>
          <w:bdr w:val="nil"/>
        </w:rPr>
      </w:pPr>
      <w:r w:rsidRPr="00275641">
        <w:rPr>
          <w:rFonts w:ascii="Arial" w:hAnsi="Arial" w:cs="Arial"/>
          <w:b/>
          <w:caps w:val="0"/>
          <w:sz w:val="32"/>
          <w:szCs w:val="32"/>
          <w:bdr w:val="nil"/>
        </w:rPr>
        <w:t>(Department of Veterans’ Affairs)</w:t>
      </w:r>
    </w:p>
    <w:p w:rsidR="00275641" w:rsidRDefault="008864CC" w:rsidP="00275641">
      <w:pPr>
        <w:pStyle w:val="TPHeading3"/>
        <w:pBdr>
          <w:top w:val="nil"/>
          <w:left w:val="nil"/>
          <w:bottom w:val="nil"/>
          <w:right w:val="nil"/>
          <w:between w:val="nil"/>
          <w:bar w:val="nil"/>
        </w:pBdr>
        <w:spacing w:before="2640"/>
        <w:ind w:left="851"/>
        <w:rPr>
          <w:rFonts w:ascii="Arial" w:hAnsi="Arial" w:cs="Arial"/>
          <w:caps w:val="0"/>
          <w:szCs w:val="24"/>
          <w:bdr w:val="nil"/>
        </w:rPr>
      </w:pPr>
    </w:p>
    <w:p w:rsidR="00275641" w:rsidRPr="00275641" w:rsidRDefault="008D0741" w:rsidP="00275641">
      <w:pPr>
        <w:pStyle w:val="TPHeading3"/>
        <w:pBdr>
          <w:top w:val="nil"/>
          <w:left w:val="nil"/>
          <w:bottom w:val="nil"/>
          <w:right w:val="nil"/>
          <w:between w:val="nil"/>
          <w:bar w:val="nil"/>
        </w:pBdr>
        <w:spacing w:before="2640"/>
        <w:ind w:left="851"/>
        <w:rPr>
          <w:rFonts w:ascii="Arial" w:hAnsi="Arial" w:cs="Arial"/>
          <w:caps w:val="0"/>
          <w:spacing w:val="-10"/>
          <w:szCs w:val="24"/>
          <w:bdr w:val="nil"/>
        </w:rPr>
      </w:pPr>
      <w:r w:rsidRPr="00275641">
        <w:rPr>
          <w:rFonts w:ascii="Arial" w:hAnsi="Arial" w:cs="Arial"/>
          <w:caps w:val="0"/>
          <w:spacing w:val="-10"/>
          <w:szCs w:val="24"/>
          <w:bdr w:val="nil"/>
        </w:rPr>
        <w:t xml:space="preserve">Budget Initiatives and Explanations of Appropriations </w:t>
      </w:r>
    </w:p>
    <w:p w:rsidR="00AB0E66" w:rsidRPr="00275641" w:rsidRDefault="008D0741" w:rsidP="00275641">
      <w:pPr>
        <w:pStyle w:val="TPHeading3"/>
        <w:pBdr>
          <w:top w:val="nil"/>
          <w:left w:val="nil"/>
          <w:bottom w:val="nil"/>
          <w:right w:val="nil"/>
          <w:between w:val="nil"/>
          <w:bar w:val="nil"/>
        </w:pBdr>
        <w:ind w:left="851"/>
        <w:rPr>
          <w:rFonts w:ascii="Arial" w:hAnsi="Arial" w:cs="Arial"/>
          <w:caps w:val="0"/>
          <w:spacing w:val="-10"/>
          <w:szCs w:val="24"/>
          <w:bdr w:val="nil"/>
        </w:rPr>
      </w:pPr>
      <w:r w:rsidRPr="00275641">
        <w:rPr>
          <w:rFonts w:ascii="Arial" w:hAnsi="Arial" w:cs="Arial"/>
          <w:caps w:val="0"/>
          <w:spacing w:val="-10"/>
          <w:szCs w:val="24"/>
          <w:bdr w:val="nil"/>
        </w:rPr>
        <w:t>Specified by Outcomes and Programs by Entity</w:t>
      </w:r>
    </w:p>
    <w:p w:rsidR="00A05082" w:rsidRPr="00E53444" w:rsidRDefault="008D0741" w:rsidP="00166AC7">
      <w:pPr>
        <w:pageBreakBefore/>
        <w:pBdr>
          <w:top w:val="nil"/>
          <w:left w:val="nil"/>
          <w:bottom w:val="nil"/>
          <w:right w:val="nil"/>
          <w:between w:val="nil"/>
          <w:bar w:val="nil"/>
        </w:pBdr>
        <w:spacing w:after="120" w:line="276" w:lineRule="auto"/>
        <w:jc w:val="left"/>
        <w:rPr>
          <w:rFonts w:eastAsia="Calibri"/>
          <w:sz w:val="19"/>
          <w:szCs w:val="19"/>
          <w:bdr w:val="nil"/>
          <w:lang w:eastAsia="en-US"/>
        </w:rPr>
      </w:pPr>
      <w:r w:rsidRPr="00E53444">
        <w:rPr>
          <w:rFonts w:eastAsia="Calibri"/>
          <w:sz w:val="19"/>
          <w:szCs w:val="19"/>
          <w:bdr w:val="nil"/>
          <w:lang w:eastAsia="en-US"/>
        </w:rPr>
        <w:lastRenderedPageBreak/>
        <w:t>© Commonwealth of Australia 2022</w:t>
      </w:r>
    </w:p>
    <w:p w:rsidR="002D77A2" w:rsidRPr="00E53444" w:rsidRDefault="008D0741" w:rsidP="002D77A2">
      <w:pPr>
        <w:pBdr>
          <w:top w:val="nil"/>
          <w:left w:val="nil"/>
          <w:bottom w:val="nil"/>
          <w:right w:val="nil"/>
          <w:between w:val="nil"/>
          <w:bar w:val="nil"/>
        </w:pBdr>
        <w:spacing w:after="0" w:line="276" w:lineRule="auto"/>
        <w:jc w:val="left"/>
        <w:rPr>
          <w:rFonts w:eastAsia="Calibri"/>
          <w:sz w:val="19"/>
          <w:szCs w:val="19"/>
          <w:bdr w:val="nil"/>
          <w:lang w:eastAsia="en-US"/>
        </w:rPr>
      </w:pPr>
      <w:r w:rsidRPr="00E53444">
        <w:rPr>
          <w:rFonts w:eastAsia="Calibri"/>
          <w:sz w:val="19"/>
          <w:szCs w:val="19"/>
          <w:bdr w:val="nil"/>
          <w:lang w:eastAsia="en-US"/>
        </w:rPr>
        <w:t>ISSN Print - 2653-0503</w:t>
      </w:r>
    </w:p>
    <w:p w:rsidR="002D77A2" w:rsidRPr="00E53444" w:rsidRDefault="008D0741" w:rsidP="002D77A2">
      <w:pPr>
        <w:pBdr>
          <w:top w:val="nil"/>
          <w:left w:val="nil"/>
          <w:bottom w:val="nil"/>
          <w:right w:val="nil"/>
          <w:between w:val="nil"/>
          <w:bar w:val="nil"/>
        </w:pBdr>
        <w:spacing w:after="100" w:line="276" w:lineRule="auto"/>
        <w:jc w:val="left"/>
        <w:rPr>
          <w:rFonts w:eastAsia="Calibri"/>
          <w:sz w:val="19"/>
          <w:szCs w:val="19"/>
          <w:bdr w:val="nil"/>
          <w:lang w:eastAsia="en-US"/>
        </w:rPr>
      </w:pPr>
      <w:r w:rsidRPr="00E53444">
        <w:rPr>
          <w:rFonts w:eastAsia="Calibri"/>
          <w:sz w:val="19"/>
          <w:szCs w:val="19"/>
          <w:bdr w:val="nil"/>
          <w:lang w:eastAsia="en-US"/>
        </w:rPr>
        <w:t>ISSN Online - 2653-0511</w:t>
      </w:r>
    </w:p>
    <w:p w:rsidR="00B73357" w:rsidRPr="00E53444" w:rsidRDefault="008D0741" w:rsidP="007C7B7F">
      <w:pPr>
        <w:pBdr>
          <w:top w:val="nil"/>
          <w:left w:val="nil"/>
          <w:bottom w:val="nil"/>
          <w:right w:val="nil"/>
          <w:between w:val="nil"/>
          <w:bar w:val="nil"/>
        </w:pBdr>
        <w:jc w:val="left"/>
        <w:rPr>
          <w:rFonts w:eastAsia="Calibri"/>
          <w:snapToGrid w:val="0"/>
          <w:sz w:val="19"/>
          <w:szCs w:val="19"/>
          <w:bdr w:val="nil"/>
          <w:lang w:eastAsia="en-US"/>
        </w:rPr>
      </w:pPr>
      <w:r w:rsidRPr="00E53444">
        <w:rPr>
          <w:rFonts w:eastAsia="Calibri"/>
          <w:snapToGrid w:val="0"/>
          <w:sz w:val="19"/>
          <w:szCs w:val="19"/>
          <w:bdr w:val="nil"/>
          <w:lang w:eastAsia="en-US"/>
        </w:rPr>
        <w:t>This publication is available for your use under a Creative Commons BY Attribution 3.0 Australia licence, with the exception of the Commonwealth Coat of Arms, the Department of Veterans’ Affairs logo, photographs, images, signatures and w</w:t>
      </w:r>
      <w:r>
        <w:rPr>
          <w:rFonts w:eastAsia="Calibri"/>
          <w:snapToGrid w:val="0"/>
          <w:sz w:val="19"/>
          <w:szCs w:val="19"/>
          <w:bdr w:val="nil"/>
          <w:lang w:eastAsia="en-US"/>
        </w:rPr>
        <w:t xml:space="preserve">here otherwise stated. The </w:t>
      </w:r>
      <w:r w:rsidRPr="00E53444">
        <w:rPr>
          <w:rFonts w:eastAsia="Calibri"/>
          <w:snapToGrid w:val="0"/>
          <w:sz w:val="19"/>
          <w:szCs w:val="19"/>
          <w:bdr w:val="nil"/>
          <w:lang w:eastAsia="en-US"/>
        </w:rPr>
        <w:t xml:space="preserve">full licence terms are available from </w:t>
      </w:r>
      <w:hyperlink r:id="rId14" w:history="1">
        <w:r w:rsidRPr="00E53444">
          <w:rPr>
            <w:rStyle w:val="Hyperlink"/>
            <w:rFonts w:eastAsia="Calibri"/>
            <w:snapToGrid w:val="0"/>
            <w:color w:val="0000FF"/>
            <w:sz w:val="19"/>
            <w:szCs w:val="19"/>
            <w:bdr w:val="nil"/>
            <w:lang w:eastAsia="en-US"/>
          </w:rPr>
          <w:t>http://creativecommons.org/licenses/by/3.0/au/legalcode</w:t>
        </w:r>
      </w:hyperlink>
      <w:r w:rsidRPr="00E53444">
        <w:rPr>
          <w:rFonts w:eastAsia="Calibri"/>
          <w:sz w:val="19"/>
          <w:szCs w:val="19"/>
          <w:bdr w:val="nil"/>
          <w:lang w:eastAsia="en-US"/>
        </w:rPr>
        <w:t>.</w:t>
      </w:r>
    </w:p>
    <w:p w:rsidR="00A05082" w:rsidRPr="00E53444" w:rsidRDefault="008D0741" w:rsidP="007C7B7F">
      <w:pPr>
        <w:pBdr>
          <w:top w:val="nil"/>
          <w:left w:val="nil"/>
          <w:bottom w:val="nil"/>
          <w:right w:val="nil"/>
          <w:between w:val="nil"/>
          <w:bar w:val="nil"/>
        </w:pBdr>
        <w:spacing w:after="200" w:line="276" w:lineRule="auto"/>
        <w:jc w:val="left"/>
        <w:rPr>
          <w:rFonts w:eastAsia="Calibri"/>
          <w:snapToGrid w:val="0"/>
          <w:sz w:val="19"/>
          <w:szCs w:val="19"/>
          <w:bdr w:val="nil"/>
          <w:lang w:eastAsia="en-US"/>
        </w:rPr>
      </w:pPr>
      <w:r w:rsidRPr="00E53444">
        <w:rPr>
          <w:rFonts w:eastAsia="Calibri"/>
          <w:noProof/>
          <w:sz w:val="19"/>
          <w:szCs w:val="19"/>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A05082" w:rsidRPr="00E53444" w:rsidRDefault="008D0741" w:rsidP="007C7B7F">
      <w:pPr>
        <w:pBdr>
          <w:top w:val="nil"/>
          <w:left w:val="nil"/>
          <w:bottom w:val="nil"/>
          <w:right w:val="nil"/>
          <w:between w:val="nil"/>
          <w:bar w:val="nil"/>
        </w:pBdr>
        <w:spacing w:line="240" w:lineRule="auto"/>
        <w:jc w:val="left"/>
        <w:rPr>
          <w:rFonts w:eastAsia="Calibri"/>
          <w:snapToGrid w:val="0"/>
          <w:sz w:val="19"/>
          <w:szCs w:val="19"/>
          <w:bdr w:val="nil"/>
          <w:lang w:eastAsia="en-US"/>
        </w:rPr>
      </w:pPr>
      <w:r w:rsidRPr="00E53444">
        <w:rPr>
          <w:rFonts w:eastAsia="Calibri"/>
          <w:snapToGrid w:val="0"/>
          <w:sz w:val="19"/>
          <w:szCs w:val="19"/>
          <w:bdr w:val="nil"/>
          <w:lang w:eastAsia="en-US"/>
        </w:rPr>
        <w:t xml:space="preserve">Use of the Department of Veterans’ Affairs material under a Creative Commons BY Attribution 3.0 Australia licence requires you to attribute the work (but not in any way that suggests that the Department of Veterans’ Affairs endorses you or your use of the work). </w:t>
      </w:r>
    </w:p>
    <w:p w:rsidR="00A05082" w:rsidRPr="00E53444" w:rsidRDefault="008D0741" w:rsidP="007C7B7F">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Department of Veterans’ Affairs material used ‘as supplied’</w:t>
      </w:r>
    </w:p>
    <w:p w:rsidR="00A05082" w:rsidRPr="00E53444" w:rsidRDefault="008D0741" w:rsidP="007C7B7F">
      <w:pPr>
        <w:pBdr>
          <w:top w:val="nil"/>
          <w:left w:val="nil"/>
          <w:bottom w:val="nil"/>
          <w:right w:val="nil"/>
          <w:between w:val="nil"/>
          <w:bar w:val="nil"/>
        </w:pBdr>
        <w:spacing w:after="120"/>
        <w:jc w:val="left"/>
        <w:rPr>
          <w:rFonts w:eastAsia="Calibri"/>
          <w:snapToGrid w:val="0"/>
          <w:sz w:val="19"/>
          <w:szCs w:val="19"/>
          <w:bdr w:val="nil"/>
          <w:lang w:eastAsia="en-US"/>
        </w:rPr>
      </w:pPr>
      <w:r w:rsidRPr="00E53444">
        <w:rPr>
          <w:rFonts w:eastAsia="Calibri"/>
          <w:snapToGrid w:val="0"/>
          <w:sz w:val="19"/>
          <w:szCs w:val="19"/>
          <w:bdr w:val="nil"/>
          <w:lang w:eastAsia="en-US"/>
        </w:rPr>
        <w:t>Provided you have not modified or transformed the Department of Veterans’ Affairs material in any way including, for example, by changing the Department of Veterans’ Affairs text; calculating percentage changes; graphing or charting data; or delivering new statistics from published Department of Veterans’ Affairs statistics – then the Department of Veterans’ Affairs prefers the following attribution:</w:t>
      </w:r>
    </w:p>
    <w:p w:rsidR="00A05082" w:rsidRPr="00E53444" w:rsidRDefault="008D0741" w:rsidP="007C7B7F">
      <w:pPr>
        <w:pBdr>
          <w:top w:val="nil"/>
          <w:left w:val="nil"/>
          <w:bottom w:val="nil"/>
          <w:right w:val="nil"/>
          <w:between w:val="nil"/>
          <w:bar w:val="nil"/>
        </w:pBdr>
        <w:spacing w:line="240" w:lineRule="auto"/>
        <w:ind w:left="567"/>
        <w:jc w:val="left"/>
        <w:rPr>
          <w:rFonts w:eastAsia="Calibri"/>
          <w:i/>
          <w:snapToGrid w:val="0"/>
          <w:sz w:val="19"/>
          <w:szCs w:val="19"/>
          <w:bdr w:val="nil"/>
          <w:lang w:eastAsia="en-US"/>
        </w:rPr>
      </w:pPr>
      <w:r w:rsidRPr="00E53444">
        <w:rPr>
          <w:rFonts w:eastAsia="Calibri"/>
          <w:i/>
          <w:snapToGrid w:val="0"/>
          <w:sz w:val="19"/>
          <w:szCs w:val="19"/>
          <w:bdr w:val="nil"/>
          <w:lang w:eastAsia="en-US"/>
        </w:rPr>
        <w:t xml:space="preserve">Source: The Australian Government Department of Veterans’ Affairs </w:t>
      </w:r>
    </w:p>
    <w:p w:rsidR="00C070CD" w:rsidRPr="00E53444" w:rsidRDefault="008D0741" w:rsidP="007C7B7F">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Derivative material</w:t>
      </w:r>
    </w:p>
    <w:p w:rsidR="00AE4A6E" w:rsidRPr="00E53444" w:rsidRDefault="008D0741" w:rsidP="007C7B7F">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snapToGrid w:val="0"/>
          <w:sz w:val="19"/>
          <w:szCs w:val="19"/>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rsidR="00AE4A6E" w:rsidRPr="00E53444" w:rsidRDefault="008D0741" w:rsidP="007C7B7F">
      <w:pPr>
        <w:pBdr>
          <w:top w:val="nil"/>
          <w:left w:val="nil"/>
          <w:bottom w:val="nil"/>
          <w:right w:val="nil"/>
          <w:between w:val="nil"/>
          <w:bar w:val="nil"/>
        </w:pBdr>
        <w:spacing w:line="240" w:lineRule="auto"/>
        <w:ind w:left="567"/>
        <w:jc w:val="left"/>
        <w:rPr>
          <w:rFonts w:eastAsia="Calibri"/>
          <w:snapToGrid w:val="0"/>
          <w:sz w:val="19"/>
          <w:szCs w:val="19"/>
          <w:bdr w:val="nil"/>
          <w:lang w:eastAsia="en-US"/>
        </w:rPr>
      </w:pPr>
      <w:r w:rsidRPr="00E53444">
        <w:rPr>
          <w:rFonts w:eastAsia="Calibri"/>
          <w:i/>
          <w:snapToGrid w:val="0"/>
          <w:sz w:val="19"/>
          <w:szCs w:val="19"/>
          <w:bdr w:val="nil"/>
          <w:lang w:eastAsia="en-US"/>
        </w:rPr>
        <w:t>Based on The Australian Government Department of Veterans’ Affairs data</w:t>
      </w:r>
      <w:r w:rsidRPr="00E53444">
        <w:rPr>
          <w:rFonts w:eastAsia="Calibri"/>
          <w:snapToGrid w:val="0"/>
          <w:sz w:val="19"/>
          <w:szCs w:val="19"/>
          <w:bdr w:val="nil"/>
          <w:lang w:eastAsia="en-US"/>
        </w:rPr>
        <w:t xml:space="preserve"> </w:t>
      </w:r>
    </w:p>
    <w:p w:rsidR="00C070CD" w:rsidRPr="00E53444" w:rsidRDefault="008D0741" w:rsidP="007C7B7F">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Use of the Coat of Arms</w:t>
      </w:r>
    </w:p>
    <w:p w:rsidR="00AE4A6E" w:rsidRPr="00E53444" w:rsidRDefault="008D0741" w:rsidP="007C7B7F">
      <w:pPr>
        <w:pBdr>
          <w:top w:val="nil"/>
          <w:left w:val="nil"/>
          <w:bottom w:val="nil"/>
          <w:right w:val="nil"/>
          <w:between w:val="nil"/>
          <w:bar w:val="nil"/>
        </w:pBdr>
        <w:spacing w:line="240" w:lineRule="auto"/>
        <w:jc w:val="left"/>
        <w:rPr>
          <w:rFonts w:eastAsia="Calibri"/>
          <w:b/>
          <w:snapToGrid w:val="0"/>
          <w:sz w:val="19"/>
          <w:szCs w:val="19"/>
          <w:bdr w:val="nil"/>
          <w:lang w:eastAsia="en-US"/>
        </w:rPr>
      </w:pPr>
      <w:r w:rsidRPr="00E53444">
        <w:rPr>
          <w:rFonts w:eastAsia="Calibri"/>
          <w:snapToGrid w:val="0"/>
          <w:sz w:val="19"/>
          <w:szCs w:val="19"/>
          <w:bdr w:val="nil"/>
          <w:lang w:eastAsia="en-US"/>
        </w:rPr>
        <w:t>The terms under which the Coat of Arms can be used are set out on the Department of the Prime Minister and Cabinet website (see </w:t>
      </w:r>
      <w:hyperlink r:id="rId16" w:history="1">
        <w:r w:rsidRPr="00E53444">
          <w:rPr>
            <w:rStyle w:val="Hyperlink"/>
            <w:rFonts w:eastAsia="Calibri"/>
            <w:snapToGrid w:val="0"/>
            <w:color w:val="0000FF"/>
            <w:sz w:val="19"/>
            <w:szCs w:val="19"/>
            <w:bdr w:val="nil"/>
            <w:lang w:eastAsia="en-US"/>
          </w:rPr>
          <w:t>www.pmc.gov.au/government/commonwealth-coat-arms</w:t>
        </w:r>
      </w:hyperlink>
      <w:r w:rsidRPr="00E53444">
        <w:rPr>
          <w:rFonts w:eastAsia="Calibri"/>
          <w:snapToGrid w:val="0"/>
          <w:sz w:val="19"/>
          <w:szCs w:val="19"/>
          <w:bdr w:val="nil"/>
          <w:lang w:eastAsia="en-US"/>
        </w:rPr>
        <w:t>).</w:t>
      </w:r>
    </w:p>
    <w:p w:rsidR="00C070CD" w:rsidRPr="00E53444" w:rsidRDefault="008D0741" w:rsidP="007C7B7F">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Other uses</w:t>
      </w:r>
    </w:p>
    <w:p w:rsidR="00AE4A6E" w:rsidRPr="00E53444" w:rsidRDefault="008D0741" w:rsidP="007C7B7F">
      <w:pPr>
        <w:pBdr>
          <w:top w:val="nil"/>
          <w:left w:val="nil"/>
          <w:bottom w:val="nil"/>
          <w:right w:val="nil"/>
          <w:between w:val="nil"/>
          <w:bar w:val="nil"/>
        </w:pBdr>
        <w:spacing w:after="120" w:line="240" w:lineRule="auto"/>
        <w:jc w:val="left"/>
        <w:rPr>
          <w:rFonts w:eastAsia="Calibri"/>
          <w:snapToGrid w:val="0"/>
          <w:sz w:val="19"/>
          <w:szCs w:val="19"/>
          <w:bdr w:val="nil"/>
          <w:lang w:eastAsia="en-US"/>
        </w:rPr>
      </w:pPr>
      <w:r w:rsidRPr="00E53444">
        <w:rPr>
          <w:rFonts w:eastAsia="Calibri"/>
          <w:snapToGrid w:val="0"/>
          <w:sz w:val="19"/>
          <w:szCs w:val="19"/>
          <w:bdr w:val="nil"/>
          <w:lang w:eastAsia="en-US"/>
        </w:rPr>
        <w:t>Enquiries regarding this licence and any other use of this document are welcome at:</w:t>
      </w:r>
    </w:p>
    <w:p w:rsidR="00B73357" w:rsidRPr="00E53444" w:rsidRDefault="008D0741" w:rsidP="007C7B7F">
      <w:pPr>
        <w:pBdr>
          <w:top w:val="nil"/>
          <w:left w:val="nil"/>
          <w:bottom w:val="nil"/>
          <w:right w:val="nil"/>
          <w:between w:val="nil"/>
          <w:bar w:val="nil"/>
        </w:pBdr>
        <w:spacing w:after="120" w:line="240" w:lineRule="auto"/>
        <w:jc w:val="left"/>
        <w:rPr>
          <w:rFonts w:eastAsia="Calibri"/>
          <w:snapToGrid w:val="0"/>
          <w:sz w:val="19"/>
          <w:szCs w:val="19"/>
          <w:bdr w:val="nil"/>
          <w:lang w:eastAsia="en-US"/>
        </w:rPr>
        <w:sectPr w:rsidR="00B73357" w:rsidRPr="00E53444" w:rsidSect="00C66C12">
          <w:headerReference w:type="even" r:id="rId17"/>
          <w:headerReference w:type="default" r:id="rId18"/>
          <w:footerReference w:type="even" r:id="rId19"/>
          <w:footerReference w:type="default" r:id="rId20"/>
          <w:headerReference w:type="first" r:id="rId21"/>
          <w:footerReference w:type="first" r:id="rId22"/>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E53444">
        <w:rPr>
          <w:rFonts w:eastAsia="Calibri"/>
          <w:snapToGrid w:val="0"/>
          <w:sz w:val="19"/>
          <w:szCs w:val="19"/>
          <w:bdr w:val="nil"/>
          <w:lang w:eastAsia="en-US"/>
        </w:rPr>
        <w:t>Chief Financial Officer, Department of Veterans’ Affairs 02 6276 4845.</w:t>
      </w:r>
    </w:p>
    <w:p w:rsidR="00053656" w:rsidRDefault="008D0741" w:rsidP="00053656">
      <w:pPr>
        <w:pStyle w:val="Header"/>
        <w:pageBreakBefore/>
        <w:pBdr>
          <w:top w:val="nil"/>
          <w:left w:val="nil"/>
          <w:bottom w:val="nil"/>
          <w:right w:val="nil"/>
          <w:between w:val="nil"/>
          <w:bar w:val="nil"/>
        </w:pBdr>
        <w:jc w:val="center"/>
        <w:rPr>
          <w:rFonts w:ascii="Times New Roman" w:eastAsia="Calibri" w:hAnsi="Times New Roman"/>
          <w:b/>
          <w:sz w:val="36"/>
          <w:szCs w:val="32"/>
          <w:bdr w:val="nil"/>
          <w:lang w:val="en-US" w:eastAsia="en-US"/>
        </w:rPr>
      </w:pPr>
      <w:r>
        <w:rPr>
          <w:rFonts w:ascii="Calibri" w:eastAsia="Calibri" w:hAnsi="Calibri" w:cs="Arial"/>
          <w:noProof/>
          <w:sz w:val="22"/>
          <w:szCs w:val="22"/>
          <w:bdr w:val="nil"/>
        </w:rPr>
        <w:lastRenderedPageBreak/>
        <w:drawing>
          <wp:inline distT="0" distB="0" distL="0" distR="0">
            <wp:extent cx="1065272" cy="773723"/>
            <wp:effectExtent l="0" t="0" r="1905" b="7620"/>
            <wp:docPr id="1582516490"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Coat of Arms"/>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97693" cy="797271"/>
                    </a:xfrm>
                    <a:prstGeom prst="rect">
                      <a:avLst/>
                    </a:prstGeom>
                    <a:noFill/>
                    <a:ln>
                      <a:noFill/>
                    </a:ln>
                  </pic:spPr>
                </pic:pic>
              </a:graphicData>
            </a:graphic>
          </wp:inline>
        </w:drawing>
      </w:r>
    </w:p>
    <w:p w:rsidR="00053656" w:rsidRDefault="008864CC" w:rsidP="00053656">
      <w:pPr>
        <w:pStyle w:val="Header"/>
        <w:pBdr>
          <w:top w:val="nil"/>
          <w:left w:val="nil"/>
          <w:bottom w:val="nil"/>
          <w:right w:val="nil"/>
          <w:between w:val="nil"/>
          <w:bar w:val="nil"/>
        </w:pBdr>
        <w:jc w:val="center"/>
        <w:rPr>
          <w:rFonts w:ascii="Times New Roman" w:eastAsia="Calibri" w:hAnsi="Times New Roman"/>
          <w:b/>
          <w:sz w:val="36"/>
          <w:szCs w:val="32"/>
          <w:bdr w:val="nil"/>
          <w:lang w:val="en-US" w:eastAsia="en-US"/>
        </w:rPr>
      </w:pPr>
    </w:p>
    <w:p w:rsidR="00053656" w:rsidRPr="003119EA" w:rsidRDefault="008D0741" w:rsidP="00053656">
      <w:pPr>
        <w:pStyle w:val="Header"/>
        <w:pBdr>
          <w:top w:val="nil"/>
          <w:left w:val="nil"/>
          <w:bottom w:val="nil"/>
          <w:right w:val="nil"/>
          <w:between w:val="nil"/>
          <w:bar w:val="nil"/>
        </w:pBdr>
        <w:jc w:val="center"/>
        <w:rPr>
          <w:rFonts w:ascii="Times New Roman" w:eastAsia="Calibri" w:hAnsi="Times New Roman"/>
          <w:b/>
          <w:bdr w:val="nil"/>
          <w:lang w:val="en-US" w:eastAsia="en-US"/>
        </w:rPr>
      </w:pPr>
      <w:r w:rsidRPr="003119EA">
        <w:rPr>
          <w:rFonts w:ascii="Times New Roman" w:eastAsia="Calibri" w:hAnsi="Times New Roman"/>
          <w:b/>
          <w:bdr w:val="nil"/>
          <w:lang w:val="en-US" w:eastAsia="en-US"/>
        </w:rPr>
        <w:t>THE HON MATT KEOGH MP</w:t>
      </w:r>
    </w:p>
    <w:p w:rsidR="00053656" w:rsidRPr="003119EA" w:rsidRDefault="008D0741" w:rsidP="00053656">
      <w:pPr>
        <w:pStyle w:val="Header"/>
        <w:pBdr>
          <w:top w:val="nil"/>
          <w:left w:val="nil"/>
          <w:bottom w:val="nil"/>
          <w:right w:val="nil"/>
          <w:between w:val="nil"/>
          <w:bar w:val="nil"/>
        </w:pBdr>
        <w:jc w:val="center"/>
        <w:rPr>
          <w:rFonts w:ascii="Times New Roman" w:eastAsia="Calibri" w:hAnsi="Times New Roman"/>
          <w:bdr w:val="nil"/>
          <w:lang w:val="en-US" w:eastAsia="en-US"/>
        </w:rPr>
      </w:pPr>
      <w:r w:rsidRPr="003119EA">
        <w:rPr>
          <w:rFonts w:ascii="Times New Roman" w:eastAsia="Calibri" w:hAnsi="Times New Roman"/>
          <w:bdr w:val="nil"/>
          <w:lang w:val="en-US" w:eastAsia="en-US"/>
        </w:rPr>
        <w:t>MINISTER FOR VETERANS’ AFFAIRS</w:t>
      </w:r>
    </w:p>
    <w:p w:rsidR="00053656" w:rsidRPr="003119EA" w:rsidRDefault="008D0741" w:rsidP="00053656">
      <w:pPr>
        <w:pStyle w:val="Header"/>
        <w:pBdr>
          <w:top w:val="nil"/>
          <w:left w:val="nil"/>
          <w:bottom w:val="nil"/>
          <w:right w:val="nil"/>
          <w:between w:val="nil"/>
          <w:bar w:val="nil"/>
        </w:pBdr>
        <w:jc w:val="center"/>
        <w:rPr>
          <w:rFonts w:ascii="Times New Roman" w:eastAsia="Calibri" w:hAnsi="Times New Roman"/>
          <w:bdr w:val="nil"/>
          <w:lang w:val="en-US" w:eastAsia="en-US"/>
        </w:rPr>
      </w:pPr>
      <w:r w:rsidRPr="003119EA">
        <w:rPr>
          <w:rFonts w:ascii="Times New Roman" w:eastAsia="Calibri" w:hAnsi="Times New Roman"/>
          <w:bdr w:val="nil"/>
          <w:lang w:val="en-US" w:eastAsia="en-US"/>
        </w:rPr>
        <w:t>MINISTER FOR DEFENCE PERSONNEL</w:t>
      </w:r>
    </w:p>
    <w:p w:rsidR="006A514A" w:rsidRDefault="008D0741" w:rsidP="003119EA">
      <w:pPr>
        <w:pStyle w:val="TransmittalStyle2"/>
        <w:pBdr>
          <w:top w:val="nil"/>
          <w:left w:val="nil"/>
          <w:bottom w:val="nil"/>
          <w:right w:val="nil"/>
          <w:between w:val="nil"/>
          <w:bar w:val="nil"/>
        </w:pBdr>
        <w:spacing w:before="120"/>
        <w:rPr>
          <w:rFonts w:ascii="Times" w:hAnsi="Times" w:cs="Times"/>
          <w:bdr w:val="nil"/>
        </w:rPr>
      </w:pPr>
      <w:r>
        <w:rPr>
          <w:rFonts w:ascii="Times" w:hAnsi="Times" w:cs="Times"/>
          <w:bdr w:val="nil"/>
        </w:rPr>
        <w:t>parliament House</w:t>
      </w:r>
    </w:p>
    <w:p w:rsidR="006A514A" w:rsidRDefault="008D0741" w:rsidP="006A514A">
      <w:pPr>
        <w:pStyle w:val="TransmittalStyle2"/>
        <w:pBdr>
          <w:top w:val="nil"/>
          <w:left w:val="nil"/>
          <w:bottom w:val="nil"/>
          <w:right w:val="nil"/>
          <w:between w:val="nil"/>
          <w:bar w:val="nil"/>
        </w:pBdr>
        <w:rPr>
          <w:rFonts w:ascii="Times" w:hAnsi="Times" w:cs="Times"/>
          <w:bdr w:val="nil"/>
        </w:rPr>
      </w:pPr>
      <w:r>
        <w:rPr>
          <w:rFonts w:ascii="Times" w:hAnsi="Times" w:cs="Times"/>
          <w:bdr w:val="nil"/>
        </w:rPr>
        <w:t>canberra  2600</w:t>
      </w:r>
    </w:p>
    <w:p w:rsidR="006A514A" w:rsidRPr="006A514A" w:rsidRDefault="008864CC" w:rsidP="006A514A">
      <w:pPr>
        <w:pBdr>
          <w:top w:val="nil"/>
          <w:left w:val="nil"/>
          <w:bottom w:val="nil"/>
          <w:right w:val="nil"/>
          <w:between w:val="nil"/>
          <w:bar w:val="nil"/>
        </w:pBdr>
        <w:tabs>
          <w:tab w:val="left" w:pos="1985"/>
          <w:tab w:val="left" w:pos="2268"/>
        </w:tabs>
        <w:spacing w:after="0" w:line="240" w:lineRule="auto"/>
        <w:jc w:val="left"/>
        <w:rPr>
          <w:rFonts w:ascii="Times New Roman" w:hAnsi="Times New Roman"/>
          <w:color w:val="E36C0A"/>
          <w:sz w:val="19"/>
          <w:szCs w:val="19"/>
          <w:bdr w:val="nil"/>
          <w:lang w:val="en-US" w:eastAsia="en-US"/>
        </w:rPr>
      </w:pP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President of the Senate</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Australian Senate</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Parliament House</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CANBERRA  ACT  2600</w:t>
      </w:r>
    </w:p>
    <w:p w:rsidR="006A514A" w:rsidRPr="006A514A" w:rsidRDefault="008864CC" w:rsidP="006A514A">
      <w:pPr>
        <w:pStyle w:val="TransmittalAddressee"/>
        <w:pBdr>
          <w:top w:val="nil"/>
          <w:left w:val="nil"/>
          <w:bottom w:val="nil"/>
          <w:right w:val="nil"/>
          <w:between w:val="nil"/>
          <w:bar w:val="nil"/>
        </w:pBdr>
        <w:rPr>
          <w:sz w:val="19"/>
          <w:szCs w:val="19"/>
          <w:bdr w:val="nil"/>
        </w:rPr>
      </w:pP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Speaker</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House of Representatives</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Parliament House</w:t>
      </w:r>
    </w:p>
    <w:p w:rsidR="006A514A" w:rsidRPr="006A514A" w:rsidRDefault="008D0741" w:rsidP="006A514A">
      <w:pPr>
        <w:pStyle w:val="TransmittalAddressee"/>
        <w:pBdr>
          <w:top w:val="nil"/>
          <w:left w:val="nil"/>
          <w:bottom w:val="nil"/>
          <w:right w:val="nil"/>
          <w:between w:val="nil"/>
          <w:bar w:val="nil"/>
        </w:pBdr>
        <w:rPr>
          <w:sz w:val="19"/>
          <w:szCs w:val="19"/>
          <w:bdr w:val="nil"/>
        </w:rPr>
      </w:pPr>
      <w:r w:rsidRPr="006A514A">
        <w:rPr>
          <w:sz w:val="19"/>
          <w:szCs w:val="19"/>
          <w:bdr w:val="nil"/>
        </w:rPr>
        <w:t>CANBERRA  ACT  2600</w:t>
      </w:r>
    </w:p>
    <w:p w:rsidR="006A514A" w:rsidRDefault="008864CC" w:rsidP="006A514A">
      <w:pPr>
        <w:pBdr>
          <w:top w:val="nil"/>
          <w:left w:val="nil"/>
          <w:bottom w:val="nil"/>
          <w:right w:val="nil"/>
          <w:between w:val="nil"/>
          <w:bar w:val="nil"/>
        </w:pBdr>
        <w:spacing w:after="200" w:line="276" w:lineRule="auto"/>
        <w:jc w:val="left"/>
        <w:rPr>
          <w:rFonts w:eastAsia="Calibri" w:cs="Arial"/>
          <w:sz w:val="19"/>
          <w:szCs w:val="19"/>
          <w:bdr w:val="nil"/>
          <w:lang w:val="en-US" w:eastAsia="en-US"/>
        </w:rPr>
      </w:pPr>
    </w:p>
    <w:p w:rsidR="006A514A" w:rsidRPr="006A514A" w:rsidRDefault="008D0741" w:rsidP="006A514A">
      <w:pPr>
        <w:pStyle w:val="SingleParagraph"/>
        <w:pBdr>
          <w:top w:val="nil"/>
          <w:left w:val="nil"/>
          <w:bottom w:val="nil"/>
          <w:right w:val="nil"/>
          <w:between w:val="nil"/>
          <w:bar w:val="nil"/>
        </w:pBdr>
        <w:rPr>
          <w:sz w:val="19"/>
          <w:szCs w:val="19"/>
          <w:bdr w:val="nil"/>
        </w:rPr>
      </w:pPr>
      <w:r w:rsidRPr="006A514A">
        <w:rPr>
          <w:sz w:val="19"/>
          <w:szCs w:val="19"/>
          <w:bdr w:val="nil"/>
        </w:rPr>
        <w:t>Dear Ms President</w:t>
      </w:r>
    </w:p>
    <w:p w:rsidR="006A514A" w:rsidRPr="006A514A" w:rsidRDefault="008864CC" w:rsidP="006A514A">
      <w:pPr>
        <w:pStyle w:val="SingleParagraph"/>
        <w:pBdr>
          <w:top w:val="nil"/>
          <w:left w:val="nil"/>
          <w:bottom w:val="nil"/>
          <w:right w:val="nil"/>
          <w:between w:val="nil"/>
          <w:bar w:val="nil"/>
        </w:pBdr>
        <w:rPr>
          <w:sz w:val="19"/>
          <w:szCs w:val="19"/>
          <w:bdr w:val="nil"/>
        </w:rPr>
      </w:pPr>
    </w:p>
    <w:p w:rsidR="006A514A" w:rsidRPr="006A514A" w:rsidRDefault="008D0741" w:rsidP="006A514A">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Dear Mr Speaker</w:t>
      </w:r>
    </w:p>
    <w:p w:rsidR="006A514A" w:rsidRPr="006A514A" w:rsidRDefault="008D0741" w:rsidP="006A514A">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I hereby submit the October Portfolio Budget Statements in support of the 2022-23 October Budget for the Veterans’ Affairs portfolio.</w:t>
      </w:r>
    </w:p>
    <w:p w:rsidR="006A514A" w:rsidRPr="006A514A" w:rsidRDefault="008D0741" w:rsidP="006A514A">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These statements have been developed, and are submitted to the Parliament, as a statement on the outcomes for the portfolio.</w:t>
      </w:r>
    </w:p>
    <w:p w:rsidR="006A514A" w:rsidRPr="006A514A" w:rsidRDefault="008D0741" w:rsidP="006A514A">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I present these statements to provide accountability to the Parliament and, through it, the public.</w:t>
      </w:r>
    </w:p>
    <w:p w:rsidR="006A514A" w:rsidRDefault="008D0741" w:rsidP="00C707DC">
      <w:pPr>
        <w:pBdr>
          <w:top w:val="nil"/>
          <w:left w:val="nil"/>
          <w:bottom w:val="nil"/>
          <w:right w:val="nil"/>
          <w:between w:val="nil"/>
          <w:bar w:val="nil"/>
        </w:pBdr>
        <w:spacing w:after="200" w:line="276" w:lineRule="auto"/>
        <w:jc w:val="left"/>
        <w:rPr>
          <w:rFonts w:ascii="Times New Roman" w:hAnsi="Times New Roman"/>
          <w:sz w:val="24"/>
          <w:szCs w:val="24"/>
          <w:bdr w:val="nil"/>
          <w:lang w:val="en-US" w:eastAsia="en-US"/>
        </w:rPr>
      </w:pPr>
      <w:r w:rsidRPr="006A514A">
        <w:rPr>
          <w:rFonts w:eastAsia="Calibri" w:cs="Arial"/>
          <w:sz w:val="19"/>
          <w:szCs w:val="19"/>
          <w:bdr w:val="nil"/>
          <w:lang w:val="en-US" w:eastAsia="en-US"/>
        </w:rPr>
        <w:t>Yours sincerely</w:t>
      </w:r>
    </w:p>
    <w:p w:rsidR="006A514A" w:rsidRDefault="008D0741" w:rsidP="006A514A">
      <w:pPr>
        <w:pBdr>
          <w:top w:val="nil"/>
          <w:left w:val="nil"/>
          <w:bottom w:val="nil"/>
          <w:right w:val="nil"/>
          <w:between w:val="nil"/>
          <w:bar w:val="nil"/>
        </w:pBdr>
        <w:tabs>
          <w:tab w:val="left" w:pos="1985"/>
          <w:tab w:val="left" w:pos="2268"/>
        </w:tabs>
        <w:spacing w:after="0" w:line="240" w:lineRule="auto"/>
        <w:jc w:val="left"/>
        <w:rPr>
          <w:rFonts w:ascii="Times New Roman" w:hAnsi="Times New Roman"/>
          <w:sz w:val="24"/>
          <w:szCs w:val="24"/>
          <w:bdr w:val="nil"/>
          <w:lang w:val="en-US" w:eastAsia="en-US"/>
        </w:rPr>
      </w:pPr>
      <w:r>
        <w:rPr>
          <w:rFonts w:ascii="Calibri" w:eastAsia="Calibri" w:hAnsi="Calibri" w:cs="Arial"/>
          <w:noProof/>
          <w:sz w:val="22"/>
          <w:szCs w:val="22"/>
          <w:bdr w:val="nil"/>
        </w:rPr>
        <w:drawing>
          <wp:inline distT="0" distB="0" distL="0" distR="0">
            <wp:extent cx="1578279" cy="436957"/>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80540" cy="465269"/>
                    </a:xfrm>
                    <a:prstGeom prst="rect">
                      <a:avLst/>
                    </a:prstGeom>
                  </pic:spPr>
                </pic:pic>
              </a:graphicData>
            </a:graphic>
          </wp:inline>
        </w:drawing>
      </w:r>
    </w:p>
    <w:p w:rsidR="006A514A" w:rsidRPr="006A514A" w:rsidRDefault="008D0741" w:rsidP="009670CF">
      <w:pPr>
        <w:pStyle w:val="Exampletext"/>
        <w:pBdr>
          <w:top w:val="nil"/>
          <w:left w:val="nil"/>
          <w:bottom w:val="nil"/>
          <w:right w:val="nil"/>
          <w:between w:val="nil"/>
          <w:bar w:val="nil"/>
        </w:pBdr>
        <w:spacing w:after="0"/>
        <w:jc w:val="left"/>
        <w:rPr>
          <w:b/>
          <w:sz w:val="19"/>
          <w:szCs w:val="19"/>
          <w:bdr w:val="nil"/>
          <w:lang w:eastAsia="en-US"/>
        </w:rPr>
        <w:sectPr w:rsidR="006A514A" w:rsidRPr="006A514A" w:rsidSect="00585719">
          <w:headerReference w:type="even" r:id="rId25"/>
          <w:headerReference w:type="default" r:id="rId26"/>
          <w:footerReference w:type="even" r:id="rId27"/>
          <w:footerReference w:type="default" r:id="rId28"/>
          <w:headerReference w:type="first" r:id="rId29"/>
          <w:footerReference w:type="first" r:id="rId30"/>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eastAsia="Calibri" w:cs="Arial"/>
          <w:b/>
          <w:i w:val="0"/>
          <w:color w:val="auto"/>
          <w:sz w:val="19"/>
          <w:szCs w:val="19"/>
          <w:bdr w:val="nil"/>
          <w:lang w:eastAsia="en-US"/>
        </w:rPr>
        <w:t xml:space="preserve">THE </w:t>
      </w:r>
      <w:r w:rsidRPr="006A514A">
        <w:rPr>
          <w:rFonts w:eastAsia="Calibri" w:cs="Arial"/>
          <w:b/>
          <w:i w:val="0"/>
          <w:color w:val="auto"/>
          <w:sz w:val="19"/>
          <w:szCs w:val="19"/>
          <w:bdr w:val="nil"/>
          <w:lang w:eastAsia="en-US"/>
        </w:rPr>
        <w:t xml:space="preserve">HON </w:t>
      </w:r>
      <w:r w:rsidRPr="006A514A">
        <w:rPr>
          <w:rFonts w:eastAsia="Calibri" w:cs="Arial"/>
          <w:b/>
          <w:i w:val="0"/>
          <w:color w:val="auto"/>
          <w:sz w:val="19"/>
          <w:szCs w:val="19"/>
          <w:bdr w:val="nil"/>
          <w:lang w:val="en-US" w:eastAsia="en-US"/>
        </w:rPr>
        <w:t>MATT KEOGH MP</w:t>
      </w:r>
    </w:p>
    <w:p w:rsidR="00AA5EA8" w:rsidRPr="00AA5EA8" w:rsidRDefault="008D0741" w:rsidP="00AA5EA8">
      <w:pPr>
        <w:pStyle w:val="Heading4"/>
        <w:pageBreakBefore/>
        <w:pBdr>
          <w:top w:val="nil"/>
          <w:left w:val="nil"/>
          <w:bottom w:val="nil"/>
          <w:right w:val="nil"/>
          <w:between w:val="nil"/>
          <w:bar w:val="nil"/>
        </w:pBdr>
        <w:rPr>
          <w:rFonts w:ascii="Arial Bold" w:hAnsi="Arial Bold"/>
          <w:sz w:val="20"/>
          <w:bdr w:val="nil"/>
        </w:rPr>
      </w:pPr>
      <w:r w:rsidRPr="00AA5EA8">
        <w:rPr>
          <w:rFonts w:ascii="Arial Bold" w:hAnsi="Arial Bold"/>
          <w:sz w:val="20"/>
          <w:bdr w:val="nil"/>
        </w:rPr>
        <w:lastRenderedPageBreak/>
        <w:t>Abbreviations and conventions</w:t>
      </w:r>
    </w:p>
    <w:p w:rsidR="00AA5EA8" w:rsidRPr="00AA5EA8" w:rsidRDefault="008D0741" w:rsidP="00AA5EA8">
      <w:pPr>
        <w:pBdr>
          <w:top w:val="nil"/>
          <w:left w:val="nil"/>
          <w:bottom w:val="nil"/>
          <w:right w:val="nil"/>
          <w:between w:val="nil"/>
          <w:bar w:val="nil"/>
        </w:pBdr>
        <w:rPr>
          <w:sz w:val="19"/>
          <w:szCs w:val="19"/>
          <w:bdr w:val="nil"/>
        </w:rPr>
      </w:pPr>
      <w:r w:rsidRPr="00AA5EA8">
        <w:rPr>
          <w:sz w:val="19"/>
          <w:szCs w:val="19"/>
          <w:bdr w:val="nil"/>
        </w:rPr>
        <w:t>The following notation may be used:</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NEC/nec</w:t>
      </w:r>
      <w:r w:rsidRPr="00AA5EA8">
        <w:rPr>
          <w:sz w:val="19"/>
          <w:szCs w:val="19"/>
          <w:bdr w:val="nil"/>
        </w:rPr>
        <w:tab/>
        <w:t>not elsewhere classified</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w:t>
      </w:r>
      <w:r w:rsidRPr="00AA5EA8">
        <w:rPr>
          <w:sz w:val="19"/>
          <w:szCs w:val="19"/>
          <w:bdr w:val="nil"/>
        </w:rPr>
        <w:tab/>
        <w:t>nil</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w:t>
      </w:r>
      <w:r w:rsidRPr="00AA5EA8">
        <w:rPr>
          <w:sz w:val="19"/>
          <w:szCs w:val="19"/>
          <w:bdr w:val="nil"/>
        </w:rPr>
        <w:tab/>
        <w:t>not zero, but rounded to zero</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na</w:t>
      </w:r>
      <w:r w:rsidRPr="00AA5EA8">
        <w:rPr>
          <w:sz w:val="19"/>
          <w:szCs w:val="19"/>
          <w:bdr w:val="nil"/>
        </w:rPr>
        <w:tab/>
        <w:t>not applicable (unless otherwise specified)</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nfp</w:t>
      </w:r>
      <w:r w:rsidRPr="00AA5EA8">
        <w:rPr>
          <w:sz w:val="19"/>
          <w:szCs w:val="19"/>
          <w:bdr w:val="nil"/>
        </w:rPr>
        <w:tab/>
        <w:t>not for publication</w:t>
      </w:r>
    </w:p>
    <w:p w:rsidR="00AA5EA8" w:rsidRPr="00AA5EA8" w:rsidRDefault="008D0741" w:rsidP="00AA5EA8">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$m</w:t>
      </w:r>
      <w:r w:rsidRPr="00AA5EA8">
        <w:rPr>
          <w:sz w:val="19"/>
          <w:szCs w:val="19"/>
          <w:bdr w:val="nil"/>
        </w:rPr>
        <w:tab/>
        <w:t>$ million</w:t>
      </w:r>
    </w:p>
    <w:p w:rsidR="00AA5EA8" w:rsidRPr="00AA5EA8" w:rsidRDefault="008D0741" w:rsidP="00AA5EA8">
      <w:pPr>
        <w:pBdr>
          <w:top w:val="nil"/>
          <w:left w:val="nil"/>
          <w:bottom w:val="nil"/>
          <w:right w:val="nil"/>
          <w:between w:val="nil"/>
          <w:bar w:val="nil"/>
        </w:pBdr>
        <w:tabs>
          <w:tab w:val="left" w:pos="2268"/>
        </w:tabs>
        <w:ind w:left="567"/>
        <w:rPr>
          <w:sz w:val="19"/>
          <w:szCs w:val="19"/>
          <w:bdr w:val="nil"/>
        </w:rPr>
      </w:pPr>
      <w:r w:rsidRPr="00AA5EA8">
        <w:rPr>
          <w:sz w:val="19"/>
          <w:szCs w:val="19"/>
          <w:bdr w:val="nil"/>
        </w:rPr>
        <w:t>$b</w:t>
      </w:r>
      <w:r w:rsidRPr="00AA5EA8">
        <w:rPr>
          <w:sz w:val="19"/>
          <w:szCs w:val="19"/>
          <w:bdr w:val="nil"/>
        </w:rPr>
        <w:tab/>
        <w:t>$ billion</w:t>
      </w:r>
    </w:p>
    <w:p w:rsidR="00AA5EA8" w:rsidRPr="00AA5EA8" w:rsidRDefault="008D0741" w:rsidP="00AA5EA8">
      <w:pPr>
        <w:pBdr>
          <w:top w:val="nil"/>
          <w:left w:val="nil"/>
          <w:bottom w:val="nil"/>
          <w:right w:val="nil"/>
          <w:between w:val="nil"/>
          <w:bar w:val="nil"/>
        </w:pBdr>
        <w:rPr>
          <w:sz w:val="19"/>
          <w:szCs w:val="19"/>
          <w:bdr w:val="nil"/>
        </w:rPr>
      </w:pPr>
      <w:r w:rsidRPr="00AA5EA8">
        <w:rPr>
          <w:sz w:val="19"/>
          <w:szCs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492AEC" w:rsidRDefault="008D0741" w:rsidP="00492AEC">
      <w:pPr>
        <w:pStyle w:val="Heading4-NoTOC"/>
        <w:pBdr>
          <w:top w:val="nil"/>
          <w:left w:val="nil"/>
          <w:bottom w:val="nil"/>
          <w:right w:val="nil"/>
          <w:between w:val="nil"/>
          <w:bar w:val="nil"/>
        </w:pBdr>
        <w:rPr>
          <w:bdr w:val="nil"/>
        </w:rPr>
      </w:pPr>
      <w:r>
        <w:rPr>
          <w:bdr w:val="nil"/>
        </w:rPr>
        <w:t>Enquiries</w:t>
      </w:r>
    </w:p>
    <w:p w:rsidR="00492AEC" w:rsidRPr="00AA5EA8" w:rsidRDefault="008D0741" w:rsidP="00492AEC">
      <w:pPr>
        <w:pBdr>
          <w:top w:val="nil"/>
          <w:left w:val="nil"/>
          <w:bottom w:val="nil"/>
          <w:right w:val="nil"/>
          <w:between w:val="nil"/>
          <w:bar w:val="nil"/>
        </w:pBdr>
        <w:rPr>
          <w:sz w:val="19"/>
          <w:szCs w:val="19"/>
          <w:bdr w:val="nil"/>
        </w:rPr>
      </w:pPr>
      <w:r w:rsidRPr="00AA5EA8">
        <w:rPr>
          <w:sz w:val="19"/>
          <w:szCs w:val="19"/>
          <w:bdr w:val="nil"/>
        </w:rPr>
        <w:t>Should you have any enquiries regarding this publication please contact the Chief Finance Officer, Department of Veterans’ Affairs on (02) 6276 4845.</w:t>
      </w:r>
    </w:p>
    <w:p w:rsidR="00492AEC" w:rsidRPr="00AA5EA8" w:rsidRDefault="008D0741" w:rsidP="00492AEC">
      <w:pPr>
        <w:pBdr>
          <w:top w:val="nil"/>
          <w:left w:val="nil"/>
          <w:bottom w:val="nil"/>
          <w:right w:val="nil"/>
          <w:between w:val="nil"/>
          <w:bar w:val="nil"/>
        </w:pBdr>
        <w:rPr>
          <w:sz w:val="19"/>
          <w:szCs w:val="19"/>
          <w:bdr w:val="nil"/>
        </w:rPr>
      </w:pPr>
      <w:r w:rsidRPr="00AA5EA8">
        <w:rPr>
          <w:sz w:val="19"/>
          <w:szCs w:val="19"/>
          <w:bdr w:val="nil"/>
        </w:rPr>
        <w:t xml:space="preserve">Links to Portfolio Budget Statements (including Portfolio Additional Estimates Statements and Portfolio Supplementary Additional Statements) can be located on the Australian Government Budget website at: </w:t>
      </w:r>
      <w:hyperlink r:id="rId31" w:history="1">
        <w:r w:rsidRPr="00AA5EA8">
          <w:rPr>
            <w:rStyle w:val="Hyperlink"/>
            <w:color w:val="0000FF"/>
            <w:sz w:val="19"/>
            <w:szCs w:val="19"/>
            <w:bdr w:val="nil"/>
          </w:rPr>
          <w:t>www.budget.gov.au</w:t>
        </w:r>
      </w:hyperlink>
      <w:r w:rsidRPr="00AA5EA8">
        <w:rPr>
          <w:sz w:val="19"/>
          <w:szCs w:val="19"/>
          <w:bdr w:val="nil"/>
        </w:rPr>
        <w:t>.</w:t>
      </w:r>
    </w:p>
    <w:p w:rsidR="00FF1845" w:rsidRDefault="008D0741" w:rsidP="006779EE">
      <w:pPr>
        <w:pBdr>
          <w:top w:val="nil"/>
          <w:left w:val="nil"/>
          <w:bottom w:val="nil"/>
          <w:right w:val="nil"/>
          <w:between w:val="nil"/>
          <w:bar w:val="nil"/>
        </w:pBdr>
        <w:rPr>
          <w:bdr w:val="nil"/>
        </w:rPr>
        <w:sectPr w:rsidR="00FF1845" w:rsidSect="00394D4A">
          <w:headerReference w:type="even" r:id="rId32"/>
          <w:headerReference w:type="default" r:id="rId33"/>
          <w:footerReference w:type="even" r:id="rId34"/>
          <w:footerReference w:type="default" r:id="rId35"/>
          <w:headerReference w:type="first" r:id="rId36"/>
          <w:footerReference w:type="first" r:id="rId37"/>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1D5763" w:rsidRPr="001F10C7" w:rsidRDefault="008864CC" w:rsidP="001F10C7">
      <w:pPr>
        <w:pageBreakBefore/>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8864CC"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E71074" w:rsidRDefault="008D0741" w:rsidP="00E71074">
      <w:pPr>
        <w:pStyle w:val="PartHeading"/>
        <w:pBdr>
          <w:top w:val="nil"/>
          <w:left w:val="nil"/>
          <w:bottom w:val="nil"/>
          <w:right w:val="nil"/>
          <w:between w:val="nil"/>
          <w:bar w:val="nil"/>
        </w:pBdr>
        <w:spacing w:after="0" w:line="240" w:lineRule="auto"/>
        <w:rPr>
          <w:bdr w:val="nil"/>
        </w:rPr>
      </w:pPr>
      <w:bookmarkStart w:id="1" w:name="_Toc444523502"/>
      <w:r>
        <w:rPr>
          <w:bCs w:val="0"/>
          <w:bdr w:val="nil"/>
        </w:rPr>
        <w:t>User Guide</w:t>
      </w:r>
      <w:bookmarkEnd w:id="1"/>
      <w:r>
        <w:rPr>
          <w:bdr w:val="nil"/>
        </w:rPr>
        <w:br/>
      </w:r>
      <w:bookmarkStart w:id="2" w:name="_Toc444523503"/>
      <w:r>
        <w:rPr>
          <w:bdr w:val="nil"/>
        </w:rPr>
        <w:t>To The</w:t>
      </w:r>
      <w:bookmarkEnd w:id="2"/>
      <w:r>
        <w:rPr>
          <w:bdr w:val="nil"/>
        </w:rPr>
        <w:br/>
      </w:r>
      <w:bookmarkStart w:id="3" w:name="_Toc444523504"/>
      <w:r>
        <w:rPr>
          <w:bdr w:val="nil"/>
        </w:rPr>
        <w:t>Portfolio Budget Statements</w:t>
      </w:r>
      <w:bookmarkEnd w:id="3"/>
    </w:p>
    <w:p w:rsidR="006D608B" w:rsidRDefault="008864CC" w:rsidP="00A569A3">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Default="008864CC"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A569A3" w:rsidRPr="006D608B" w:rsidRDefault="008D0741" w:rsidP="006D608B">
      <w:pPr>
        <w:pBdr>
          <w:top w:val="nil"/>
          <w:left w:val="nil"/>
          <w:bottom w:val="nil"/>
          <w:right w:val="nil"/>
          <w:between w:val="nil"/>
          <w:bar w:val="nil"/>
        </w:pBdr>
        <w:tabs>
          <w:tab w:val="left" w:pos="5225"/>
        </w:tabs>
        <w:spacing w:after="0" w:line="240" w:lineRule="auto"/>
        <w:jc w:val="left"/>
        <w:rPr>
          <w:rFonts w:ascii="Times New Roman" w:hAnsi="Times New Roman"/>
          <w:sz w:val="24"/>
          <w:szCs w:val="24"/>
          <w:bdr w:val="nil"/>
        </w:rPr>
        <w:sectPr w:rsidR="00A569A3" w:rsidRPr="006D608B" w:rsidSect="00FA47C5">
          <w:headerReference w:type="even" r:id="rId38"/>
          <w:headerReference w:type="default" r:id="rId39"/>
          <w:footerReference w:type="even" r:id="rId40"/>
          <w:footerReference w:type="default" r:id="rId41"/>
          <w:headerReference w:type="first" r:id="rId42"/>
          <w:footerReference w:type="first" r:id="rId43"/>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ascii="Times New Roman" w:hAnsi="Times New Roman"/>
          <w:sz w:val="24"/>
          <w:szCs w:val="24"/>
          <w:bdr w:val="nil"/>
        </w:rPr>
        <w:tab/>
      </w:r>
    </w:p>
    <w:p w:rsidR="00C3214C" w:rsidRPr="00931390" w:rsidRDefault="008D0741" w:rsidP="00FC271E">
      <w:pPr>
        <w:pageBreakBefore/>
        <w:pBdr>
          <w:top w:val="nil"/>
          <w:left w:val="nil"/>
          <w:bottom w:val="nil"/>
          <w:right w:val="nil"/>
          <w:between w:val="nil"/>
          <w:bar w:val="nil"/>
        </w:pBdr>
        <w:spacing w:after="360" w:line="240" w:lineRule="auto"/>
        <w:jc w:val="left"/>
        <w:rPr>
          <w:rFonts w:ascii="Arial Bold" w:hAnsi="Arial Bold" w:cs="Arial"/>
          <w:b/>
          <w:sz w:val="36"/>
          <w:szCs w:val="36"/>
          <w:bdr w:val="nil"/>
          <w:lang w:val="en-US"/>
        </w:rPr>
      </w:pPr>
      <w:r w:rsidRPr="00931390">
        <w:rPr>
          <w:rFonts w:ascii="Arial Bold" w:hAnsi="Arial Bold" w:cs="Arial"/>
          <w:b/>
          <w:sz w:val="36"/>
          <w:szCs w:val="36"/>
          <w:bdr w:val="nil"/>
        </w:rPr>
        <w:lastRenderedPageBreak/>
        <w:t>User</w:t>
      </w:r>
      <w:r w:rsidRPr="00931390">
        <w:rPr>
          <w:rFonts w:ascii="Arial Bold" w:hAnsi="Arial Bold" w:cs="Arial"/>
          <w:b/>
          <w:sz w:val="36"/>
          <w:szCs w:val="36"/>
          <w:bdr w:val="nil"/>
          <w:lang w:val="en-US"/>
        </w:rPr>
        <w:t xml:space="preserve"> guide</w:t>
      </w:r>
    </w:p>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p w:rsidR="00ED460E" w:rsidRPr="00ED460E" w:rsidRDefault="008D0741" w:rsidP="00ED460E">
      <w:pPr>
        <w:pBdr>
          <w:top w:val="nil"/>
          <w:left w:val="nil"/>
          <w:bottom w:val="nil"/>
          <w:right w:val="nil"/>
          <w:between w:val="nil"/>
          <w:bar w:val="nil"/>
        </w:pBdr>
        <w:spacing w:before="240" w:line="240" w:lineRule="auto"/>
        <w:jc w:val="left"/>
        <w:rPr>
          <w:sz w:val="19"/>
          <w:szCs w:val="19"/>
          <w:bdr w:val="nil"/>
        </w:rPr>
      </w:pPr>
      <w:r w:rsidRPr="00ED460E">
        <w:rPr>
          <w:sz w:val="19"/>
          <w:szCs w:val="19"/>
          <w:bdr w:val="nil"/>
        </w:rPr>
        <w:t xml:space="preserve">The purpose of the October </w:t>
      </w:r>
      <w:r w:rsidRPr="00ED460E">
        <w:rPr>
          <w:i/>
          <w:sz w:val="19"/>
          <w:szCs w:val="19"/>
          <w:bdr w:val="nil"/>
        </w:rPr>
        <w:t>2022-23 Portfolio Budget Statements</w:t>
      </w:r>
      <w:r w:rsidRPr="00ED460E">
        <w:rPr>
          <w:sz w:val="19"/>
          <w:szCs w:val="19"/>
          <w:bdr w:val="nil"/>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rsidR="00ED460E" w:rsidRPr="00ED460E" w:rsidRDefault="008D0741" w:rsidP="00ED460E">
      <w:pPr>
        <w:pBdr>
          <w:top w:val="nil"/>
          <w:left w:val="nil"/>
          <w:bottom w:val="nil"/>
          <w:right w:val="nil"/>
          <w:between w:val="nil"/>
          <w:bar w:val="nil"/>
        </w:pBdr>
        <w:spacing w:before="240" w:line="240" w:lineRule="auto"/>
        <w:jc w:val="left"/>
        <w:rPr>
          <w:sz w:val="19"/>
          <w:szCs w:val="19"/>
          <w:bdr w:val="nil"/>
        </w:rPr>
      </w:pPr>
      <w:r w:rsidRPr="00ED460E">
        <w:rPr>
          <w:sz w:val="19"/>
          <w:szCs w:val="19"/>
          <w:bdr w:val="nil"/>
        </w:rPr>
        <w:t>A key role of the PB Statements is to facilitate the understanding of proposed annual appropriations in Appropriation Bills (No. 1 and No. 2) 2022-23 (or Appropriation (Parliamentary Departments) Bill</w:t>
      </w:r>
      <w:r w:rsidRPr="00ED460E">
        <w:rPr>
          <w:i/>
          <w:sz w:val="19"/>
          <w:szCs w:val="19"/>
          <w:bdr w:val="nil"/>
        </w:rPr>
        <w:t xml:space="preserve"> (</w:t>
      </w:r>
      <w:r w:rsidRPr="00ED460E">
        <w:rPr>
          <w:sz w:val="19"/>
          <w:szCs w:val="19"/>
          <w:bdr w:val="nil"/>
        </w:rPr>
        <w:t xml:space="preserve">No. 1) 2022-23 for the parliamentary departments). In this sense, the PB Statements are Budget related papers and are declared by the Appropriation Acts to be ‘relevant documents’ to the interpretation of the Acts according to section 15AB of the </w:t>
      </w:r>
      <w:r w:rsidRPr="00ED460E">
        <w:rPr>
          <w:i/>
          <w:sz w:val="19"/>
          <w:szCs w:val="19"/>
          <w:bdr w:val="nil"/>
        </w:rPr>
        <w:t>Acts Interpretation Act 1901</w:t>
      </w:r>
      <w:r w:rsidRPr="00ED460E">
        <w:rPr>
          <w:sz w:val="19"/>
          <w:szCs w:val="19"/>
          <w:bdr w:val="nil"/>
        </w:rPr>
        <w:t>.</w:t>
      </w:r>
    </w:p>
    <w:p w:rsidR="00ED460E" w:rsidRPr="00ED460E" w:rsidRDefault="008D0741" w:rsidP="00ED460E">
      <w:pPr>
        <w:pBdr>
          <w:top w:val="nil"/>
          <w:left w:val="nil"/>
          <w:bottom w:val="nil"/>
          <w:right w:val="nil"/>
          <w:between w:val="nil"/>
          <w:bar w:val="nil"/>
        </w:pBdr>
        <w:spacing w:before="240" w:line="240" w:lineRule="auto"/>
        <w:jc w:val="left"/>
        <w:rPr>
          <w:sz w:val="19"/>
          <w:szCs w:val="19"/>
          <w:bdr w:val="nil"/>
        </w:rPr>
      </w:pPr>
      <w:r w:rsidRPr="00ED460E">
        <w:rPr>
          <w:sz w:val="19"/>
          <w:szCs w:val="19"/>
          <w:bdr w:val="nil"/>
        </w:rPr>
        <w:t>The PB Statements provide information, explanation and justification to enable Parliament to understand the purpose of each outcome proposed in the Bills.</w:t>
      </w:r>
    </w:p>
    <w:p w:rsidR="00ED460E" w:rsidRPr="00ED460E" w:rsidRDefault="008D0741" w:rsidP="00ED460E">
      <w:pPr>
        <w:pBdr>
          <w:top w:val="nil"/>
          <w:left w:val="nil"/>
          <w:bottom w:val="nil"/>
          <w:right w:val="nil"/>
          <w:between w:val="nil"/>
          <w:bar w:val="nil"/>
        </w:pBdr>
        <w:spacing w:after="0" w:line="240" w:lineRule="auto"/>
        <w:jc w:val="left"/>
        <w:rPr>
          <w:sz w:val="19"/>
          <w:szCs w:val="19"/>
          <w:bdr w:val="nil"/>
        </w:rPr>
      </w:pPr>
      <w:r w:rsidRPr="00ED460E">
        <w:rPr>
          <w:sz w:val="19"/>
          <w:szCs w:val="19"/>
          <w:bdr w:val="nil"/>
        </w:rPr>
        <w:t xml:space="preserve">As required under section 12 of the </w:t>
      </w:r>
      <w:r w:rsidRPr="00ED460E">
        <w:rPr>
          <w:i/>
          <w:sz w:val="19"/>
          <w:szCs w:val="19"/>
          <w:bdr w:val="nil"/>
        </w:rPr>
        <w:t>Charter of Budget Honesty Act 1998</w:t>
      </w:r>
      <w:r w:rsidRPr="00ED460E">
        <w:rPr>
          <w:sz w:val="19"/>
          <w:szCs w:val="19"/>
          <w:bdr w:val="nil"/>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rsidR="00635BB9" w:rsidRDefault="008D0741" w:rsidP="00635BB9">
      <w:pPr>
        <w:pStyle w:val="Heading2NoTOC"/>
        <w:pBdr>
          <w:top w:val="nil"/>
          <w:left w:val="nil"/>
          <w:bottom w:val="nil"/>
          <w:right w:val="nil"/>
          <w:between w:val="nil"/>
          <w:bar w:val="nil"/>
        </w:pBdr>
        <w:spacing w:line="240" w:lineRule="auto"/>
        <w:jc w:val="left"/>
        <w:rPr>
          <w:bdr w:val="nil"/>
        </w:rPr>
      </w:pPr>
      <w:r>
        <w:rPr>
          <w:bdr w:val="nil"/>
        </w:rPr>
        <w:t>The Commonwealth Performance Framework</w:t>
      </w:r>
    </w:p>
    <w:p w:rsidR="00ED460E" w:rsidRPr="00ED460E" w:rsidRDefault="008D0741" w:rsidP="00ED460E">
      <w:pPr>
        <w:pBdr>
          <w:top w:val="nil"/>
          <w:left w:val="nil"/>
          <w:bottom w:val="nil"/>
          <w:right w:val="nil"/>
          <w:between w:val="nil"/>
          <w:bar w:val="nil"/>
        </w:pBdr>
        <w:spacing w:after="0" w:line="240" w:lineRule="auto"/>
        <w:jc w:val="left"/>
        <w:rPr>
          <w:sz w:val="19"/>
          <w:szCs w:val="19"/>
          <w:bdr w:val="nil"/>
        </w:rPr>
      </w:pPr>
      <w:r w:rsidRPr="00ED460E">
        <w:rPr>
          <w:sz w:val="19"/>
          <w:szCs w:val="19"/>
          <w:bdr w:val="nil"/>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rsidR="00C3214C" w:rsidRPr="00E756C2" w:rsidRDefault="008D0741" w:rsidP="00E756C2">
      <w:pPr>
        <w:pBdr>
          <w:top w:val="nil"/>
          <w:left w:val="nil"/>
          <w:bottom w:val="nil"/>
          <w:right w:val="nil"/>
          <w:between w:val="nil"/>
          <w:bar w:val="nil"/>
        </w:pBdr>
        <w:spacing w:after="0" w:line="240" w:lineRule="auto"/>
        <w:rPr>
          <w:color w:val="000000"/>
          <w:bdr w:val="nil"/>
        </w:rPr>
      </w:pPr>
      <w:r>
        <w:t xml:space="preserve"> </w:t>
      </w:r>
    </w:p>
    <w:p w:rsidR="00AF5F3A" w:rsidRDefault="008D0741" w:rsidP="00AF5F3A">
      <w:pPr>
        <w:pStyle w:val="ChartGraphic"/>
        <w:pageBreakBefore/>
        <w:pBdr>
          <w:top w:val="nil"/>
          <w:left w:val="nil"/>
          <w:bottom w:val="nil"/>
          <w:right w:val="nil"/>
          <w:between w:val="nil"/>
          <w:bar w:val="nil"/>
        </w:pBdr>
        <w:rPr>
          <w:rFonts w:cs="Arial"/>
          <w:bdr w:val="nil"/>
        </w:rPr>
      </w:pPr>
      <w:r>
        <w:rPr>
          <w:noProof/>
          <w:bdr w:val="nil"/>
        </w:rPr>
        <w:lastRenderedPageBreak/>
        <mc:AlternateContent>
          <mc:Choice Requires="wpg">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4882515" cy="6973570"/>
                <wp:effectExtent l="12700" t="13970" r="29210" b="1333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515" cy="6973570"/>
                          <a:chOff x="0" y="0"/>
                          <a:chExt cx="48825" cy="67779"/>
                        </a:xfrm>
                      </wpg:grpSpPr>
                      <wpg:grpSp>
                        <wpg:cNvPr id="4" name="Group 32"/>
                        <wpg:cNvGrpSpPr>
                          <a:grpSpLocks/>
                        </wpg:cNvGrpSpPr>
                        <wpg:grpSpPr bwMode="auto">
                          <a:xfrm>
                            <a:off x="0" y="0"/>
                            <a:ext cx="48825" cy="67779"/>
                            <a:chOff x="10639" y="10642"/>
                            <a:chExt cx="488" cy="572"/>
                          </a:xfrm>
                        </wpg:grpSpPr>
                        <wps:wsp>
                          <wps:cNvPr id="5" name="Rectangle 3"/>
                          <wps:cNvSpPr>
                            <a:spLocks noChangeArrowheads="1"/>
                          </wps:cNvSpPr>
                          <wps:spPr bwMode="auto">
                            <a:xfrm>
                              <a:off x="10639" y="10642"/>
                              <a:ext cx="489" cy="57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
                          <wps:cNvSpPr>
                            <a:spLocks noChangeArrowheads="1"/>
                          </wps:cNvSpPr>
                          <wps:spPr bwMode="auto">
                            <a:xfrm>
                              <a:off x="10674" y="10655"/>
                              <a:ext cx="415" cy="47"/>
                            </a:xfrm>
                            <a:prstGeom prst="rect">
                              <a:avLst/>
                            </a:prstGeom>
                            <a:solidFill>
                              <a:srgbClr val="0C0C0C"/>
                            </a:solidFill>
                            <a:ln w="25400">
                              <a:solidFill>
                                <a:srgbClr val="000000"/>
                              </a:solidFill>
                              <a:miter lim="800000"/>
                              <a:headEnd/>
                              <a:tailEnd/>
                            </a:ln>
                          </wps:spPr>
                          <wps:txbx>
                            <w:txbxContent>
                              <w:p w:rsidR="00AF5F3A" w:rsidRDefault="008D0741" w:rsidP="00AF5F3A">
                                <w:pPr>
                                  <w:widowControl w:val="0"/>
                                  <w:spacing w:before="12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AF5F3A" w:rsidRDefault="008D0741" w:rsidP="00AF5F3A">
                                <w:pPr>
                                  <w:widowControl w:val="0"/>
                                  <w:jc w:val="center"/>
                                  <w:rPr>
                                    <w:rFonts w:ascii="Arial" w:hAnsi="Arial" w:cs="Arial"/>
                                    <w:b/>
                                    <w:bCs/>
                                    <w:color w:val="FFFFFF"/>
                                    <w:sz w:val="18"/>
                                    <w:szCs w:val="18"/>
                                  </w:rPr>
                                </w:pPr>
                                <w:r>
                                  <w:rPr>
                                    <w:rFonts w:ascii="Arial" w:hAnsi="Arial" w:cs="Arial"/>
                                    <w:b/>
                                    <w:bCs/>
                                    <w:color w:val="FFFFFF"/>
                                    <w:sz w:val="18"/>
                                    <w:szCs w:val="18"/>
                                  </w:rPr>
                                  <w:t> </w:t>
                                </w:r>
                              </w:p>
                              <w:p w:rsidR="00AF5F3A" w:rsidRDefault="008D0741" w:rsidP="00AF5F3A">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7" name="Rectangle 5"/>
                          <wps:cNvSpPr>
                            <a:spLocks noChangeArrowheads="1"/>
                          </wps:cNvSpPr>
                          <wps:spPr bwMode="auto">
                            <a:xfrm>
                              <a:off x="10657" y="10716"/>
                              <a:ext cx="197" cy="53"/>
                            </a:xfrm>
                            <a:prstGeom prst="rect">
                              <a:avLst/>
                            </a:prstGeom>
                            <a:solidFill>
                              <a:srgbClr val="000000"/>
                            </a:solidFill>
                            <a:ln w="12700">
                              <a:solidFill>
                                <a:srgbClr val="000000"/>
                              </a:solidFill>
                              <a:miter lim="800000"/>
                              <a:headEnd/>
                              <a:tailEnd/>
                            </a:ln>
                          </wps:spPr>
                          <wps:txbx>
                            <w:txbxContent>
                              <w:p w:rsidR="00AF5F3A" w:rsidRDefault="008D0741" w:rsidP="00AF5F3A">
                                <w:pPr>
                                  <w:widowControl w:val="0"/>
                                  <w:spacing w:before="12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sidRPr="00AF5F3A">
                                  <w:rPr>
                                    <w:i/>
                                    <w:iCs/>
                                    <w:color w:val="FFFFFF"/>
                                    <w:sz w:val="19"/>
                                    <w:szCs w:val="19"/>
                                  </w:rPr>
                                  <w:t>Portfolio based</w:t>
                                </w:r>
                              </w:p>
                              <w:p w:rsidR="00AF5F3A" w:rsidRDefault="008D0741" w:rsidP="00AF5F3A">
                                <w:pPr>
                                  <w:widowControl w:val="0"/>
                                  <w:jc w:val="center"/>
                                  <w:rPr>
                                    <w:color w:val="FFFFFF"/>
                                    <w:sz w:val="19"/>
                                  </w:rPr>
                                </w:pPr>
                                <w:r>
                                  <w:rPr>
                                    <w:color w:val="FFFFFF"/>
                                  </w:rPr>
                                  <w:t> </w:t>
                                </w:r>
                              </w:p>
                            </w:txbxContent>
                          </wps:txbx>
                          <wps:bodyPr rot="0" vert="horz" wrap="square" lIns="36576" tIns="36576" rIns="36576" bIns="36576" anchor="t" anchorCtr="0" upright="1">
                            <a:noAutofit/>
                          </wps:bodyPr>
                        </wps:wsp>
                        <wps:wsp>
                          <wps:cNvPr id="8" name="Rectangle 6"/>
                          <wps:cNvSpPr>
                            <a:spLocks noChangeArrowheads="1"/>
                          </wps:cNvSpPr>
                          <wps:spPr bwMode="auto">
                            <a:xfrm>
                              <a:off x="10909" y="10716"/>
                              <a:ext cx="198" cy="53"/>
                            </a:xfrm>
                            <a:prstGeom prst="rect">
                              <a:avLst/>
                            </a:prstGeom>
                            <a:solidFill>
                              <a:srgbClr val="000000"/>
                            </a:solidFill>
                            <a:ln w="12700">
                              <a:solidFill>
                                <a:srgbClr val="000000"/>
                              </a:solidFill>
                              <a:miter lim="800000"/>
                              <a:headEnd/>
                              <a:tailEnd/>
                            </a:ln>
                          </wps:spPr>
                          <wps:txbx>
                            <w:txbxContent>
                              <w:p w:rsidR="00AF5F3A" w:rsidRDefault="008D0741" w:rsidP="00AF5F3A">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sidRPr="00AF5F3A">
                                  <w:rPr>
                                    <w:i/>
                                    <w:iCs/>
                                    <w:color w:val="FFFFFF"/>
                                    <w:sz w:val="19"/>
                                    <w:szCs w:val="19"/>
                                  </w:rPr>
                                  <w:t>Entity based</w:t>
                                </w:r>
                              </w:p>
                              <w:p w:rsidR="00AF5F3A" w:rsidRDefault="008D0741" w:rsidP="00AF5F3A">
                                <w:pPr>
                                  <w:widowControl w:val="0"/>
                                  <w:jc w:val="center"/>
                                  <w:rPr>
                                    <w:color w:val="FFFFFF"/>
                                    <w:sz w:val="19"/>
                                  </w:rPr>
                                </w:pPr>
                                <w:r>
                                  <w:rPr>
                                    <w:color w:val="FFFFFF"/>
                                  </w:rPr>
                                  <w:t> </w:t>
                                </w:r>
                              </w:p>
                            </w:txbxContent>
                          </wps:txbx>
                          <wps:bodyPr rot="0" vert="horz" wrap="square" lIns="36576" tIns="36576" rIns="36576" bIns="36576" anchor="t" anchorCtr="0" upright="1">
                            <a:noAutofit/>
                          </wps:bodyPr>
                        </wps:wsp>
                        <wps:wsp>
                          <wps:cNvPr id="9" name="Rectangle 7"/>
                          <wps:cNvSpPr>
                            <a:spLocks noChangeArrowheads="1"/>
                          </wps:cNvSpPr>
                          <wps:spPr bwMode="auto">
                            <a:xfrm>
                              <a:off x="10657" y="10772"/>
                              <a:ext cx="198" cy="2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wps:txbx>
                          <wps:bodyPr rot="0" vert="horz" wrap="square" lIns="36576" tIns="36576" rIns="36576" bIns="36576" anchor="t" anchorCtr="0" upright="1">
                            <a:noAutofit/>
                          </wps:bodyPr>
                        </wps:wsp>
                        <wps:wsp>
                          <wps:cNvPr id="10" name="Rectangle 8"/>
                          <wps:cNvSpPr>
                            <a:spLocks noChangeArrowheads="1"/>
                          </wps:cNvSpPr>
                          <wps:spPr bwMode="auto">
                            <a:xfrm>
                              <a:off x="10909" y="10772"/>
                              <a:ext cx="198" cy="2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5F3A" w:rsidRDefault="008D0741" w:rsidP="00AF5F3A">
                                <w:pPr>
                                  <w:widowControl w:val="0"/>
                                  <w:spacing w:before="120"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11" name="AutoShape 9"/>
                          <wps:cNvCnPr>
                            <a:cxnSpLocks noChangeShapeType="1"/>
                          </wps:cNvCnPr>
                          <wps:spPr bwMode="auto">
                            <a:xfrm>
                              <a:off x="10854" y="10863"/>
                              <a:ext cx="55"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Rectangle 10"/>
                          <wps:cNvSpPr>
                            <a:spLocks noChangeArrowheads="1"/>
                          </wps:cNvSpPr>
                          <wps:spPr bwMode="auto">
                            <a:xfrm>
                              <a:off x="10702" y="11047"/>
                              <a:ext cx="360" cy="40"/>
                            </a:xfrm>
                            <a:prstGeom prst="rect">
                              <a:avLst/>
                            </a:prstGeom>
                            <a:solidFill>
                              <a:srgbClr val="000000"/>
                            </a:solidFill>
                            <a:ln w="12700">
                              <a:solidFill>
                                <a:srgbClr val="000000"/>
                              </a:solidFill>
                              <a:miter lim="800000"/>
                              <a:headEnd/>
                              <a:tailEnd/>
                            </a:ln>
                          </wps:spPr>
                          <wps:txbx>
                            <w:txbxContent>
                              <w:p w:rsidR="00AF5F3A" w:rsidRDefault="008D0741" w:rsidP="00AF5F3A">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AF5F3A" w:rsidRDefault="008D0741" w:rsidP="00AF5F3A">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3" name="Rectangle 11"/>
                          <wps:cNvSpPr>
                            <a:spLocks noChangeArrowheads="1"/>
                          </wps:cNvSpPr>
                          <wps:spPr bwMode="auto">
                            <a:xfrm>
                              <a:off x="10702" y="11089"/>
                              <a:ext cx="360" cy="11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14" name="AutoShape 12"/>
                          <wps:cNvCnPr>
                            <a:cxnSpLocks noChangeShapeType="1"/>
                          </wps:cNvCnPr>
                          <wps:spPr bwMode="auto">
                            <a:xfrm>
                              <a:off x="10753" y="11009"/>
                              <a:ext cx="0" cy="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10752" y="11027"/>
                              <a:ext cx="25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10884" y="11027"/>
                              <a:ext cx="0" cy="1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AutoShape 12"/>
                        <wps:cNvCnPr>
                          <a:cxnSpLocks noChangeShapeType="1"/>
                        </wps:cNvCnPr>
                        <wps:spPr bwMode="auto">
                          <a:xfrm>
                            <a:off x="36785" y="43560"/>
                            <a:ext cx="0" cy="2127"/>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3pt;margin-top:-.25pt;width:384.45pt;height:549.1pt;z-index:251658240;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MowwUAALcqAAAOAAAAZHJzL2Uyb0RvYy54bWzsWutyozYU/t+ZvgPD/8SIi8FMnJ2MnWQ6&#10;s213utsHkAEbpoCoILHTTt+9R0dCxrddx+2ySdbOjIMsIXSOvnP7xNW7VZEbjwmvM1aOTXJpmUZS&#10;RizOysXY/P3T3UVgGnVDy5jmrEzG5lNSm++uf/zhalmFic1SlscJN2CSsg6X1dhMm6YKB4M6SpOC&#10;1pesSkronDNe0AaafDGIOV3C7EU+sC1rOFgyHlecRUldw69T2Wle4/zzeRI1v87nddIY+diEtTX4&#10;zfF7Jr4H11c0XHBapVmklkFPWEVBsxIeqqea0oYaDzzbmarIIs5qNm8uI1YM2HyeRQnKANIQa0ua&#10;e84eKpRlES4XlVYTqHZLTydPG/3y+IEbWTw2HdMoaQFbhE81iFDNslqEMOKeVx+rD1zKB5fvWfRH&#10;Dd2D7X7RXsjBxmz5M4thOvrQMFTNas4LMQUIbaxwB570DiSrxojgRzcIbI94phFB33DkO56v9ihK&#10;YSN37ovS2+6d6j7f90di+QMayofiQtXCpFTY0AIqFbibKnDsb6eDLUloqOUn1tAZmQboB65cXKLo&#10;7ehB3uv52HdQB2Bv9RpS9X+D1MeUVgkitRaAUfqEfZSQ+g3skJaLPDEcqVIc1WKqloAySjZJYVRy&#10;wzlbpgmNYVEIQ9i+zg2iUQMcv4iwvZpaIw2UKFC2rScaVrxu7hNWGOJibHJYPAKYPr6vGwmrdojA&#10;c8nusjyH32mYl8ZybNqea1l4R83yLBa9orPmi9kk58YjFb4IPwqkG8OKrAGPmGfF2Az0IBoKfdyW&#10;MT6moVkur2F381JMDmLB4tSV9Dx/j6zRbXAbuBeuPby9cK3p9OLmbuJeDO+I702d6WQyJf+IdRI3&#10;TLM4Tkqx1NYLEvc4SCh/LP2X9oMbIm1IfoefXckHm8tA6wWp2v8oHQJB7L2w3DqcsfgJcMCZdOsQ&#10;huAiZfwv01iCSx+b9Z8PlCemkf9UApZGxHVFDMCGC/sODd7tmXV7aBnBVGOzMQ15OWlk3HioeLZI&#10;4UkE97hkN+Dh5hkiY70q9I5oY3KtX93YhrvG5vZrbD74T+mWPE88GVEp3Xrr0l1fbXwbDFpDOtLW&#10;DsPKmoi/XVh9O6PcAmuzmq1AKWuEHI1bZ+j5sLsSt6ohcasaEreq8dpw6+/iFtEjFAWhpIcg4cES&#10;ELc+GW7iloygC4MExi0dS58dIz6DW+3jYfaNYTKYENvvOZjswS0miCojfLbbfdvwhfpmO8dBEPUG&#10;X4jyh+ELqzvDd4XwVcn8Gb7Sr6oUHbCzDV8M0b3BF2JbC19ZsKyzBjJS8LUdNKnT3e9Oij50vHOG&#10;fqg2+R8zdJH0KHbhnPvsFsgEKpBt8wtECtKb+XWix9n83lyBrM1PV4LPLJnfdu5GSGt+ooRHDstA&#10;4lCZ36SUpGe0KhXpqTkqHPzpqQKCc4OikreI+4+kqAKvrZqDIRYZ6/gHVTRmb8iAHg5+dcOpICQm&#10;rCyBqmJc8hLHslXEC3zvZLYKGGpFSimCymhQKQ3PkPADJmZsFkkMHEwCBwTiCpkBRWEdNRpEf5kk&#10;l04rTuauQBdYbgE71BNNROwW82tSFsJQnzHHt2ANouAmluSD1pB3hhARRcUCRJ3QTUvgf5cFt6ZB&#10;zk67c6hA9EFVB8Cam+iFMeoAOMB4sQfARHJJpyNYO5eWwTzXLJv82Nc6VdBJk+ZxzvbXtT/IV2TN&#10;sk6aIKisA0gfWZPvgReQIQToL3j22gJVACFYRx02v5eVNaEEr+BYTzul15Tx6GPoDmB1QQQBox/A&#10;6pzHRoJtDVjbg8MdkfN8IeU5I1a/FrT3dZf9B9GvErH6LLeDWJ0N9oTYIFCFKbG2Edu62M2XbHZy&#10;9JcL2HPZ2Sk7oQBVb231VYLqI98OvPvNIJyhH0BYEIWm40HNuS+DsOHo9fNF6MsFOMjzvbAmCF94&#10;OxIlVm9yitcvu2247r5vev0vAAAA//8DAFBLAwQUAAYACAAAACEAm1TKNt4AAAAHAQAADwAAAGRy&#10;cy9kb3ducmV2LnhtbEyOQUvDQBCF74L/YRnBW7uJ0sTGbEop6qkItkLpbZqdJqHZ3ZDdJum/dzzp&#10;bR7v482XrybTioF63zirIJ5HIMiWTje2UvC9f5+9gPABrcbWWVJwIw+r4v4ux0y70X7RsAuV4BHr&#10;M1RQh9BlUvqyJoN+7jqy3J1dbzBw7Cupexx53LTyKYoSabCx/KHGjjY1lZfd1Sj4GHFcP8dvw/Zy&#10;3tyO+8XnYRuTUo8P0/oVRKAp/MHwq8/qULDTyV2t9qJVkDCnYLYAwWWaLPk4MRUt0xRkkcv//sUP&#10;AAAA//8DAFBLAQItABQABgAIAAAAIQC2gziS/gAAAOEBAAATAAAAAAAAAAAAAAAAAAAAAABbQ29u&#10;dGVudF9UeXBlc10ueG1sUEsBAi0AFAAGAAgAAAAhADj9If/WAAAAlAEAAAsAAAAAAAAAAAAAAAAA&#10;LwEAAF9yZWxzLy5yZWxzUEsBAi0AFAAGAAgAAAAhACJHoyjDBQAAtyoAAA4AAAAAAAAAAAAAAAAA&#10;LgIAAGRycy9lMm9Eb2MueG1sUEsBAi0AFAAGAAgAAAAhAJtUyjbeAAAABwEAAA8AAAAAAAAAAAAA&#10;AAAAHQgAAGRycy9kb3ducmV2LnhtbFBLBQYAAAAABAAEAPMAAAAoCQ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1XwwAAANoAAAAPAAAAZHJzL2Rvd25yZXYueG1sRI/NasMw&#10;EITvhb6D2EBvtZxAQ+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XPEdV8MAAADaAAAADwAA&#10;AAAAAAAAAAAAAAAHAgAAZHJzL2Rvd25yZXYueG1sUEsFBgAAAAADAAMAtwAAAPcCAAAAAA==&#10;" filled="f" strokeweight="2p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2twAAAANoAAAAPAAAAZHJzL2Rvd25yZXYueG1sRI9BawIx&#10;FITvBf9DeIK3mlVE6moUKRQ82m31/Ng8k8XNy5pEXf31TaHQ4zAz3zCrTe9acaMQG88KJuMCBHHt&#10;dcNGwffXx+sbiJiQNbaeScGDImzWg5cVltrf+ZNuVTIiQziWqMCm1JVSxtqSwzj2HXH2Tj44TFkG&#10;I3XAe4a7Vk6LYi4dNpwXLHb0bqk+V1enYFpfruZY7J+y3x2MnelqFhaVUqNhv12CSNSn//Bfe6cV&#10;zOH3Sr4Bcv0DAAD//wMAUEsBAi0AFAAGAAgAAAAhANvh9svuAAAAhQEAABMAAAAAAAAAAAAAAAAA&#10;AAAAAFtDb250ZW50X1R5cGVzXS54bWxQSwECLQAUAAYACAAAACEAWvQsW78AAAAVAQAACwAAAAAA&#10;AAAAAAAAAAAfAQAAX3JlbHMvLnJlbHNQSwECLQAUAAYACAAAACEA+/u9rcAAAADaAAAADwAAAAAA&#10;AAAAAAAAAAAHAgAAZHJzL2Rvd25yZXYueG1sUEsFBgAAAAADAAMAtwAAAPQCAAAAAA==&#10;" fillcolor="#0c0c0c" strokeweight="2pt">
                    <v:textbox inset="2.88pt,2.88pt,2.88pt,2.88pt">
                      <w:txbxContent>
                        <w:p w:rsidR="00AF5F3A" w:rsidRDefault="008D0741" w:rsidP="00AF5F3A">
                          <w:pPr>
                            <w:widowControl w:val="0"/>
                            <w:spacing w:before="12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AF5F3A" w:rsidRDefault="008D0741" w:rsidP="00AF5F3A">
                          <w:pPr>
                            <w:widowControl w:val="0"/>
                            <w:jc w:val="center"/>
                            <w:rPr>
                              <w:rFonts w:ascii="Arial" w:hAnsi="Arial" w:cs="Arial"/>
                              <w:b/>
                              <w:bCs/>
                              <w:color w:val="FFFFFF"/>
                              <w:sz w:val="18"/>
                              <w:szCs w:val="18"/>
                            </w:rPr>
                          </w:pPr>
                          <w:r>
                            <w:rPr>
                              <w:rFonts w:ascii="Arial" w:hAnsi="Arial" w:cs="Arial"/>
                              <w:b/>
                              <w:bCs/>
                              <w:color w:val="FFFFFF"/>
                              <w:sz w:val="18"/>
                              <w:szCs w:val="18"/>
                            </w:rPr>
                            <w:t> </w:t>
                          </w:r>
                        </w:p>
                        <w:p w:rsidR="00AF5F3A" w:rsidRDefault="008D0741" w:rsidP="00AF5F3A">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2PwwAAANoAAAAPAAAAZHJzL2Rvd25yZXYueG1sRI9Pi8Iw&#10;FMTvgt8hvAVvmm4PKl3TIoLFgwf/sfT4aN62ZZuX0sRav/1mQfA4zMxvmE02mlYM1LvGsoLPRQSC&#10;uLS64UrB7bqfr0E4j6yxtUwKnuQgS6eTDSbaPvhMw8VXIkDYJaig9r5LpHRlTQbdwnbEwfuxvUEf&#10;ZF9J3eMjwE0r4yhaSoMNh4UaO9rVVP5e7kbBoWrzVWHzojmZU7HO4/g5HL+Vmn2M2y8Qnkb/Dr/a&#10;B61gBf9Xwg2Q6R8AAAD//wMAUEsBAi0AFAAGAAgAAAAhANvh9svuAAAAhQEAABMAAAAAAAAAAAAA&#10;AAAAAAAAAFtDb250ZW50X1R5cGVzXS54bWxQSwECLQAUAAYACAAAACEAWvQsW78AAAAVAQAACwAA&#10;AAAAAAAAAAAAAAAfAQAAX3JlbHMvLnJlbHNQSwECLQAUAAYACAAAACEAnUCtj8MAAADaAAAADwAA&#10;AAAAAAAAAAAAAAAHAgAAZHJzL2Rvd25yZXYueG1sUEsFBgAAAAADAAMAtwAAAPcCAAAAAA==&#10;" fillcolor="black" strokeweight="1pt">
                    <v:textbox inset="2.88pt,2.88pt,2.88pt,2.88pt">
                      <w:txbxContent>
                        <w:p w:rsidR="00AF5F3A" w:rsidRDefault="008D0741" w:rsidP="00AF5F3A">
                          <w:pPr>
                            <w:widowControl w:val="0"/>
                            <w:spacing w:before="120"/>
                            <w:jc w:val="center"/>
                            <w:rPr>
                              <w:rFonts w:ascii="Arial" w:hAnsi="Arial" w:cs="Arial"/>
                              <w:color w:val="FFFFFF"/>
                              <w:sz w:val="18"/>
                              <w:szCs w:val="18"/>
                            </w:rPr>
                          </w:pPr>
                          <w:r>
                            <w:rPr>
                              <w:rFonts w:ascii="Arial" w:hAnsi="Arial" w:cs="Arial"/>
                              <w:color w:val="FFFFFF"/>
                              <w:sz w:val="18"/>
                              <w:szCs w:val="18"/>
                            </w:rPr>
                            <w:t xml:space="preserve">Portfolio Budget Statements (October) </w:t>
                          </w:r>
                          <w:r>
                            <w:rPr>
                              <w:rFonts w:ascii="Arial" w:hAnsi="Arial" w:cs="Arial"/>
                              <w:color w:val="FFFFFF"/>
                              <w:sz w:val="18"/>
                              <w:szCs w:val="18"/>
                            </w:rPr>
                            <w:br/>
                          </w:r>
                          <w:r w:rsidRPr="00AF5F3A">
                            <w:rPr>
                              <w:i/>
                              <w:iCs/>
                              <w:color w:val="FFFFFF"/>
                              <w:sz w:val="19"/>
                              <w:szCs w:val="19"/>
                            </w:rPr>
                            <w:t>Portfolio based</w:t>
                          </w:r>
                        </w:p>
                        <w:p w:rsidR="00AF5F3A" w:rsidRDefault="008D0741" w:rsidP="00AF5F3A">
                          <w:pPr>
                            <w:widowControl w:val="0"/>
                            <w:jc w:val="center"/>
                            <w:rPr>
                              <w:color w:val="FFFFFF"/>
                              <w:sz w:val="19"/>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zn9wAAAANoAAAAPAAAAZHJzL2Rvd25yZXYueG1sRE9Na8JA&#10;EL0L/Q/LCL3pxhyqxGykFBo89BCjSI5DdpqEZmdDdhvjv3cPgsfH+04Ps+nFRKPrLCvYrCMQxLXV&#10;HTcKLufv1Q6E88gae8uk4E4ODtnbIsVE2xufaCp9I0IIuwQVtN4PiZSubsmgW9uBOHC/djToAxwb&#10;qUe8hXDTyziKPqTBjkNDiwN9tVT/lf9GwbHp821l86orTFHt8ji+Tz9Xpd6X8+cehKfZv8RP91Er&#10;CFvDlXADZPYAAAD//wMAUEsBAi0AFAAGAAgAAAAhANvh9svuAAAAhQEAABMAAAAAAAAAAAAAAAAA&#10;AAAAAFtDb250ZW50X1R5cGVzXS54bWxQSwECLQAUAAYACAAAACEAWvQsW78AAAAVAQAACwAAAAAA&#10;AAAAAAAAAAAfAQAAX3JlbHMvLnJlbHNQSwECLQAUAAYACAAAACEA7N85/cAAAADaAAAADwAAAAAA&#10;AAAAAAAAAAAHAgAAZHJzL2Rvd25yZXYueG1sUEsFBgAAAAADAAMAtwAAAPQCAAAAAA==&#10;" fillcolor="black" strokeweight="1pt">
                    <v:textbox inset="2.88pt,2.88pt,2.88pt,2.88pt">
                      <w:txbxContent>
                        <w:p w:rsidR="00AF5F3A" w:rsidRDefault="008D0741" w:rsidP="00AF5F3A">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sidRPr="00AF5F3A">
                            <w:rPr>
                              <w:i/>
                              <w:iCs/>
                              <w:color w:val="FFFFFF"/>
                              <w:sz w:val="19"/>
                              <w:szCs w:val="19"/>
                            </w:rPr>
                            <w:t>Entity based</w:t>
                          </w:r>
                        </w:p>
                        <w:p w:rsidR="00AF5F3A" w:rsidRDefault="008D0741" w:rsidP="00AF5F3A">
                          <w:pPr>
                            <w:widowControl w:val="0"/>
                            <w:jc w:val="center"/>
                            <w:rPr>
                              <w:color w:val="FFFFFF"/>
                              <w:sz w:val="19"/>
                            </w:rPr>
                          </w:pPr>
                          <w:r>
                            <w:rPr>
                              <w:color w:val="FFFFFF"/>
                            </w:rPr>
                            <w:t> </w:t>
                          </w:r>
                        </w:p>
                      </w:txbxContent>
                    </v:textbox>
                  </v:rect>
                  <v:rect id="Rectangle 7" o:spid="_x0000_s1032" style="position:absolute;left:10657;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bQwAAAANoAAAAPAAAAZHJzL2Rvd25yZXYueG1sRE9da8Iw&#10;FH0X9h/CHexFZuoEsZ1pEUEZexBWx54vzV1b1tyUJLZ1v34RhD0ezve2mEwnBnK+taxguUhAEFdW&#10;t1wr+DwfnjcgfEDW2FkmBVfyUOQPsy1m2o78QUMZahFD2GeooAmhz6T0VUMG/cL2xJH7ts5giNDV&#10;UjscY7jp5EuSrKXBlmNDgz3tG6p+youJM8bSypU7nq6mHeZVmrz/yq+1Uk+P0+4VRKAp/Ivv7jet&#10;IIXblegHmf8BAAD//wMAUEsBAi0AFAAGAAgAAAAhANvh9svuAAAAhQEAABMAAAAAAAAAAAAAAAAA&#10;AAAAAFtDb250ZW50X1R5cGVzXS54bWxQSwECLQAUAAYACAAAACEAWvQsW78AAAAVAQAACwAAAAAA&#10;AAAAAAAAAAAfAQAAX3JlbHMvLnJlbHNQSwECLQAUAAYACAAAACEAAWu20MAAAADaAAAADwAAAAAA&#10;AAAAAAAAAAAHAgAAZHJzL2Rvd25yZXYueG1sUEsFBgAAAAADAAMAtwAAAPQCAAAAAA==&#10;" filled="f" strokeweight=".5pt">
                    <v:textbox inset="2.88pt,2.88pt,2.88pt,2.88pt">
                      <w:txbxContent>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 xml:space="preserve">government outcomes and </w:t>
                          </w:r>
                          <w:r>
                            <w:rPr>
                              <w:rFonts w:ascii="Arial" w:hAnsi="Arial" w:cs="Arial"/>
                              <w:b/>
                              <w:bCs/>
                              <w:sz w:val="16"/>
                              <w:szCs w:val="16"/>
                            </w:rPr>
                            <w:t>programs</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r>
                          <w:r>
                            <w:rPr>
                              <w:rFonts w:ascii="Arial" w:hAnsi="Arial" w:cs="Arial"/>
                              <w:sz w:val="16"/>
                              <w:szCs w:val="16"/>
                            </w:rP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txbxContent>
                    </v:textbox>
                  </v:rect>
                  <v:rect id="Rectangle 8" o:spid="_x0000_s1033" style="position:absolute;left:10909;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vxAAAANsAAAAPAAAAZHJzL2Rvd25yZXYueG1sRI9Ba8JA&#10;EIXvBf/DMkIvRTe1IDW6ihSU0kOhqXgesmMSzM6G3TWJ/fWdQ6G3ecz73rzZ7EbXqp5CbDwbeJ5n&#10;oIhLbxuuDJy+D7NXUDEhW2w9k4E7RdhtJw8bzK0f+Iv6IlVKQjjmaKBOqcu1jmVNDuPcd8Syu/jg&#10;MIkMlbYBBwl3rV5k2VI7bFgu1NjRW03ltbg5qTEUXr+E4+fdNf1Tuco+fvR5aczjdNyvQSUa07/5&#10;j363wkl7+UUG0NtfAAAA//8DAFBLAQItABQABgAIAAAAIQDb4fbL7gAAAIUBAAATAAAAAAAAAAAA&#10;AAAAAAAAAABbQ29udGVudF9UeXBlc10ueG1sUEsBAi0AFAAGAAgAAAAhAFr0LFu/AAAAFQEAAAsA&#10;AAAAAAAAAAAAAAAAHwEAAF9yZWxzLy5yZWxzUEsBAi0AFAAGAAgAAAAhACPN76/EAAAA2wAAAA8A&#10;AAAAAAAAAAAAAAAABwIAAGRycy9kb3ducmV2LnhtbFBLBQYAAAAAAwADALcAAAD4AgAAAAA=&#10;" filled="f" strokeweight=".5pt">
                    <v:textbox inset="2.88pt,2.88pt,2.88pt,2.88pt">
                      <w:txbxContent>
                        <w:p w:rsidR="00AF5F3A" w:rsidRDefault="008D0741" w:rsidP="00AF5F3A">
                          <w:pPr>
                            <w:widowControl w:val="0"/>
                            <w:spacing w:before="120"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w:t>
                          </w:r>
                          <w:r>
                            <w:rPr>
                              <w:rFonts w:ascii="Arial" w:hAnsi="Arial" w:cs="Arial"/>
                              <w:sz w:val="16"/>
                              <w:szCs w:val="16"/>
                            </w:rPr>
                            <w:t xml:space="preserve">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w:t>
                          </w:r>
                          <w:r>
                            <w:rPr>
                              <w:rFonts w:ascii="Arial" w:hAnsi="Arial" w:cs="Arial"/>
                              <w:b/>
                              <w:bCs/>
                              <w:sz w:val="16"/>
                              <w:szCs w:val="16"/>
                            </w:rPr>
                            <w:t>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qwwAAANsAAAAPAAAAZHJzL2Rvd25yZXYueG1sRE9Na8JA&#10;EL0L/Q/LFHozm/RQNLqGEloQxINGbL0N2WmSNjsbdrca/71bKHibx/ucZTGaXpzJ+c6ygixJQRDX&#10;VnfcKDhU79MZCB+QNfaWScGVPBSrh8kSc20vvKPzPjQihrDPUUEbwpBL6euWDPrEDsSR+7LOYIjQ&#10;NVI7vMRw08vnNH2RBjuODS0OVLZU/+x/jYLq052qfmPWG/7+eCuPs20290Gpp8fxdQEi0Bju4n/3&#10;Wsf5Gfz9Eg+QqxsAAAD//wMAUEsBAi0AFAAGAAgAAAAhANvh9svuAAAAhQEAABMAAAAAAAAAAAAA&#10;AAAAAAAAAFtDb250ZW50X1R5cGVzXS54bWxQSwECLQAUAAYACAAAACEAWvQsW78AAAAVAQAACwAA&#10;AAAAAAAAAAAAAAAfAQAAX3JlbHMvLnJlbHNQSwECLQAUAAYACAAAACEAP96VKsMAAADbAAAADwAA&#10;AAAAAAAAAAAAAAAHAgAAZHJzL2Rvd25yZXYueG1sUEsFBgAAAAADAAMAtwAAAPcCAAAAAA==&#10;" strokeweight="1.25pt">
                    <v:stroke startarrow="block" endarrow="block"/>
                  </v:shape>
                  <v:rect id="Rectangle 10" o:spid="_x0000_s1035" style="position:absolute;left:10702;top:11047;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RAwgAAANsAAAAPAAAAZHJzL2Rvd25yZXYueG1sRE9La4NA&#10;EL4H8h+WCfSWrPXQBptVSiHioQeblOJxcKcqdWfF3fj4991CIbf5+J5zyhbTi4lG11lW8HiIQBDX&#10;VnfcKPi8nvdHEM4ja+wtk4KVHGTpdnPCRNuZP2i6+EaEEHYJKmi9HxIpXd2SQXewA3Hgvu1o0Ac4&#10;NlKPOIdw08s4ip6kwY5DQ4sDvbVU/1xuRkHR9PlzZfOqK01ZHfM4Xqf3L6UedsvrCwhPi7+L/92F&#10;DvNj+PslHCDTXwAAAP//AwBQSwECLQAUAAYACAAAACEA2+H2y+4AAACFAQAAEwAAAAAAAAAAAAAA&#10;AAAAAAAAW0NvbnRlbnRfVHlwZXNdLnhtbFBLAQItABQABgAIAAAAIQBa9CxbvwAAABUBAAALAAAA&#10;AAAAAAAAAAAAAB8BAABfcmVscy8ucmVsc1BLAQItABQABgAIAAAAIQBIm9RAwgAAANsAAAAPAAAA&#10;AAAAAAAAAAAAAAcCAABkcnMvZG93bnJldi54bWxQSwUGAAAAAAMAAwC3AAAA9gIAAAAA&#10;" fillcolor="black" strokeweight="1pt">
                    <v:textbox inset="2.88pt,2.88pt,2.88pt,2.88pt">
                      <w:txbxContent>
                        <w:p w:rsidR="00AF5F3A" w:rsidRDefault="008D0741" w:rsidP="00AF5F3A">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AF5F3A" w:rsidRDefault="008D0741" w:rsidP="00AF5F3A">
                          <w:pPr>
                            <w:widowControl w:val="0"/>
                            <w:jc w:val="center"/>
                            <w:rPr>
                              <w:color w:val="FFFFFF"/>
                            </w:rPr>
                          </w:pPr>
                          <w:r>
                            <w:rPr>
                              <w:color w:val="FFFFFF"/>
                            </w:rPr>
                            <w:t> </w:t>
                          </w:r>
                        </w:p>
                      </w:txbxContent>
                    </v:textbox>
                  </v:rect>
                  <v:rect id="Rectangle 11" o:spid="_x0000_s1036" style="position:absolute;left:10702;top:11089;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HYxAAAANsAAAAPAAAAZHJzL2Rvd25yZXYueG1sRI/NasMw&#10;EITvhbyD2EIvpZaTQGidKCYEGkoPgboh58Xa2KbWykiqf/L0USHQ2y4z3+zsJh9NK3pyvrGsYJ6k&#10;IIhLqxuuFJy+319eQfiArLG1TAom8pBvZw8bzLQd+Iv6IlQihrDPUEEdQpdJ6cuaDPrEdsRRu1hn&#10;MMTVVVI7HGK4aeUiTVfSYMPxQo0d7Wsqf4pfE2sMhZVLdzhOpumfy7f08yrPK6WeHsfdGkSgMfyb&#10;7/SHjtwS/n6JA8jtDQAA//8DAFBLAQItABQABgAIAAAAIQDb4fbL7gAAAIUBAAATAAAAAAAAAAAA&#10;AAAAAAAAAABbQ29udGVudF9UeXBlc10ueG1sUEsBAi0AFAAGAAgAAAAhAFr0LFu/AAAAFQEAAAsA&#10;AAAAAAAAAAAAAAAAHwEAAF9yZWxzLy5yZWxzUEsBAi0AFAAGAAgAAAAhANMfcdjEAAAA2wAAAA8A&#10;AAAAAAAAAAAAAAAABwIAAGRycy9kb3ducmV2LnhtbFBLBQYAAAAAAwADALcAAAD4AgAAAAA=&#10;" filled="f" strokeweight=".5pt">
                    <v:textbox inset="2.88pt,2.88pt,2.88pt,2.88pt">
                      <w:txbxContent>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w:t>
                          </w:r>
                          <w:r>
                            <w:rPr>
                              <w:rFonts w:ascii="Arial" w:hAnsi="Arial" w:cs="Arial"/>
                              <w:sz w:val="16"/>
                              <w:szCs w:val="16"/>
                            </w:rPr>
                            <w:t xml:space="preserve">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AF5F3A" w:rsidRDefault="008D0741" w:rsidP="00AF5F3A">
                          <w:pPr>
                            <w:widowControl w:val="0"/>
                            <w:spacing w:before="120"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0753;top:11009;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2evwAAANsAAAAPAAAAZHJzL2Rvd25yZXYueG1sRE9Na4NA&#10;EL0X8h+WKfRW1xZJxWQTQqDgVRN6HtyJStxZ465x8++zhUJv83ifs90HM4g7Ta63rOAjSUEQN1b3&#10;3Co4n77fcxDOI2scLJOCBznY71YvWyy0Xbiie+1bEUPYFaig834spHRNRwZdYkfiyF3sZNBHOLVS&#10;T7jEcDPIzzRdS4M9x4YORzp21Fzr2Sioqlv7M7uwHPJL+MrOOjPpXCr19hoOGxCegv8X/7lLHedn&#10;8PtLPEDungAAAP//AwBQSwECLQAUAAYACAAAACEA2+H2y+4AAACFAQAAEwAAAAAAAAAAAAAAAAAA&#10;AAAAW0NvbnRlbnRfVHlwZXNdLnhtbFBLAQItABQABgAIAAAAIQBa9CxbvwAAABUBAAALAAAAAAAA&#10;AAAAAAAAAB8BAABfcmVscy8ucmVsc1BLAQItABQABgAIAAAAIQBICa2evwAAANsAAAAPAAAAAAAA&#10;AAAAAAAAAAcCAABkcnMvZG93bnJldi54bWxQSwUGAAAAAAMAAwC3AAAA8wIAAAAA&#10;" strokeweight="1.25pt"/>
                  <v:shape id="AutoShape 14" o:spid="_x0000_s1038" type="#_x0000_t32" style="position:absolute;left:10752;top:1102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gFvgAAANsAAAAPAAAAZHJzL2Rvd25yZXYueG1sRE9Li8Iw&#10;EL4L/ocwwt40dfFFNS2ysOC1Kp6HZmyLzaQ2qc3++83Cgrf5+J5zyINpxYt611hWsFwkIIhLqxuu&#10;FFwv3/MdCOeRNbaWScEPOciz6eSAqbYjF/Q6+0rEEHYpKqi971IpXVmTQbewHXHk7rY36CPsK6l7&#10;HGO4aeVnkmykwYZjQ40dfdVUPs6DUVAUz+o2uDAed/ewXV31yiTDSamPWTjuQXgK/i3+d590nL+G&#10;v1/iATL7BQAA//8DAFBLAQItABQABgAIAAAAIQDb4fbL7gAAAIUBAAATAAAAAAAAAAAAAAAAAAAA&#10;AABbQ29udGVudF9UeXBlc10ueG1sUEsBAi0AFAAGAAgAAAAhAFr0LFu/AAAAFQEAAAsAAAAAAAAA&#10;AAAAAAAAHwEAAF9yZWxzLy5yZWxzUEsBAi0AFAAGAAgAAAAhACdFCAW+AAAA2wAAAA8AAAAAAAAA&#10;AAAAAAAABwIAAGRycy9kb3ducmV2LnhtbFBLBQYAAAAAAwADALcAAADyAgAAAAA=&#10;" strokeweight="1.25pt"/>
                  <v:shape id="AutoShape 15" o:spid="_x0000_s1039" type="#_x0000_t32" style="position:absolute;left:10884;top:11027;width: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B2mwwAAANsAAAAPAAAAZHJzL2Rvd25yZXYueG1sRI9Ba8JA&#10;EIXvgv9hGaE33Wg1lNRVRCoWxINa72N2mgSzs2F3a+K/7wqCtxnem/e9mS87U4sbOV9ZVjAeJSCI&#10;c6srLhT8nDbDDxA+IGusLZOCO3lYLvq9OWbatnyg2zEUIoawz1BBGUKTSenzkgz6kW2Io/ZrncEQ&#10;V1dI7bCN4aaWkyRJpcGKI6HEhtYl5dfjn4ncjZ9uv4p8tx+3s/fdxdF5mpJSb4Nu9QkiUBde5uf1&#10;t471U3j8EgeQi38AAAD//wMAUEsBAi0AFAAGAAgAAAAhANvh9svuAAAAhQEAABMAAAAAAAAAAAAA&#10;AAAAAAAAAFtDb250ZW50X1R5cGVzXS54bWxQSwECLQAUAAYACAAAACEAWvQsW78AAAAVAQAACwAA&#10;AAAAAAAAAAAAAAAfAQAAX3JlbHMvLnJlbHNQSwECLQAUAAYACAAAACEANngdpsMAAADbAAAADwAA&#10;AAAAAAAAAAAAAAAHAgAAZHJzL2Rvd25yZXYueG1sUEsFBgAAAAADAAMAtwAAAPcCAAAAAA==&#10;" strokeweight="1.25pt">
                    <v:stroke endarrow="block"/>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PpvgAAANsAAAAPAAAAZHJzL2Rvd25yZXYueG1sRE9Ni8Iw&#10;EL0L+x/CLOxNUxfRUpuKLCx4rYrnoRnbYjOpTWqz/34jCN7m8T4n3wXTiQcNrrWsYLlIQBBXVrdc&#10;KziffucpCOeRNXaWScEfOdgVH7McM20nLulx9LWIIewyVNB432dSuqohg25he+LIXe1g0Ec41FIP&#10;OMVw08nvJFlLgy3HhgZ7+mmouh1Ho6As7/VldGHap9ewWZ31yiTjQamvz7DfgvAU/Fv8ch90nL+B&#10;5y/xAFn8AwAA//8DAFBLAQItABQABgAIAAAAIQDb4fbL7gAAAIUBAAATAAAAAAAAAAAAAAAAAAAA&#10;AABbQ29udGVudF9UeXBlc10ueG1sUEsBAi0AFAAGAAgAAAAhAFr0LFu/AAAAFQEAAAsAAAAAAAAA&#10;AAAAAAAAHwEAAF9yZWxzLy5yZWxzUEsBAi0AFAAGAAgAAAAhALjbM+m+AAAA2wAAAA8AAAAAAAAA&#10;AAAAAAAABwIAAGRycy9kb3ducmV2LnhtbFBLBQYAAAAAAwADALcAAADyAgAAAAA=&#10;" strokeweight="1.25pt"/>
              </v:group>
            </w:pict>
          </mc:Fallback>
        </mc:AlternateContent>
      </w:r>
    </w:p>
    <w:p w:rsidR="00D86095" w:rsidRDefault="008D074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DC59FA">
          <w:headerReference w:type="even" r:id="rId44"/>
          <w:headerReference w:type="default" r:id="rId45"/>
          <w:footerReference w:type="even" r:id="rId46"/>
          <w:footerReference w:type="default" r:id="rId47"/>
          <w:headerReference w:type="first" r:id="rId48"/>
          <w:footerReference w:type="first" r:id="rId49"/>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1198C" w:rsidRPr="00986773" w:rsidRDefault="008D0741" w:rsidP="004B1746">
      <w:pPr>
        <w:pageBreakBefore/>
        <w:pBdr>
          <w:top w:val="nil"/>
          <w:left w:val="nil"/>
          <w:bottom w:val="nil"/>
          <w:right w:val="nil"/>
          <w:between w:val="nil"/>
          <w:bar w:val="nil"/>
        </w:pBdr>
        <w:spacing w:after="0" w:line="240" w:lineRule="auto"/>
        <w:jc w:val="left"/>
        <w:rPr>
          <w:szCs w:val="16"/>
          <w:bdr w:val="nil"/>
        </w:rPr>
      </w:pPr>
      <w:r>
        <w:lastRenderedPageBreak/>
        <w:t xml:space="preserve"> </w:t>
      </w:r>
    </w:p>
    <w:p w:rsidR="00F052F0" w:rsidRDefault="008D0741" w:rsidP="00735204">
      <w:pPr>
        <w:pStyle w:val="ContentsHeading"/>
        <w:keepNext w:val="0"/>
        <w:pageBreakBefore/>
        <w:widowControl w:val="0"/>
        <w:pBdr>
          <w:top w:val="nil"/>
          <w:left w:val="nil"/>
          <w:bottom w:val="nil"/>
          <w:right w:val="nil"/>
          <w:between w:val="nil"/>
          <w:bar w:val="nil"/>
        </w:pBdr>
        <w:spacing w:after="600"/>
        <w:rPr>
          <w:bdr w:val="nil"/>
        </w:rPr>
      </w:pPr>
      <w:r>
        <w:rPr>
          <w:bdr w:val="nil"/>
        </w:rPr>
        <w:lastRenderedPageBreak/>
        <w:t>Contents</w:t>
      </w:r>
    </w:p>
    <w:p w:rsidR="00F052F0" w:rsidRPr="00050E06" w:rsidRDefault="008D0741" w:rsidP="008C473F">
      <w:pPr>
        <w:pStyle w:val="TOC2"/>
        <w:pBdr>
          <w:top w:val="nil"/>
          <w:left w:val="nil"/>
          <w:bottom w:val="nil"/>
          <w:right w:val="nil"/>
          <w:between w:val="nil"/>
          <w:bar w:val="nil"/>
        </w:pBdr>
        <w:tabs>
          <w:tab w:val="clear" w:pos="5954"/>
          <w:tab w:val="right" w:leader="dot" w:pos="7711"/>
        </w:tabs>
        <w:jc w:val="left"/>
        <w:rPr>
          <w:rFonts w:ascii="Times New Roman" w:hAnsi="Times New Roman"/>
          <w:caps/>
          <w:sz w:val="24"/>
          <w:szCs w:val="24"/>
          <w:bdr w:val="nil"/>
        </w:rPr>
      </w:pPr>
      <w:r>
        <w:rPr>
          <w:caps/>
          <w:bdr w:val="nil"/>
        </w:rPr>
        <w:t>Veterans’ affairs</w:t>
      </w:r>
      <w:r w:rsidRPr="00050E06">
        <w:rPr>
          <w:caps/>
          <w:bdr w:val="nil"/>
        </w:rPr>
        <w:t xml:space="preserve"> Portfolio Overview</w:t>
      </w:r>
      <w:r w:rsidRPr="00050E06">
        <w:rPr>
          <w:caps/>
          <w:bdr w:val="nil"/>
        </w:rPr>
        <w:tab/>
        <w:t>3</w:t>
      </w:r>
    </w:p>
    <w:p w:rsidR="0023544B" w:rsidRPr="00050E06" w:rsidRDefault="008D0741"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Entity Resources and Planned Performance</w:t>
      </w:r>
      <w:r w:rsidRPr="00050E06">
        <w:rPr>
          <w:caps/>
          <w:bdr w:val="nil"/>
        </w:rPr>
        <w:tab/>
        <w:t>9</w:t>
      </w:r>
    </w:p>
    <w:p w:rsidR="00A47DD3" w:rsidRPr="00BE1F75" w:rsidRDefault="008D0741" w:rsidP="008C473F">
      <w:pPr>
        <w:pStyle w:val="TOC2"/>
        <w:pBdr>
          <w:top w:val="nil"/>
          <w:left w:val="nil"/>
          <w:bottom w:val="nil"/>
          <w:right w:val="nil"/>
          <w:between w:val="nil"/>
          <w:bar w:val="nil"/>
        </w:pBdr>
        <w:tabs>
          <w:tab w:val="clear" w:pos="5954"/>
          <w:tab w:val="right" w:leader="dot" w:pos="7711"/>
        </w:tabs>
        <w:jc w:val="left"/>
        <w:rPr>
          <w:caps/>
          <w:bdr w:val="nil"/>
        </w:rPr>
      </w:pPr>
      <w:r w:rsidRPr="00BE1F75">
        <w:rPr>
          <w:caps/>
          <w:bdr w:val="nil"/>
        </w:rPr>
        <w:t>Department of Veterans’ Affairs</w:t>
      </w:r>
      <w:r w:rsidRPr="00BE1F75">
        <w:rPr>
          <w:caps/>
          <w:bdr w:val="nil"/>
        </w:rPr>
        <w:tab/>
        <w:t>11</w:t>
      </w:r>
    </w:p>
    <w:p w:rsidR="00A47DD3" w:rsidRPr="00BE1F75" w:rsidRDefault="008D0741" w:rsidP="008C473F">
      <w:pPr>
        <w:pStyle w:val="TOC2"/>
        <w:pBdr>
          <w:top w:val="nil"/>
          <w:left w:val="nil"/>
          <w:bottom w:val="nil"/>
          <w:right w:val="nil"/>
          <w:between w:val="nil"/>
          <w:bar w:val="nil"/>
        </w:pBdr>
        <w:tabs>
          <w:tab w:val="clear" w:pos="5954"/>
          <w:tab w:val="right" w:leader="dot" w:pos="7711"/>
        </w:tabs>
        <w:jc w:val="left"/>
        <w:rPr>
          <w:caps/>
          <w:bdr w:val="nil"/>
        </w:rPr>
      </w:pPr>
      <w:r w:rsidRPr="00BE1F75">
        <w:rPr>
          <w:caps/>
          <w:bdr w:val="nil"/>
        </w:rPr>
        <w:t>Australian War Memorial</w:t>
      </w:r>
      <w:r w:rsidRPr="00BE1F75">
        <w:rPr>
          <w:caps/>
          <w:bdr w:val="nil"/>
        </w:rPr>
        <w:tab/>
        <w:t>77</w:t>
      </w:r>
    </w:p>
    <w:p w:rsidR="00994BD1" w:rsidRPr="00050E06" w:rsidRDefault="008D0741"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Portfolio Glossary</w:t>
      </w:r>
      <w:r w:rsidRPr="00050E06">
        <w:rPr>
          <w:caps/>
          <w:bdr w:val="nil"/>
        </w:rPr>
        <w:tab/>
        <w:t>107</w:t>
      </w:r>
    </w:p>
    <w:p w:rsidR="006554DB" w:rsidRPr="00735204" w:rsidRDefault="008864CC" w:rsidP="006554DB">
      <w:pPr>
        <w:pBdr>
          <w:top w:val="nil"/>
          <w:left w:val="nil"/>
          <w:bottom w:val="nil"/>
          <w:right w:val="nil"/>
          <w:between w:val="nil"/>
          <w:bar w:val="nil"/>
        </w:pBdr>
        <w:spacing w:after="0" w:line="276" w:lineRule="auto"/>
        <w:jc w:val="left"/>
        <w:rPr>
          <w:rFonts w:eastAsia="Calibri"/>
          <w:caps/>
          <w:szCs w:val="22"/>
          <w:bdr w:val="nil"/>
        </w:rPr>
      </w:pPr>
    </w:p>
    <w:p w:rsidR="008503C4" w:rsidRDefault="008D0741">
      <w:pPr>
        <w:pBdr>
          <w:top w:val="nil"/>
          <w:left w:val="nil"/>
          <w:bottom w:val="nil"/>
          <w:right w:val="nil"/>
          <w:between w:val="nil"/>
          <w:bar w:val="nil"/>
        </w:pBdr>
        <w:spacing w:after="0" w:line="240" w:lineRule="auto"/>
        <w:jc w:val="left"/>
        <w:rPr>
          <w:rFonts w:eastAsia="Calibri"/>
          <w:szCs w:val="22"/>
          <w:bdr w:val="nil"/>
        </w:rPr>
      </w:pPr>
      <w:r>
        <w:rPr>
          <w:rFonts w:eastAsia="Calibri"/>
          <w:szCs w:val="22"/>
          <w:bdr w:val="nil"/>
        </w:rPr>
        <w:br w:type="page"/>
      </w:r>
    </w:p>
    <w:p w:rsidR="006554DB" w:rsidRPr="006554DB" w:rsidRDefault="008D0741" w:rsidP="006554DB">
      <w:pPr>
        <w:pBdr>
          <w:top w:val="nil"/>
          <w:left w:val="nil"/>
          <w:bottom w:val="nil"/>
          <w:right w:val="nil"/>
          <w:between w:val="nil"/>
          <w:bar w:val="nil"/>
        </w:pBdr>
        <w:spacing w:after="0" w:line="276" w:lineRule="auto"/>
        <w:jc w:val="left"/>
        <w:rPr>
          <w:rFonts w:eastAsia="Calibri"/>
          <w:szCs w:val="22"/>
          <w:bdr w:val="nil"/>
        </w:rPr>
      </w:pPr>
      <w:r>
        <w:lastRenderedPageBreak/>
        <w:t xml:space="preserve"> </w:t>
      </w:r>
    </w:p>
    <w:p w:rsidR="00D86095" w:rsidRPr="00973E5A" w:rsidRDefault="008D0741" w:rsidP="00973E5A">
      <w:pPr>
        <w:pageBreakBefore/>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sectPr w:rsidR="00D86095" w:rsidRPr="00973E5A" w:rsidSect="000D31CF">
          <w:headerReference w:type="even" r:id="rId50"/>
          <w:headerReference w:type="default" r:id="rId51"/>
          <w:footerReference w:type="even" r:id="rId52"/>
          <w:footerReference w:type="default" r:id="rId53"/>
          <w:headerReference w:type="first" r:id="rId54"/>
          <w:footerReference w:type="first" r:id="rId55"/>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lastRenderedPageBreak/>
        <w:t xml:space="preserve"> </w:t>
      </w:r>
    </w:p>
    <w:p w:rsidR="0007164F" w:rsidRPr="00764848" w:rsidRDefault="008864CC" w:rsidP="00764848">
      <w:pPr>
        <w:pStyle w:val="NoSpacing"/>
        <w:pageBreakBefore/>
        <w:pBdr>
          <w:top w:val="nil"/>
          <w:left w:val="nil"/>
          <w:bottom w:val="nil"/>
          <w:right w:val="nil"/>
          <w:between w:val="nil"/>
          <w:bar w:val="nil"/>
        </w:pBdr>
        <w:jc w:val="center"/>
        <w:rPr>
          <w:rFonts w:ascii="Arial" w:eastAsia="Calibri" w:hAnsi="Arial" w:cs="Arial"/>
          <w:b/>
          <w:vanish/>
          <w:sz w:val="52"/>
          <w:szCs w:val="52"/>
          <w:bdr w:val="nil"/>
          <w:lang w:val="en-US" w:eastAsia="en-US"/>
        </w:rPr>
      </w:pPr>
    </w:p>
    <w:p w:rsidR="0007164F"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P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07164F" w:rsidRP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07164F" w:rsidRPr="00764848" w:rsidRDefault="008864CC"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D86095" w:rsidRDefault="008D0741"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r w:rsidRPr="0008001F">
        <w:rPr>
          <w:rFonts w:ascii="Arial" w:eastAsia="Calibri" w:hAnsi="Arial" w:cs="Arial"/>
          <w:b/>
          <w:sz w:val="52"/>
          <w:szCs w:val="52"/>
          <w:bdr w:val="nil"/>
          <w:lang w:val="en-US" w:eastAsia="en-US"/>
        </w:rPr>
        <w:t>Portfolio Overview</w:t>
      </w: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Pr="0008001F" w:rsidRDefault="008864CC"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1B663F" w:rsidRPr="001B663F" w:rsidRDefault="008D0741" w:rsidP="001B663F">
      <w:pPr>
        <w:pBdr>
          <w:top w:val="nil"/>
          <w:left w:val="nil"/>
          <w:bottom w:val="nil"/>
          <w:right w:val="nil"/>
          <w:between w:val="nil"/>
          <w:bar w:val="nil"/>
        </w:pBdr>
        <w:spacing w:after="200" w:line="276" w:lineRule="auto"/>
        <w:jc w:val="left"/>
        <w:rPr>
          <w:rFonts w:ascii="Calibri" w:eastAsia="Calibri" w:hAnsi="Calibri" w:cs="Arial"/>
          <w:vanish/>
          <w:sz w:val="22"/>
          <w:szCs w:val="22"/>
          <w:bdr w:val="nil"/>
        </w:rPr>
      </w:pPr>
      <w:r>
        <w:t xml:space="preserve"> </w:t>
      </w:r>
    </w:p>
    <w:p w:rsidR="0091198C" w:rsidRPr="006A52D6" w:rsidRDefault="008D0741" w:rsidP="002A2AB1">
      <w:pPr>
        <w:pageBreakBefore/>
        <w:widowControl w:val="0"/>
        <w:pBdr>
          <w:top w:val="nil"/>
          <w:left w:val="nil"/>
          <w:bottom w:val="nil"/>
          <w:right w:val="nil"/>
          <w:between w:val="nil"/>
          <w:bar w:val="nil"/>
        </w:pBdr>
        <w:spacing w:after="0" w:line="240" w:lineRule="auto"/>
        <w:jc w:val="left"/>
        <w:rPr>
          <w:color w:val="808080"/>
          <w:szCs w:val="24"/>
          <w:bdr w:val="nil"/>
        </w:rPr>
        <w:sectPr w:rsidR="0091198C" w:rsidRPr="006A52D6" w:rsidSect="0007164F">
          <w:headerReference w:type="even" r:id="rId56"/>
          <w:headerReference w:type="default" r:id="rId57"/>
          <w:footerReference w:type="even" r:id="rId58"/>
          <w:footerReference w:type="default" r:id="rId59"/>
          <w:headerReference w:type="first" r:id="rId60"/>
          <w:footerReference w:type="first" r:id="rId61"/>
          <w:type w:val="continuous"/>
          <w:pgSz w:w="10319" w:h="14572"/>
          <w:pgMar w:top="1332" w:right="1304" w:bottom="1332" w:left="1304" w:header="709" w:footer="709" w:gutter="0"/>
          <w:pgBorders>
            <w:top w:val="nil"/>
            <w:left w:val="nil"/>
            <w:bottom w:val="nil"/>
            <w:right w:val="nil"/>
          </w:pgBorders>
          <w:pgNumType w:start="1"/>
          <w:cols w:space="708"/>
          <w:docGrid w:linePitch="360"/>
        </w:sectPr>
      </w:pPr>
      <w:r>
        <w:lastRenderedPageBreak/>
        <w:t xml:space="preserve"> </w:t>
      </w:r>
    </w:p>
    <w:p w:rsidR="00324FF4" w:rsidRPr="00730949" w:rsidRDefault="008D0741" w:rsidP="00730949">
      <w:pPr>
        <w:pStyle w:val="Heading1"/>
        <w:pageBreakBefore/>
        <w:pBdr>
          <w:top w:val="nil"/>
          <w:left w:val="nil"/>
          <w:bottom w:val="nil"/>
          <w:right w:val="nil"/>
          <w:between w:val="nil"/>
          <w:bar w:val="nil"/>
        </w:pBdr>
        <w:spacing w:line="276" w:lineRule="auto"/>
        <w:jc w:val="left"/>
        <w:rPr>
          <w:sz w:val="36"/>
          <w:szCs w:val="36"/>
          <w:bdr w:val="nil"/>
          <w:lang w:eastAsia="en-US"/>
        </w:rPr>
      </w:pPr>
      <w:bookmarkStart w:id="4" w:name="_Toc190766148"/>
      <w:bookmarkStart w:id="5" w:name="_Toc65243500"/>
      <w:r w:rsidRPr="00730949">
        <w:rPr>
          <w:sz w:val="36"/>
          <w:szCs w:val="36"/>
          <w:bdr w:val="nil"/>
          <w:lang w:eastAsia="en-US"/>
        </w:rPr>
        <w:lastRenderedPageBreak/>
        <w:t>Veterans’ Affairs Portfolio overview</w:t>
      </w:r>
      <w:bookmarkEnd w:id="4"/>
      <w:bookmarkEnd w:id="5"/>
    </w:p>
    <w:p w:rsidR="00512DCE" w:rsidRDefault="00512DCE">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p w:rsidR="00981AF9" w:rsidRDefault="008D0741" w:rsidP="00E56E92">
      <w:pPr>
        <w:keepNext/>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rPr>
      </w:pPr>
      <w:r>
        <w:rPr>
          <w:rFonts w:ascii="Arial" w:hAnsi="Arial" w:cs="Arial"/>
          <w:b/>
          <w:sz w:val="26"/>
          <w:szCs w:val="26"/>
          <w:bdr w:val="nil"/>
        </w:rPr>
        <w:t>Minister and portfolio responsibilities</w:t>
      </w:r>
    </w:p>
    <w:p w:rsidR="00DB78A2" w:rsidRDefault="008D0741" w:rsidP="00DB78A2">
      <w:pPr>
        <w:keepLines/>
        <w:pBdr>
          <w:top w:val="nil"/>
          <w:left w:val="nil"/>
          <w:bottom w:val="nil"/>
          <w:right w:val="nil"/>
          <w:between w:val="nil"/>
          <w:bar w:val="nil"/>
        </w:pBdr>
        <w:spacing w:before="240" w:line="240" w:lineRule="exact"/>
        <w:rPr>
          <w:rFonts w:eastAsia="Calibri"/>
          <w:sz w:val="19"/>
          <w:szCs w:val="19"/>
          <w:bdr w:val="nil"/>
          <w:lang w:eastAsia="en-US"/>
        </w:rPr>
      </w:pPr>
      <w:r>
        <w:rPr>
          <w:rFonts w:eastAsia="Calibri"/>
          <w:sz w:val="19"/>
          <w:szCs w:val="19"/>
          <w:bdr w:val="nil"/>
          <w:lang w:eastAsia="en-US"/>
        </w:rPr>
        <w:t>On 1 June 2022, t</w:t>
      </w:r>
      <w:r w:rsidRPr="00E56E92">
        <w:rPr>
          <w:rFonts w:eastAsia="Calibri"/>
          <w:sz w:val="19"/>
          <w:szCs w:val="19"/>
          <w:bdr w:val="nil"/>
          <w:lang w:eastAsia="en-US"/>
        </w:rPr>
        <w:t>he Hon Matt Keogh MP (Member for Burt) was sworn in as Minister for Veterans’ Affairs and Minister for Defence Personnel</w:t>
      </w:r>
      <w:r>
        <w:rPr>
          <w:rFonts w:eastAsia="Calibri"/>
          <w:sz w:val="19"/>
          <w:szCs w:val="19"/>
          <w:bdr w:val="nil"/>
          <w:lang w:eastAsia="en-US"/>
        </w:rPr>
        <w:t>, and the Hon Matt Thistlethwaite MP (Member for Kingsford Smith) was</w:t>
      </w:r>
      <w:r w:rsidRPr="00E56E92">
        <w:rPr>
          <w:rFonts w:eastAsia="Calibri"/>
          <w:sz w:val="19"/>
          <w:szCs w:val="19"/>
          <w:bdr w:val="nil"/>
          <w:lang w:eastAsia="en-US"/>
        </w:rPr>
        <w:t xml:space="preserve"> </w:t>
      </w:r>
      <w:r>
        <w:rPr>
          <w:rFonts w:eastAsia="Calibri"/>
          <w:sz w:val="19"/>
          <w:szCs w:val="19"/>
          <w:bdr w:val="nil"/>
          <w:lang w:eastAsia="en-US"/>
        </w:rPr>
        <w:t>sworn in Assistant Minister for Veterans’ Affairs.</w:t>
      </w:r>
    </w:p>
    <w:p w:rsidR="00981AF9" w:rsidRPr="00E56E92" w:rsidRDefault="008D0741" w:rsidP="00E56E92">
      <w:pPr>
        <w:keepLines/>
        <w:pBdr>
          <w:top w:val="nil"/>
          <w:left w:val="nil"/>
          <w:bottom w:val="nil"/>
          <w:right w:val="nil"/>
          <w:between w:val="nil"/>
          <w:bar w:val="nil"/>
        </w:pBdr>
        <w:spacing w:before="240" w:line="240" w:lineRule="exact"/>
        <w:rPr>
          <w:rFonts w:eastAsia="Calibri"/>
          <w:sz w:val="19"/>
          <w:szCs w:val="19"/>
          <w:bdr w:val="nil"/>
          <w:lang w:eastAsia="en-US"/>
        </w:rPr>
      </w:pPr>
      <w:r w:rsidRPr="00E56E92">
        <w:rPr>
          <w:rFonts w:eastAsia="Calibri"/>
          <w:sz w:val="19"/>
          <w:szCs w:val="19"/>
          <w:bdr w:val="nil"/>
          <w:lang w:eastAsia="en-US"/>
        </w:rPr>
        <w:t xml:space="preserve">The Veterans’ Affairs Portfolio is responsible for carrying out government policy and implementing programs to fulfil Australia’s obligations to veterans, war widow/ers, families, serving and former members of the Australian Defence Force (ADF), certain Australian Federal Police officers with overseas service and Australian participants in British nuclear tests in Australia and their families/dependants. </w:t>
      </w:r>
    </w:p>
    <w:p w:rsidR="00981AF9" w:rsidRPr="00E56E92" w:rsidRDefault="008D0741" w:rsidP="00F076C2">
      <w:pPr>
        <w:pBdr>
          <w:top w:val="nil"/>
          <w:left w:val="nil"/>
          <w:bottom w:val="nil"/>
          <w:right w:val="nil"/>
          <w:between w:val="nil"/>
          <w:bar w:val="nil"/>
        </w:pBdr>
        <w:spacing w:before="240" w:line="240" w:lineRule="exact"/>
        <w:rPr>
          <w:rFonts w:eastAsia="Calibri"/>
          <w:sz w:val="19"/>
          <w:szCs w:val="19"/>
          <w:bdr w:val="nil"/>
          <w:lang w:eastAsia="en-US"/>
        </w:rPr>
      </w:pPr>
      <w:r w:rsidRPr="00E56E92">
        <w:rPr>
          <w:rFonts w:eastAsia="Calibri"/>
          <w:sz w:val="19"/>
          <w:szCs w:val="19"/>
          <w:bdr w:val="nil"/>
          <w:lang w:eastAsia="en-US"/>
        </w:rPr>
        <w:t>The Department of Veterans’ Affairs (DVA)</w:t>
      </w:r>
      <w:r>
        <w:rPr>
          <w:rFonts w:eastAsia="Calibri"/>
          <w:sz w:val="19"/>
          <w:szCs w:val="19"/>
          <w:bdr w:val="nil"/>
          <w:lang w:eastAsia="en-US"/>
        </w:rPr>
        <w:t xml:space="preserve">, </w:t>
      </w:r>
      <w:r w:rsidRPr="00E56E92">
        <w:rPr>
          <w:rFonts w:eastAsia="Calibri"/>
          <w:sz w:val="19"/>
          <w:szCs w:val="19"/>
          <w:bdr w:val="nil"/>
          <w:lang w:eastAsia="en-US"/>
        </w:rPr>
        <w:t>Australian War Memorial (AWM) and several</w:t>
      </w:r>
      <w:r>
        <w:rPr>
          <w:rFonts w:eastAsia="Calibri"/>
          <w:sz w:val="19"/>
          <w:szCs w:val="19"/>
          <w:bdr w:val="nil"/>
          <w:lang w:eastAsia="en-US"/>
        </w:rPr>
        <w:t xml:space="preserve"> other</w:t>
      </w:r>
      <w:r w:rsidRPr="00E56E92">
        <w:rPr>
          <w:rFonts w:eastAsia="Calibri"/>
          <w:sz w:val="19"/>
          <w:szCs w:val="19"/>
          <w:bdr w:val="nil"/>
          <w:lang w:eastAsia="en-US"/>
        </w:rPr>
        <w:t xml:space="preserve"> statutory</w:t>
      </w:r>
      <w:r>
        <w:rPr>
          <w:rFonts w:eastAsia="Calibri"/>
          <w:sz w:val="19"/>
          <w:szCs w:val="19"/>
          <w:bdr w:val="nil"/>
          <w:lang w:eastAsia="en-US"/>
        </w:rPr>
        <w:t xml:space="preserve"> bodies</w:t>
      </w:r>
      <w:r w:rsidRPr="00E56E92">
        <w:rPr>
          <w:rFonts w:eastAsia="Calibri"/>
          <w:sz w:val="19"/>
          <w:szCs w:val="19"/>
          <w:bdr w:val="nil"/>
          <w:lang w:eastAsia="en-US"/>
        </w:rPr>
        <w:t xml:space="preserve"> that are administered by the Minister for Veterans’ Affairs are formally part of the Defence Portfolio. The schedule to the annual Appropriation Acts lists both DVA and the</w:t>
      </w:r>
      <w:r>
        <w:rPr>
          <w:rFonts w:eastAsia="Calibri"/>
          <w:sz w:val="19"/>
          <w:szCs w:val="19"/>
          <w:bdr w:val="nil"/>
          <w:lang w:eastAsia="en-US"/>
        </w:rPr>
        <w:t xml:space="preserve"> AWM</w:t>
      </w:r>
      <w:r w:rsidRPr="00E56E92">
        <w:rPr>
          <w:rFonts w:eastAsia="Calibri"/>
          <w:sz w:val="19"/>
          <w:szCs w:val="19"/>
          <w:bdr w:val="nil"/>
          <w:lang w:eastAsia="en-US"/>
        </w:rPr>
        <w:t xml:space="preserve"> as receiving monies appropriated from the Consolidated Revenue Fund. The other statutory commissions and boards in the Veterans’ Affairs Portfolio receive their funding under agreements with DVA, as their administrative staff are employees of the department. </w:t>
      </w:r>
    </w:p>
    <w:p w:rsidR="00981AF9" w:rsidRDefault="008D0741" w:rsidP="00981AF9">
      <w:pPr>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rPr>
      </w:pPr>
      <w:r>
        <w:rPr>
          <w:rFonts w:ascii="Arial" w:hAnsi="Arial" w:cs="Arial"/>
          <w:b/>
          <w:sz w:val="26"/>
          <w:szCs w:val="26"/>
          <w:bdr w:val="nil"/>
        </w:rPr>
        <w:t>The Department of Veterans’ Affairs</w:t>
      </w:r>
    </w:p>
    <w:p w:rsidR="00981AF9" w:rsidRPr="00E56E92" w:rsidRDefault="008D0741" w:rsidP="00F076C2">
      <w:pPr>
        <w:keepLines/>
        <w:pBdr>
          <w:top w:val="nil"/>
          <w:left w:val="nil"/>
          <w:bottom w:val="nil"/>
          <w:right w:val="nil"/>
          <w:between w:val="nil"/>
          <w:bar w:val="nil"/>
        </w:pBdr>
        <w:spacing w:after="100" w:afterAutospacing="1"/>
        <w:rPr>
          <w:rFonts w:eastAsia="Calibri"/>
          <w:sz w:val="19"/>
          <w:szCs w:val="19"/>
          <w:bdr w:val="nil"/>
          <w:lang w:eastAsia="en-US"/>
        </w:rPr>
      </w:pPr>
      <w:r w:rsidRPr="00E56E92">
        <w:rPr>
          <w:rFonts w:eastAsia="Calibri"/>
          <w:sz w:val="19"/>
          <w:szCs w:val="19"/>
          <w:bdr w:val="nil"/>
          <w:lang w:eastAsia="en-US"/>
        </w:rPr>
        <w:t>The purpose of DVA is to support the wellbeing of those who serve or have served in the defence of our nation, and their families. This is achieved by partnering with organisations and individuals to help design, implement and deliver effective programs and benefits, which enhance the wellbeing of veterans and their families; providing and maintaining war graves; and delivering meaningful commemorative activities to promote community recognition and understanding of the service and sacrifice of veterans.</w:t>
      </w:r>
      <w:r w:rsidRPr="00E56E92">
        <w:rPr>
          <w:rFonts w:ascii="Calibri" w:eastAsia="Calibri" w:hAnsi="Calibri"/>
          <w:b/>
          <w:bCs/>
          <w:sz w:val="19"/>
          <w:szCs w:val="19"/>
          <w:bdr w:val="nil"/>
          <w:lang w:eastAsia="en-US"/>
        </w:rPr>
        <w:t xml:space="preserve"> </w:t>
      </w:r>
      <w:r w:rsidRPr="00E56E92">
        <w:rPr>
          <w:rFonts w:eastAsia="Calibri"/>
          <w:sz w:val="19"/>
          <w:szCs w:val="19"/>
          <w:bdr w:val="nil"/>
          <w:lang w:eastAsia="en-US"/>
        </w:rPr>
        <w:t>DVA is therefore the primary Australian Government entity responsible for developing and implementing programs that assist the veteran and ex-service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Under the direction of these Commissions, DVA provides wide-ranging programs and services that can be broadly grouped into three main areas: care, compensation and commemoration.</w:t>
      </w:r>
      <w:r>
        <w:rPr>
          <w:rFonts w:eastAsia="Calibri"/>
          <w:sz w:val="19"/>
          <w:szCs w:val="19"/>
          <w:bdr w:val="nil"/>
          <w:lang w:eastAsia="en-US"/>
        </w:rPr>
        <w:t xml:space="preserve"> </w:t>
      </w:r>
      <w:r w:rsidRPr="00E56E92">
        <w:rPr>
          <w:rFonts w:eastAsia="Calibri"/>
          <w:sz w:val="19"/>
          <w:szCs w:val="19"/>
          <w:bdr w:val="nil"/>
          <w:lang w:eastAsia="en-US"/>
        </w:rPr>
        <w:t xml:space="preserve">DVA also administers legislation such as the </w:t>
      </w:r>
      <w:r w:rsidRPr="00E56E92">
        <w:rPr>
          <w:rFonts w:eastAsia="Calibri"/>
          <w:i/>
          <w:sz w:val="19"/>
          <w:szCs w:val="19"/>
          <w:bdr w:val="nil"/>
          <w:lang w:eastAsia="en-US"/>
        </w:rPr>
        <w:t xml:space="preserve">Defence Service Homes Act 1918 </w:t>
      </w:r>
      <w:r w:rsidRPr="00E56E92">
        <w:rPr>
          <w:rFonts w:eastAsia="Calibri"/>
          <w:sz w:val="19"/>
          <w:szCs w:val="19"/>
          <w:bdr w:val="nil"/>
          <w:lang w:eastAsia="en-US"/>
        </w:rPr>
        <w:t xml:space="preserve">and the </w:t>
      </w:r>
      <w:r w:rsidRPr="00E56E92">
        <w:rPr>
          <w:rFonts w:eastAsia="Calibri"/>
          <w:i/>
          <w:sz w:val="19"/>
          <w:szCs w:val="19"/>
          <w:bdr w:val="nil"/>
          <w:lang w:eastAsia="en-US"/>
        </w:rPr>
        <w:t>War Graves Act 1980</w:t>
      </w:r>
      <w:r w:rsidRPr="00E56E92">
        <w:rPr>
          <w:rFonts w:eastAsia="Calibri"/>
          <w:sz w:val="19"/>
          <w:szCs w:val="19"/>
          <w:bdr w:val="nil"/>
          <w:lang w:eastAsia="en-US"/>
        </w:rPr>
        <w:t xml:space="preserve">. </w:t>
      </w:r>
    </w:p>
    <w:p w:rsidR="00DB78A2" w:rsidRDefault="008D0741" w:rsidP="00DB78A2">
      <w:pPr>
        <w:keepNext/>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rPr>
      </w:pPr>
      <w:r>
        <w:rPr>
          <w:rFonts w:ascii="Arial" w:hAnsi="Arial" w:cs="Arial"/>
          <w:b/>
          <w:sz w:val="26"/>
          <w:szCs w:val="26"/>
          <w:bdr w:val="nil"/>
        </w:rPr>
        <w:lastRenderedPageBreak/>
        <w:t>The Australian War Memorial</w:t>
      </w:r>
    </w:p>
    <w:p w:rsidR="00DB78A2" w:rsidRPr="00E56E92" w:rsidRDefault="008D0741" w:rsidP="00DB78A2">
      <w:pPr>
        <w:keepNext/>
        <w:keepLines/>
        <w:pBdr>
          <w:top w:val="nil"/>
          <w:left w:val="nil"/>
          <w:bottom w:val="nil"/>
          <w:right w:val="nil"/>
          <w:between w:val="nil"/>
          <w:bar w:val="nil"/>
        </w:pBdr>
        <w:rPr>
          <w:rFonts w:eastAsia="Calibri"/>
          <w:sz w:val="19"/>
          <w:szCs w:val="19"/>
          <w:bdr w:val="nil"/>
          <w:lang w:eastAsia="en-US"/>
        </w:rPr>
      </w:pPr>
      <w:r w:rsidRPr="00E56E92">
        <w:rPr>
          <w:rFonts w:eastAsia="Calibri"/>
          <w:sz w:val="19"/>
          <w:szCs w:val="19"/>
          <w:bdr w:val="nil"/>
          <w:lang w:eastAsia="en-US"/>
        </w:rPr>
        <w:t xml:space="preserve">The Australian War Memorial (AWM) was established as a Commonwealth corporate entity under the </w:t>
      </w:r>
      <w:r w:rsidRPr="00E56E92">
        <w:rPr>
          <w:rFonts w:eastAsia="Calibri"/>
          <w:i/>
          <w:sz w:val="19"/>
          <w:szCs w:val="19"/>
          <w:bdr w:val="nil"/>
          <w:lang w:eastAsia="en-US"/>
        </w:rPr>
        <w:t>Australian War Memorial Act 1980</w:t>
      </w:r>
      <w:r w:rsidRPr="00E56E92">
        <w:rPr>
          <w:rFonts w:eastAsia="Calibri"/>
          <w:sz w:val="19"/>
          <w:szCs w:val="19"/>
          <w:bdr w:val="nil"/>
          <w:lang w:eastAsia="en-US"/>
        </w:rPr>
        <w:t>. It operates within the Veterans’ Affairs Portfolio as a discrete entity.</w:t>
      </w:r>
    </w:p>
    <w:p w:rsidR="00DB78A2" w:rsidRPr="00E56E92" w:rsidRDefault="008D0741" w:rsidP="00DB78A2">
      <w:pPr>
        <w:keepLines/>
        <w:pBdr>
          <w:top w:val="nil"/>
          <w:left w:val="nil"/>
          <w:bottom w:val="nil"/>
          <w:right w:val="nil"/>
          <w:between w:val="nil"/>
          <w:bar w:val="nil"/>
        </w:pBdr>
        <w:rPr>
          <w:rFonts w:eastAsia="Calibri"/>
          <w:sz w:val="19"/>
          <w:szCs w:val="19"/>
          <w:bdr w:val="nil"/>
          <w:lang w:eastAsia="en-US"/>
        </w:rPr>
      </w:pPr>
      <w:r w:rsidRPr="00E56E92">
        <w:rPr>
          <w:rFonts w:eastAsia="Calibri"/>
          <w:sz w:val="19"/>
          <w:szCs w:val="19"/>
          <w:bdr w:val="nil"/>
          <w:lang w:eastAsia="en-US"/>
        </w:rPr>
        <w:t>The AWM is responsible for maintaining and developing the national memorial to Australians who have died in wars or warlike operations. It also develops, maintains and exhibits a national collection of historical material and conducts and fosters research into Australian military history.</w:t>
      </w:r>
    </w:p>
    <w:p w:rsidR="00DB78A2" w:rsidRDefault="008D0741" w:rsidP="00981AF9">
      <w:pPr>
        <w:keepNext/>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rPr>
      </w:pPr>
      <w:r>
        <w:rPr>
          <w:rFonts w:ascii="Arial" w:hAnsi="Arial" w:cs="Arial"/>
          <w:b/>
          <w:sz w:val="26"/>
          <w:szCs w:val="26"/>
          <w:bdr w:val="nil"/>
        </w:rPr>
        <w:t>Other statutory bodies</w:t>
      </w:r>
    </w:p>
    <w:p w:rsidR="00F076C2" w:rsidRPr="00DB78A2" w:rsidRDefault="008D0741" w:rsidP="00E56E92">
      <w:pPr>
        <w:keepLines/>
        <w:pBdr>
          <w:top w:val="nil"/>
          <w:left w:val="nil"/>
          <w:bottom w:val="nil"/>
          <w:right w:val="nil"/>
          <w:between w:val="nil"/>
          <w:bar w:val="nil"/>
        </w:pBdr>
        <w:spacing w:before="240" w:line="240" w:lineRule="exact"/>
        <w:rPr>
          <w:rFonts w:ascii="Arial" w:hAnsi="Arial" w:cs="Arial"/>
          <w:b/>
          <w:bdr w:val="nil"/>
        </w:rPr>
      </w:pPr>
      <w:r w:rsidRPr="00DB78A2">
        <w:rPr>
          <w:rFonts w:ascii="Arial" w:hAnsi="Arial" w:cs="Arial"/>
          <w:b/>
          <w:bdr w:val="nil"/>
        </w:rPr>
        <w:t>The Repatriation Commission</w:t>
      </w:r>
    </w:p>
    <w:p w:rsidR="00981AF9" w:rsidRPr="00E56E92" w:rsidRDefault="008D0741" w:rsidP="00E56E92">
      <w:pPr>
        <w:keepLines/>
        <w:pBdr>
          <w:top w:val="nil"/>
          <w:left w:val="nil"/>
          <w:bottom w:val="nil"/>
          <w:right w:val="nil"/>
          <w:between w:val="nil"/>
          <w:bar w:val="nil"/>
        </w:pBdr>
        <w:spacing w:before="240" w:line="240" w:lineRule="exact"/>
        <w:rPr>
          <w:rFonts w:eastAsia="Calibri"/>
          <w:sz w:val="19"/>
          <w:szCs w:val="19"/>
          <w:bdr w:val="nil"/>
          <w:lang w:eastAsia="en-US"/>
        </w:rPr>
      </w:pPr>
      <w:r w:rsidRPr="00E56E92">
        <w:rPr>
          <w:rFonts w:eastAsia="Calibri"/>
          <w:sz w:val="19"/>
          <w:szCs w:val="19"/>
          <w:bdr w:val="nil"/>
          <w:lang w:eastAsia="en-US"/>
        </w:rPr>
        <w:t xml:space="preserve">The Repatriation Commission is responsible under the </w:t>
      </w:r>
      <w:r w:rsidRPr="00E56E92">
        <w:rPr>
          <w:rFonts w:eastAsia="Calibri"/>
          <w:i/>
          <w:sz w:val="19"/>
          <w:szCs w:val="19"/>
          <w:bdr w:val="nil"/>
          <w:lang w:eastAsia="en-US"/>
        </w:rPr>
        <w:t xml:space="preserve">Veterans’ Entitlements Act 1986 </w:t>
      </w:r>
      <w:r w:rsidRPr="00E56E92">
        <w:rPr>
          <w:rFonts w:eastAsia="Calibri"/>
          <w:sz w:val="19"/>
          <w:szCs w:val="19"/>
          <w:bdr w:val="nil"/>
          <w:lang w:eastAsia="en-US"/>
        </w:rPr>
        <w:t>(VEA)</w:t>
      </w:r>
      <w:r w:rsidRPr="00E56E92">
        <w:rPr>
          <w:rFonts w:eastAsia="Calibri"/>
          <w:i/>
          <w:sz w:val="19"/>
          <w:szCs w:val="19"/>
          <w:bdr w:val="nil"/>
          <w:lang w:eastAsia="en-US"/>
        </w:rPr>
        <w:t xml:space="preserve"> </w:t>
      </w:r>
      <w:r w:rsidRPr="00E56E92">
        <w:rPr>
          <w:rFonts w:eastAsia="Calibri"/>
          <w:sz w:val="19"/>
          <w:szCs w:val="19"/>
          <w:bdr w:val="nil"/>
          <w:lang w:eastAsia="en-US"/>
        </w:rPr>
        <w:t>for granting pensions, allowances and other benefits, providing treatment and other services and generally administering the VEA.</w:t>
      </w:r>
      <w:r>
        <w:rPr>
          <w:rFonts w:eastAsia="Calibri"/>
          <w:sz w:val="19"/>
          <w:szCs w:val="19"/>
          <w:bdr w:val="nil"/>
          <w:lang w:eastAsia="en-US"/>
        </w:rPr>
        <w:t xml:space="preserve"> </w:t>
      </w:r>
      <w:r w:rsidRPr="00E56E92">
        <w:rPr>
          <w:rFonts w:eastAsia="Calibri"/>
          <w:sz w:val="19"/>
          <w:szCs w:val="19"/>
          <w:bdr w:val="nil"/>
          <w:lang w:eastAsia="en-US"/>
        </w:rPr>
        <w:t>The functions and powers of the Repatriation Commission are set out in sections 180 and 181 of the VEA.</w:t>
      </w:r>
    </w:p>
    <w:p w:rsidR="00DB78A2" w:rsidRPr="00F076C2" w:rsidRDefault="008D0741" w:rsidP="00981AF9">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rPr>
      </w:pPr>
      <w:r w:rsidRPr="00F076C2">
        <w:rPr>
          <w:rFonts w:ascii="Arial" w:hAnsi="Arial" w:cs="Arial"/>
          <w:b/>
          <w:bdr w:val="nil"/>
        </w:rPr>
        <w:t>Military Rehabilitation and Compensation Commission</w:t>
      </w:r>
    </w:p>
    <w:p w:rsidR="00981AF9" w:rsidRPr="00E56E92" w:rsidRDefault="008D0741" w:rsidP="00721D53">
      <w:pPr>
        <w:keepLines/>
        <w:pBdr>
          <w:top w:val="nil"/>
          <w:left w:val="nil"/>
          <w:bottom w:val="nil"/>
          <w:right w:val="nil"/>
          <w:between w:val="nil"/>
          <w:bar w:val="nil"/>
        </w:pBdr>
        <w:ind w:right="-28"/>
        <w:rPr>
          <w:rFonts w:eastAsia="Calibri"/>
          <w:snapToGrid w:val="0"/>
          <w:sz w:val="19"/>
          <w:szCs w:val="19"/>
          <w:bdr w:val="nil"/>
          <w:lang w:eastAsia="en-US"/>
        </w:rPr>
      </w:pPr>
      <w:r w:rsidRPr="00E56E92">
        <w:rPr>
          <w:rFonts w:eastAsia="Calibri"/>
          <w:snapToGrid w:val="0"/>
          <w:sz w:val="19"/>
          <w:szCs w:val="19"/>
          <w:bdr w:val="nil"/>
          <w:lang w:val="en-US" w:eastAsia="en-US"/>
        </w:rPr>
        <w:t xml:space="preserve">The Military Rehabilitation and Compensation Commission (MRCC) is responsible for the administration of benefits and arrangements under the </w:t>
      </w:r>
      <w:r w:rsidRPr="00E56E92">
        <w:rPr>
          <w:rFonts w:eastAsia="Calibri"/>
          <w:i/>
          <w:snapToGrid w:val="0"/>
          <w:sz w:val="19"/>
          <w:szCs w:val="19"/>
          <w:bdr w:val="nil"/>
          <w:lang w:val="en-US" w:eastAsia="en-US"/>
        </w:rPr>
        <w:t>Military Rehabilitation and Compensation Act 2004</w:t>
      </w:r>
      <w:r w:rsidRPr="00E56E92">
        <w:rPr>
          <w:rFonts w:eastAsia="Calibri"/>
          <w:snapToGrid w:val="0"/>
          <w:sz w:val="19"/>
          <w:szCs w:val="19"/>
          <w:bdr w:val="nil"/>
          <w:lang w:val="en-US" w:eastAsia="en-US"/>
        </w:rPr>
        <w:t xml:space="preserve"> (MRCA). The Commission also determines and manages claims relating to defence service under the </w:t>
      </w:r>
      <w:r w:rsidRPr="00E56E92">
        <w:rPr>
          <w:rFonts w:eastAsia="Calibri"/>
          <w:i/>
          <w:sz w:val="19"/>
          <w:szCs w:val="19"/>
          <w:bdr w:val="nil"/>
          <w:lang w:eastAsia="en-US"/>
        </w:rPr>
        <w:t xml:space="preserve">Safety, Rehabilitation and Compensation (Defence-related Claims) Act 1988 </w:t>
      </w:r>
      <w:r w:rsidRPr="00E56E92">
        <w:rPr>
          <w:rFonts w:eastAsia="Calibri"/>
          <w:sz w:val="19"/>
          <w:szCs w:val="19"/>
          <w:bdr w:val="nil"/>
          <w:lang w:eastAsia="en-US"/>
        </w:rPr>
        <w:t>(DRCA)</w:t>
      </w:r>
      <w:r w:rsidRPr="00E56E92">
        <w:rPr>
          <w:rFonts w:eastAsia="Calibri"/>
          <w:snapToGrid w:val="0"/>
          <w:sz w:val="19"/>
          <w:szCs w:val="19"/>
          <w:bdr w:val="nil"/>
          <w:lang w:val="en-US" w:eastAsia="en-US"/>
        </w:rPr>
        <w:t xml:space="preserve">. </w:t>
      </w:r>
      <w:r w:rsidRPr="00E56E92">
        <w:rPr>
          <w:rFonts w:eastAsia="Calibri"/>
          <w:snapToGrid w:val="0"/>
          <w:sz w:val="19"/>
          <w:szCs w:val="19"/>
          <w:bdr w:val="nil"/>
          <w:lang w:eastAsia="en-US"/>
        </w:rPr>
        <w:t>The functions of the MRCC are set out in section 362 of the MRCA and Part XI of the DRCA.</w:t>
      </w:r>
    </w:p>
    <w:p w:rsidR="00F076C2" w:rsidRPr="00F076C2" w:rsidRDefault="008D0741" w:rsidP="00981AF9">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rPr>
      </w:pPr>
      <w:r w:rsidRPr="00F076C2">
        <w:rPr>
          <w:rFonts w:ascii="Arial" w:hAnsi="Arial" w:cs="Arial"/>
          <w:b/>
          <w:bdr w:val="nil"/>
        </w:rPr>
        <w:t xml:space="preserve">The Veterans’ Review Board </w:t>
      </w:r>
    </w:p>
    <w:p w:rsidR="00981AF9" w:rsidRPr="00E56E92" w:rsidRDefault="008D0741" w:rsidP="00981AF9">
      <w:pPr>
        <w:keepLines/>
        <w:pBdr>
          <w:top w:val="nil"/>
          <w:left w:val="nil"/>
          <w:bottom w:val="nil"/>
          <w:right w:val="nil"/>
          <w:between w:val="nil"/>
          <w:bar w:val="nil"/>
        </w:pBdr>
        <w:spacing w:after="100" w:afterAutospacing="1"/>
        <w:rPr>
          <w:rFonts w:eastAsia="Calibri"/>
          <w:sz w:val="19"/>
          <w:szCs w:val="19"/>
          <w:bdr w:val="nil"/>
          <w:lang w:eastAsia="en-US"/>
        </w:rPr>
      </w:pPr>
      <w:r w:rsidRPr="00E56E92">
        <w:rPr>
          <w:rFonts w:eastAsia="Calibri"/>
          <w:sz w:val="19"/>
          <w:szCs w:val="19"/>
          <w:bdr w:val="nil"/>
          <w:lang w:eastAsia="en-US"/>
        </w:rPr>
        <w:t>The Veterans’ Review Board (VRB) is an independent tribunal that reviews certain decisions of the Repatriation Commission and the</w:t>
      </w:r>
      <w:r w:rsidRPr="00E56E92">
        <w:rPr>
          <w:rFonts w:eastAsia="Calibri"/>
          <w:i/>
          <w:sz w:val="19"/>
          <w:szCs w:val="19"/>
          <w:bdr w:val="nil"/>
          <w:lang w:eastAsia="en-US"/>
        </w:rPr>
        <w:t xml:space="preserve"> </w:t>
      </w:r>
      <w:r w:rsidRPr="00E56E92">
        <w:rPr>
          <w:rFonts w:eastAsia="Calibri"/>
          <w:sz w:val="19"/>
          <w:szCs w:val="19"/>
          <w:bdr w:val="nil"/>
          <w:lang w:eastAsia="en-US"/>
        </w:rPr>
        <w:t xml:space="preserve">Military Rehabilitation and Compensation Commission. The Board was established by the </w:t>
      </w:r>
      <w:r w:rsidRPr="00E56E92">
        <w:rPr>
          <w:rFonts w:eastAsia="Calibri"/>
          <w:i/>
          <w:sz w:val="19"/>
          <w:szCs w:val="19"/>
          <w:bdr w:val="nil"/>
          <w:lang w:eastAsia="en-US"/>
        </w:rPr>
        <w:t>Repatriation Legislation Amendment Act 1984</w:t>
      </w:r>
      <w:r w:rsidRPr="00E56E92">
        <w:rPr>
          <w:rFonts w:eastAsia="Calibri"/>
          <w:sz w:val="19"/>
          <w:szCs w:val="19"/>
          <w:bdr w:val="nil"/>
          <w:lang w:eastAsia="en-US"/>
        </w:rPr>
        <w:t xml:space="preserve"> and began operating on 1 January 1985. The VEA preserves the continuing role of the VRB, as does the MRCA.</w:t>
      </w:r>
    </w:p>
    <w:p w:rsidR="00F076C2" w:rsidRDefault="008D0741" w:rsidP="00981AF9">
      <w:pPr>
        <w:keepNext/>
        <w:keepLines/>
        <w:pBdr>
          <w:top w:val="nil"/>
          <w:left w:val="nil"/>
          <w:bottom w:val="nil"/>
          <w:right w:val="nil"/>
          <w:between w:val="nil"/>
          <w:bar w:val="nil"/>
        </w:pBdr>
        <w:tabs>
          <w:tab w:val="left" w:pos="709"/>
        </w:tabs>
        <w:spacing w:before="240" w:line="240" w:lineRule="auto"/>
        <w:outlineLvl w:val="2"/>
        <w:rPr>
          <w:rFonts w:eastAsia="Calibri"/>
          <w:snapToGrid w:val="0"/>
          <w:sz w:val="19"/>
          <w:szCs w:val="19"/>
          <w:bdr w:val="nil"/>
          <w:lang w:eastAsia="en-US"/>
        </w:rPr>
      </w:pPr>
      <w:r w:rsidRPr="00F076C2">
        <w:rPr>
          <w:rFonts w:ascii="Arial" w:hAnsi="Arial" w:cs="Arial"/>
          <w:b/>
          <w:bdr w:val="nil"/>
        </w:rPr>
        <w:lastRenderedPageBreak/>
        <w:t>Office of Australian War Graves</w:t>
      </w:r>
    </w:p>
    <w:p w:rsidR="00981AF9" w:rsidRPr="00E56E92" w:rsidRDefault="008D0741" w:rsidP="00981AF9">
      <w:pPr>
        <w:keepNext/>
        <w:keepLines/>
        <w:pBdr>
          <w:top w:val="nil"/>
          <w:left w:val="nil"/>
          <w:bottom w:val="nil"/>
          <w:right w:val="nil"/>
          <w:between w:val="nil"/>
          <w:bar w:val="nil"/>
        </w:pBdr>
        <w:tabs>
          <w:tab w:val="left" w:pos="709"/>
        </w:tabs>
        <w:spacing w:before="240" w:line="240" w:lineRule="auto"/>
        <w:outlineLvl w:val="2"/>
        <w:rPr>
          <w:rFonts w:eastAsia="Calibri"/>
          <w:snapToGrid w:val="0"/>
          <w:sz w:val="19"/>
          <w:szCs w:val="19"/>
          <w:bdr w:val="nil"/>
          <w:lang w:eastAsia="en-US"/>
        </w:rPr>
      </w:pPr>
      <w:r w:rsidRPr="00E56E92">
        <w:rPr>
          <w:rFonts w:eastAsia="Calibri"/>
          <w:snapToGrid w:val="0"/>
          <w:sz w:val="19"/>
          <w:szCs w:val="19"/>
          <w:bdr w:val="nil"/>
          <w:lang w:eastAsia="en-US"/>
        </w:rPr>
        <w:t xml:space="preserve">The Office of Australian War Graves (OAWG) is the agent of the Commonwealth War Graves Commission (CWGC), established under the </w:t>
      </w:r>
      <w:r w:rsidRPr="00E56E92">
        <w:rPr>
          <w:rFonts w:eastAsia="Calibri"/>
          <w:i/>
          <w:snapToGrid w:val="0"/>
          <w:sz w:val="19"/>
          <w:szCs w:val="19"/>
          <w:bdr w:val="nil"/>
          <w:lang w:eastAsia="en-US"/>
        </w:rPr>
        <w:t>War Graves Act 1980</w:t>
      </w:r>
      <w:r w:rsidRPr="00E56E92">
        <w:rPr>
          <w:rFonts w:eastAsia="Calibri"/>
          <w:snapToGrid w:val="0"/>
          <w:sz w:val="19"/>
          <w:szCs w:val="19"/>
          <w:bdr w:val="nil"/>
          <w:lang w:eastAsia="en-US"/>
        </w:rPr>
        <w:t>. The OAWG manages 76 war cemeteries and war plots commemorating our war dead in Australia, Papua New Guinea and the Solomon Islands. The OAWG also cares for the more than 328,000 other final resting places of post-war dead, and other eligible veterans of war, conflicts, peace and other operations to which Australia has been committed, in over 2,330 locations.</w:t>
      </w:r>
    </w:p>
    <w:p w:rsidR="00F076C2" w:rsidRPr="00F076C2" w:rsidRDefault="008D0741" w:rsidP="00F076C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rPr>
      </w:pPr>
      <w:r w:rsidRPr="00F076C2">
        <w:rPr>
          <w:rFonts w:ascii="Arial" w:hAnsi="Arial" w:cs="Arial"/>
          <w:b/>
          <w:bdr w:val="nil"/>
        </w:rPr>
        <w:t>The Repatriation Medical Authority</w:t>
      </w:r>
    </w:p>
    <w:p w:rsidR="00981AF9" w:rsidRPr="00E56E92" w:rsidRDefault="008D0741" w:rsidP="00981AF9">
      <w:pPr>
        <w:keepLines/>
        <w:pBdr>
          <w:top w:val="nil"/>
          <w:left w:val="nil"/>
          <w:bottom w:val="nil"/>
          <w:right w:val="nil"/>
          <w:between w:val="nil"/>
          <w:bar w:val="nil"/>
        </w:pBdr>
        <w:spacing w:after="100" w:afterAutospacing="1"/>
        <w:rPr>
          <w:rFonts w:eastAsia="Calibri"/>
          <w:sz w:val="19"/>
          <w:szCs w:val="19"/>
          <w:bdr w:val="nil"/>
          <w:lang w:eastAsia="en-US"/>
        </w:rPr>
      </w:pPr>
      <w:r w:rsidRPr="00E56E92">
        <w:rPr>
          <w:rFonts w:eastAsia="Calibri"/>
          <w:sz w:val="19"/>
          <w:szCs w:val="19"/>
          <w:bdr w:val="nil"/>
          <w:lang w:eastAsia="en-US"/>
        </w:rPr>
        <w:t xml:space="preserve">The Repatriation Medical Authority (RMA) is an independent statutory authority established under section 196A of the VEA. Its role is to determine Statements of Principles in relation to medical or scientific evidence connecting injuries, diseases or death with the circumstances of a particular veteran’s service. </w:t>
      </w:r>
      <w:r>
        <w:rPr>
          <w:rFonts w:eastAsia="Calibri"/>
          <w:sz w:val="19"/>
          <w:szCs w:val="19"/>
          <w:bdr w:val="nil"/>
          <w:lang w:eastAsia="en-US"/>
        </w:rPr>
        <w:t xml:space="preserve">Members of the RMA </w:t>
      </w:r>
      <w:r w:rsidRPr="00E56E92">
        <w:rPr>
          <w:rFonts w:eastAsia="Calibri"/>
          <w:sz w:val="19"/>
          <w:szCs w:val="19"/>
          <w:bdr w:val="nil"/>
          <w:lang w:eastAsia="en-US"/>
        </w:rPr>
        <w:t>are eminent medical practitioners and medical scientists.</w:t>
      </w:r>
    </w:p>
    <w:p w:rsidR="00F076C2" w:rsidRPr="00F076C2" w:rsidRDefault="008D0741" w:rsidP="00F076C2">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rPr>
      </w:pPr>
      <w:r w:rsidRPr="00F076C2">
        <w:rPr>
          <w:rFonts w:ascii="Arial" w:hAnsi="Arial" w:cs="Arial"/>
          <w:b/>
          <w:bdr w:val="nil"/>
        </w:rPr>
        <w:t>The Specialist Medical Review Council</w:t>
      </w:r>
    </w:p>
    <w:p w:rsidR="00981AF9" w:rsidRPr="00E56E92" w:rsidRDefault="008D0741" w:rsidP="00981AF9">
      <w:pPr>
        <w:keepLines/>
        <w:pBdr>
          <w:top w:val="nil"/>
          <w:left w:val="nil"/>
          <w:bottom w:val="nil"/>
          <w:right w:val="nil"/>
          <w:between w:val="nil"/>
          <w:bar w:val="nil"/>
        </w:pBdr>
        <w:spacing w:after="100" w:afterAutospacing="1"/>
        <w:rPr>
          <w:rFonts w:eastAsia="Calibri"/>
          <w:sz w:val="19"/>
          <w:szCs w:val="19"/>
          <w:bdr w:val="nil"/>
          <w:lang w:eastAsia="en-US"/>
        </w:rPr>
      </w:pPr>
      <w:r w:rsidRPr="00E56E92">
        <w:rPr>
          <w:rFonts w:eastAsia="Calibri"/>
          <w:sz w:val="19"/>
          <w:szCs w:val="19"/>
          <w:bdr w:val="nil"/>
          <w:lang w:eastAsia="en-US"/>
        </w:rPr>
        <w:t>The Specialist Medical Review Council (SMRC) is an independent statutory body established under section 196V of the VEA. It has power, under section 196W of the VEA, to review determinations by the RMA. It does not review individual cases, but rather, examines the evidence upon which the decisions of the RMA are based. Members of SMRC are eminent medical practitioners and medical scientists.</w:t>
      </w:r>
    </w:p>
    <w:p w:rsidR="00981AF9" w:rsidRPr="00F313AC" w:rsidRDefault="008D0741" w:rsidP="00981AF9">
      <w:pPr>
        <w:keepNext/>
        <w:keepLines/>
        <w:pBdr>
          <w:top w:val="nil"/>
          <w:left w:val="nil"/>
          <w:bottom w:val="nil"/>
          <w:right w:val="nil"/>
          <w:between w:val="nil"/>
          <w:bar w:val="nil"/>
        </w:pBdr>
        <w:tabs>
          <w:tab w:val="left" w:pos="709"/>
        </w:tabs>
        <w:spacing w:before="240" w:line="240" w:lineRule="auto"/>
        <w:outlineLvl w:val="2"/>
        <w:rPr>
          <w:rFonts w:ascii="Arial" w:hAnsi="Arial" w:cs="Arial"/>
          <w:b/>
          <w:bdr w:val="nil"/>
        </w:rPr>
      </w:pPr>
      <w:r w:rsidRPr="00F313AC">
        <w:rPr>
          <w:rFonts w:ascii="Arial" w:hAnsi="Arial" w:cs="Arial"/>
          <w:b/>
          <w:bdr w:val="nil"/>
        </w:rPr>
        <w:t>Defence Service Homes Insurance Scheme</w:t>
      </w:r>
    </w:p>
    <w:p w:rsidR="00981AF9" w:rsidRPr="00E56E92" w:rsidRDefault="008D0741" w:rsidP="00981AF9">
      <w:pPr>
        <w:keepNext/>
        <w:keepLines/>
        <w:pBdr>
          <w:top w:val="nil"/>
          <w:left w:val="nil"/>
          <w:bottom w:val="nil"/>
          <w:right w:val="nil"/>
          <w:between w:val="nil"/>
          <w:bar w:val="nil"/>
        </w:pBdr>
        <w:tabs>
          <w:tab w:val="left" w:pos="709"/>
        </w:tabs>
        <w:spacing w:before="240" w:line="240" w:lineRule="auto"/>
        <w:outlineLvl w:val="2"/>
        <w:rPr>
          <w:rFonts w:cs="Arial"/>
          <w:sz w:val="19"/>
          <w:szCs w:val="19"/>
          <w:bdr w:val="nil"/>
        </w:rPr>
      </w:pPr>
      <w:r w:rsidRPr="00E56E92">
        <w:rPr>
          <w:rFonts w:cs="Arial"/>
          <w:sz w:val="19"/>
          <w:szCs w:val="19"/>
          <w:bdr w:val="nil"/>
        </w:rPr>
        <w:t xml:space="preserve">The Defence Service Homes Insurance Scheme, which is established under the </w:t>
      </w:r>
      <w:r w:rsidRPr="00E56E92">
        <w:rPr>
          <w:rFonts w:cs="Arial"/>
          <w:i/>
          <w:sz w:val="19"/>
          <w:szCs w:val="19"/>
          <w:bdr w:val="nil"/>
        </w:rPr>
        <w:t>Defence Service Homes Act 1918</w:t>
      </w:r>
      <w:r w:rsidRPr="00E56E92">
        <w:rPr>
          <w:rFonts w:cs="Arial"/>
          <w:sz w:val="19"/>
          <w:szCs w:val="19"/>
          <w:bdr w:val="nil"/>
        </w:rPr>
        <w:t>, provides home building insurance and claims support tailored to all ADF members and veterans, including Reservists and widow(er)s. It is self-funded through the premiums paid by policyholders, which is invested back in the Defence Service Homes Insurance Scheme, providing greater support to veterans and their families.</w:t>
      </w:r>
    </w:p>
    <w:p w:rsidR="00CD4DAF" w:rsidRDefault="008864CC">
      <w:pPr>
        <w:pBdr>
          <w:top w:val="nil"/>
          <w:left w:val="nil"/>
          <w:bottom w:val="nil"/>
          <w:right w:val="nil"/>
          <w:between w:val="nil"/>
          <w:bar w:val="nil"/>
        </w:pBdr>
        <w:spacing w:after="0" w:line="240" w:lineRule="auto"/>
        <w:jc w:val="left"/>
        <w:rPr>
          <w:rFonts w:eastAsia="Calibri"/>
          <w:bdr w:val="nil"/>
          <w:lang w:eastAsia="en-US"/>
        </w:rPr>
      </w:pPr>
    </w:p>
    <w:p w:rsidR="00981AF9" w:rsidRDefault="008864CC" w:rsidP="00981AF9">
      <w:pPr>
        <w:keepLines/>
        <w:pBdr>
          <w:top w:val="nil"/>
          <w:left w:val="nil"/>
          <w:bottom w:val="nil"/>
          <w:right w:val="nil"/>
          <w:between w:val="nil"/>
          <w:bar w:val="nil"/>
        </w:pBdr>
        <w:rPr>
          <w:rFonts w:eastAsia="Calibri"/>
          <w:bdr w:val="nil"/>
          <w:lang w:eastAsia="en-US"/>
        </w:rPr>
      </w:pPr>
    </w:p>
    <w:p w:rsidR="00981AF9" w:rsidRDefault="008864CC" w:rsidP="00981AF9">
      <w:pPr>
        <w:keepLines/>
        <w:pBdr>
          <w:top w:val="nil"/>
          <w:left w:val="nil"/>
          <w:bottom w:val="nil"/>
          <w:right w:val="nil"/>
          <w:between w:val="nil"/>
          <w:bar w:val="nil"/>
        </w:pBdr>
        <w:rPr>
          <w:rFonts w:eastAsia="Calibri"/>
          <w:bdr w:val="nil"/>
          <w:lang w:eastAsia="en-US"/>
        </w:rPr>
      </w:pPr>
    </w:p>
    <w:p w:rsidR="00ED00AB" w:rsidRPr="00981AF9" w:rsidRDefault="008D0741" w:rsidP="00981AF9">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sectPr w:rsidR="00ED00AB" w:rsidRPr="00981AF9" w:rsidSect="003C5735">
          <w:headerReference w:type="even" r:id="rId62"/>
          <w:headerReference w:type="default" r:id="rId63"/>
          <w:footerReference w:type="even" r:id="rId64"/>
          <w:footerReference w:type="default" r:id="rId65"/>
          <w:headerReference w:type="first" r:id="rId66"/>
          <w:footerReference w:type="first" r:id="rId67"/>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512DCE" w:rsidRDefault="00512DCE">
      <w:pPr>
        <w:pageBreakBefore/>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p w:rsidR="002F5951" w:rsidRDefault="008864CC" w:rsidP="00A9307F">
      <w:pPr>
        <w:pStyle w:val="FigureHeading"/>
        <w:pageBreakBefore/>
        <w:pBdr>
          <w:top w:val="nil"/>
          <w:left w:val="nil"/>
          <w:bottom w:val="nil"/>
          <w:right w:val="nil"/>
          <w:between w:val="nil"/>
          <w:bar w:val="nil"/>
        </w:pBdr>
        <w:rPr>
          <w:vanish/>
          <w:bdr w:val="nil"/>
        </w:rPr>
      </w:pPr>
    </w:p>
    <w:p w:rsidR="003C2250" w:rsidRDefault="008D0741" w:rsidP="00A9307F">
      <w:pPr>
        <w:pStyle w:val="FigureHeading"/>
        <w:pBdr>
          <w:top w:val="nil"/>
          <w:left w:val="nil"/>
          <w:bottom w:val="nil"/>
          <w:right w:val="nil"/>
          <w:between w:val="nil"/>
          <w:bar w:val="nil"/>
        </w:pBdr>
        <w:rPr>
          <w:bdr w:val="nil"/>
        </w:rPr>
      </w:pPr>
      <w:r>
        <w:rPr>
          <w:bdr w:val="nil"/>
        </w:rPr>
        <w:t>Figure 1: Veterans’ Affairs portfolio structure and outcomes</w:t>
      </w:r>
    </w:p>
    <w:tbl>
      <w:tblPr>
        <w:tblStyle w:val="TableGrid0"/>
        <w:tblW w:w="7711" w:type="dxa"/>
        <w:jc w:val="center"/>
        <w:tblLook w:val="04A0" w:firstRow="1" w:lastRow="0" w:firstColumn="1" w:lastColumn="0" w:noHBand="0" w:noVBand="1"/>
      </w:tblPr>
      <w:tblGrid>
        <w:gridCol w:w="3685"/>
        <w:gridCol w:w="284"/>
        <w:gridCol w:w="3742"/>
      </w:tblGrid>
      <w:tr w:rsidR="00512DCE" w:rsidTr="006A48AA">
        <w:trPr>
          <w:trHeight w:val="1829"/>
          <w:jc w:val="center"/>
        </w:trPr>
        <w:tc>
          <w:tcPr>
            <w:tcW w:w="7710" w:type="dxa"/>
            <w:gridSpan w:val="3"/>
            <w:tcBorders>
              <w:bottom w:val="single" w:sz="4" w:space="0" w:color="auto"/>
            </w:tcBorders>
          </w:tcPr>
          <w:p w:rsidR="008A45E6" w:rsidRDefault="008D0741" w:rsidP="006A48AA">
            <w:pPr>
              <w:pStyle w:val="Normal0"/>
              <w:spacing w:before="120" w:after="120" w:line="240" w:lineRule="auto"/>
              <w:jc w:val="center"/>
              <w:rPr>
                <w:rFonts w:ascii="Arial" w:hAnsi="Arial" w:cs="Arial"/>
                <w:bdr w:val="none" w:sz="0" w:space="0" w:color="auto" w:frame="1"/>
              </w:rPr>
            </w:pPr>
            <w:r>
              <w:rPr>
                <w:rFonts w:ascii="Arial" w:hAnsi="Arial" w:cs="Arial"/>
                <w:bdr w:val="none" w:sz="0" w:space="0" w:color="auto" w:frame="1"/>
              </w:rPr>
              <w:t>Minister</w:t>
            </w:r>
          </w:p>
          <w:p w:rsidR="008A45E6" w:rsidRDefault="008D0741" w:rsidP="006A48AA">
            <w:pPr>
              <w:pStyle w:val="Normal0"/>
              <w:spacing w:after="120" w:line="240" w:lineRule="auto"/>
              <w:jc w:val="center"/>
              <w:rPr>
                <w:rFonts w:ascii="Arial" w:hAnsi="Arial" w:cs="Arial"/>
                <w:b/>
                <w:bdr w:val="none" w:sz="0" w:space="0" w:color="auto" w:frame="1"/>
              </w:rPr>
            </w:pPr>
            <w:r>
              <w:rPr>
                <w:rFonts w:ascii="Arial" w:hAnsi="Arial" w:cs="Arial"/>
                <w:b/>
                <w:bdr w:val="none" w:sz="0" w:space="0" w:color="auto" w:frame="1"/>
              </w:rPr>
              <w:t>The Hon. Matt Keogh MP</w:t>
            </w:r>
          </w:p>
          <w:p w:rsidR="008A45E6" w:rsidRDefault="008D0741" w:rsidP="006A48AA">
            <w:pPr>
              <w:pStyle w:val="Normal0"/>
              <w:spacing w:after="120" w:line="240" w:lineRule="auto"/>
              <w:jc w:val="center"/>
              <w:rPr>
                <w:rFonts w:ascii="Arial" w:hAnsi="Arial" w:cs="Arial"/>
                <w:bdr w:val="none" w:sz="0" w:space="0" w:color="auto" w:frame="1"/>
              </w:rPr>
            </w:pPr>
            <w:r>
              <w:rPr>
                <w:rFonts w:ascii="Arial" w:hAnsi="Arial" w:cs="Arial"/>
                <w:bdr w:val="none" w:sz="0" w:space="0" w:color="auto" w:frame="1"/>
              </w:rPr>
              <w:t>Minister for Veterans’ Affairs</w:t>
            </w:r>
          </w:p>
          <w:p w:rsidR="00EF731B" w:rsidRPr="008A45E6" w:rsidRDefault="008D0741" w:rsidP="006A48AA">
            <w:pPr>
              <w:pStyle w:val="Normal0"/>
              <w:spacing w:after="120" w:line="240" w:lineRule="auto"/>
              <w:jc w:val="center"/>
              <w:rPr>
                <w:rFonts w:ascii="Arial" w:hAnsi="Arial" w:cs="Arial"/>
                <w:bdr w:val="none" w:sz="0" w:space="0" w:color="auto" w:frame="1"/>
              </w:rPr>
            </w:pPr>
            <w:r>
              <w:rPr>
                <w:rFonts w:ascii="Arial" w:hAnsi="Arial" w:cs="Arial"/>
                <w:bdr w:val="none" w:sz="0" w:space="0" w:color="auto" w:frame="1"/>
              </w:rPr>
              <w:t>Minister for Defence Personnel</w:t>
            </w:r>
          </w:p>
        </w:tc>
      </w:tr>
      <w:tr w:rsidR="00512DCE" w:rsidTr="00D00991">
        <w:trPr>
          <w:trHeight w:val="129"/>
          <w:jc w:val="center"/>
        </w:trPr>
        <w:tc>
          <w:tcPr>
            <w:tcW w:w="7710" w:type="dxa"/>
            <w:gridSpan w:val="3"/>
            <w:tcBorders>
              <w:top w:val="single" w:sz="4" w:space="0" w:color="auto"/>
              <w:left w:val="nil"/>
              <w:bottom w:val="single" w:sz="4" w:space="0" w:color="auto"/>
              <w:right w:val="nil"/>
            </w:tcBorders>
          </w:tcPr>
          <w:p w:rsidR="00D00991" w:rsidRDefault="008864CC" w:rsidP="00D00991">
            <w:pPr>
              <w:pStyle w:val="Normal0"/>
              <w:spacing w:after="0" w:line="240" w:lineRule="auto"/>
              <w:jc w:val="center"/>
              <w:rPr>
                <w:rFonts w:ascii="Arial" w:hAnsi="Arial" w:cs="Arial"/>
                <w:bdr w:val="none" w:sz="0" w:space="0" w:color="auto" w:frame="1"/>
              </w:rPr>
            </w:pPr>
          </w:p>
        </w:tc>
      </w:tr>
      <w:tr w:rsidR="00512DCE" w:rsidTr="00D00991">
        <w:trPr>
          <w:trHeight w:val="998"/>
          <w:jc w:val="center"/>
        </w:trPr>
        <w:tc>
          <w:tcPr>
            <w:tcW w:w="7710" w:type="dxa"/>
            <w:gridSpan w:val="3"/>
            <w:tcBorders>
              <w:top w:val="single" w:sz="4" w:space="0" w:color="auto"/>
            </w:tcBorders>
          </w:tcPr>
          <w:p w:rsidR="00D00991" w:rsidRPr="006A48AA" w:rsidRDefault="008D0741" w:rsidP="006A48AA">
            <w:pPr>
              <w:pStyle w:val="Normal0"/>
              <w:spacing w:before="120" w:after="120" w:line="240" w:lineRule="auto"/>
              <w:jc w:val="center"/>
              <w:rPr>
                <w:rFonts w:ascii="Arial" w:hAnsi="Arial" w:cs="Arial"/>
                <w:sz w:val="20"/>
                <w:szCs w:val="20"/>
                <w:bdr w:val="none" w:sz="0" w:space="0" w:color="auto" w:frame="1"/>
              </w:rPr>
            </w:pPr>
            <w:r w:rsidRPr="006A48AA">
              <w:rPr>
                <w:rFonts w:ascii="Arial" w:hAnsi="Arial" w:cs="Arial"/>
                <w:sz w:val="20"/>
                <w:szCs w:val="20"/>
                <w:bdr w:val="none" w:sz="0" w:space="0" w:color="auto" w:frame="1"/>
              </w:rPr>
              <w:t>Assistant Minister</w:t>
            </w:r>
          </w:p>
          <w:p w:rsidR="00D00991" w:rsidRPr="00D87807" w:rsidRDefault="008D0741" w:rsidP="006A48AA">
            <w:pPr>
              <w:pStyle w:val="Normal0"/>
              <w:spacing w:after="120" w:line="240" w:lineRule="auto"/>
              <w:jc w:val="center"/>
              <w:rPr>
                <w:rFonts w:ascii="Arial" w:hAnsi="Arial" w:cs="Arial"/>
                <w:b/>
                <w:sz w:val="20"/>
                <w:szCs w:val="20"/>
                <w:bdr w:val="none" w:sz="0" w:space="0" w:color="auto" w:frame="1"/>
              </w:rPr>
            </w:pPr>
            <w:r w:rsidRPr="00D87807">
              <w:rPr>
                <w:rFonts w:ascii="Arial" w:hAnsi="Arial" w:cs="Arial"/>
                <w:b/>
                <w:sz w:val="20"/>
                <w:szCs w:val="20"/>
                <w:bdr w:val="none" w:sz="0" w:space="0" w:color="auto" w:frame="1"/>
              </w:rPr>
              <w:t>The Hon. Matt Thistlethwaite MP</w:t>
            </w:r>
          </w:p>
          <w:p w:rsidR="00D00991" w:rsidRPr="00D00991" w:rsidRDefault="008D0741" w:rsidP="006A48AA">
            <w:pPr>
              <w:pStyle w:val="Normal0"/>
              <w:spacing w:after="120" w:line="240" w:lineRule="auto"/>
              <w:jc w:val="center"/>
              <w:rPr>
                <w:rFonts w:ascii="Arial" w:hAnsi="Arial" w:cs="Arial"/>
                <w:bdr w:val="none" w:sz="0" w:space="0" w:color="auto" w:frame="1"/>
              </w:rPr>
            </w:pPr>
            <w:r w:rsidRPr="006A48AA">
              <w:rPr>
                <w:rFonts w:ascii="Arial" w:hAnsi="Arial" w:cs="Arial"/>
                <w:sz w:val="20"/>
                <w:szCs w:val="20"/>
                <w:bdr w:val="none" w:sz="0" w:space="0" w:color="auto" w:frame="1"/>
              </w:rPr>
              <w:t>Assistant Minister for Veterans’ Affairs</w:t>
            </w:r>
          </w:p>
        </w:tc>
      </w:tr>
      <w:tr w:rsidR="00512DCE" w:rsidTr="006A48AA">
        <w:trPr>
          <w:trHeight w:val="130"/>
          <w:jc w:val="center"/>
        </w:trPr>
        <w:tc>
          <w:tcPr>
            <w:tcW w:w="3685" w:type="dxa"/>
            <w:tcBorders>
              <w:left w:val="nil"/>
              <w:right w:val="nil"/>
            </w:tcBorders>
          </w:tcPr>
          <w:p w:rsidR="00EF731B" w:rsidRPr="00EF731B" w:rsidRDefault="008864CC" w:rsidP="00EF731B">
            <w:pPr>
              <w:pStyle w:val="Normal0"/>
              <w:spacing w:after="0" w:line="240" w:lineRule="auto"/>
              <w:rPr>
                <w:sz w:val="20"/>
              </w:rPr>
            </w:pPr>
          </w:p>
        </w:tc>
        <w:tc>
          <w:tcPr>
            <w:tcW w:w="284" w:type="dxa"/>
            <w:vMerge w:val="restart"/>
            <w:tcBorders>
              <w:left w:val="nil"/>
              <w:bottom w:val="nil"/>
              <w:right w:val="nil"/>
            </w:tcBorders>
          </w:tcPr>
          <w:p w:rsidR="00EF731B" w:rsidRPr="00EF731B" w:rsidRDefault="008864CC" w:rsidP="00EF731B">
            <w:pPr>
              <w:pStyle w:val="Normal0"/>
              <w:spacing w:after="0" w:line="240" w:lineRule="auto"/>
              <w:rPr>
                <w:sz w:val="20"/>
              </w:rPr>
            </w:pPr>
          </w:p>
        </w:tc>
        <w:tc>
          <w:tcPr>
            <w:tcW w:w="3742" w:type="dxa"/>
            <w:tcBorders>
              <w:left w:val="nil"/>
              <w:right w:val="nil"/>
            </w:tcBorders>
          </w:tcPr>
          <w:p w:rsidR="00EF731B" w:rsidRPr="00EF731B" w:rsidRDefault="008864CC" w:rsidP="00EF731B">
            <w:pPr>
              <w:pStyle w:val="Normal0"/>
              <w:spacing w:after="0" w:line="240" w:lineRule="auto"/>
              <w:rPr>
                <w:sz w:val="20"/>
              </w:rPr>
            </w:pPr>
          </w:p>
        </w:tc>
      </w:tr>
      <w:tr w:rsidR="00512DCE" w:rsidTr="005007D2">
        <w:trPr>
          <w:trHeight w:val="6949"/>
          <w:jc w:val="center"/>
        </w:trPr>
        <w:tc>
          <w:tcPr>
            <w:tcW w:w="3685" w:type="dxa"/>
          </w:tcPr>
          <w:p w:rsidR="00EF731B" w:rsidRPr="00EF731B" w:rsidRDefault="008D0741" w:rsidP="00EF731B">
            <w:pPr>
              <w:pStyle w:val="Normal0"/>
              <w:spacing w:before="120" w:after="60"/>
              <w:jc w:val="center"/>
              <w:rPr>
                <w:rFonts w:ascii="Arial" w:hAnsi="Arial" w:cs="Arial"/>
                <w:b/>
                <w:sz w:val="18"/>
                <w:szCs w:val="18"/>
              </w:rPr>
            </w:pPr>
            <w:r w:rsidRPr="00EF731B">
              <w:rPr>
                <w:rFonts w:ascii="Arial" w:hAnsi="Arial" w:cs="Arial"/>
                <w:b/>
                <w:sz w:val="18"/>
                <w:szCs w:val="18"/>
              </w:rPr>
              <w:t>Department of Veterans’ Affairs</w:t>
            </w:r>
          </w:p>
          <w:p w:rsidR="00EF731B" w:rsidRPr="00EF731B" w:rsidRDefault="008D0741" w:rsidP="00EF731B">
            <w:pPr>
              <w:pStyle w:val="Normal0"/>
              <w:spacing w:after="120"/>
              <w:jc w:val="center"/>
              <w:rPr>
                <w:rFonts w:ascii="Arial" w:hAnsi="Arial" w:cs="Arial"/>
                <w:b/>
                <w:sz w:val="18"/>
                <w:szCs w:val="18"/>
              </w:rPr>
            </w:pPr>
            <w:r>
              <w:rPr>
                <w:rFonts w:ascii="Arial" w:hAnsi="Arial" w:cs="Arial"/>
                <w:b/>
                <w:sz w:val="18"/>
                <w:szCs w:val="18"/>
              </w:rPr>
              <w:t>Secretary: Liz Cosson</w:t>
            </w:r>
            <w:r w:rsidRPr="00EF731B">
              <w:rPr>
                <w:rFonts w:ascii="Arial" w:hAnsi="Arial" w:cs="Arial"/>
                <w:b/>
                <w:sz w:val="18"/>
                <w:szCs w:val="18"/>
              </w:rPr>
              <w:t xml:space="preserve"> </w:t>
            </w:r>
            <w:r>
              <w:rPr>
                <w:rFonts w:ascii="Arial" w:hAnsi="Arial" w:cs="Arial"/>
                <w:b/>
                <w:sz w:val="18"/>
                <w:szCs w:val="18"/>
              </w:rPr>
              <w:t>AM, CSC</w:t>
            </w:r>
          </w:p>
          <w:p w:rsidR="00EF731B" w:rsidRPr="00EF731B" w:rsidRDefault="008864CC" w:rsidP="00EF731B">
            <w:pPr>
              <w:pStyle w:val="Normal0"/>
              <w:spacing w:after="0"/>
              <w:jc w:val="center"/>
              <w:rPr>
                <w:rFonts w:ascii="Arial" w:hAnsi="Arial" w:cs="Arial"/>
                <w:b/>
                <w:sz w:val="18"/>
                <w:szCs w:val="18"/>
              </w:rPr>
            </w:pPr>
          </w:p>
          <w:p w:rsidR="008A45E6" w:rsidRDefault="008D0741" w:rsidP="008A45E6">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Maintain and enhance the financial wellbeing and self-sufficiency of eligible persons and their dependants through access to income support, compensation, and other support services, including advice and information about entitlements.</w:t>
            </w:r>
          </w:p>
          <w:p w:rsidR="008A45E6" w:rsidRDefault="008D0741" w:rsidP="008A45E6">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2</w:t>
            </w:r>
            <w:r>
              <w:rPr>
                <w:rFonts w:ascii="Arial" w:hAnsi="Arial" w:cs="Arial"/>
                <w:sz w:val="18"/>
                <w:szCs w:val="18"/>
                <w:bdr w:val="none" w:sz="0" w:space="0" w:color="auto" w:frame="1"/>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rsidR="008A45E6" w:rsidRDefault="008D0741" w:rsidP="008A45E6">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3</w:t>
            </w:r>
            <w:r>
              <w:rPr>
                <w:rFonts w:ascii="Arial" w:hAnsi="Arial" w:cs="Arial"/>
                <w:sz w:val="18"/>
                <w:szCs w:val="18"/>
                <w:bdr w:val="none" w:sz="0" w:space="0" w:color="auto" w:frame="1"/>
              </w:rPr>
              <w:t>: Acknowledgement and commemoration of those who served Australia and its allies in wars, conflicts and peace operations through promoting recognition of service and sacrifice, preservation of Australia’s wartime heritage, and official commemorations.</w:t>
            </w:r>
          </w:p>
          <w:p w:rsidR="00EF731B" w:rsidRPr="00EF731B" w:rsidRDefault="008864CC" w:rsidP="00EF731B">
            <w:pPr>
              <w:pStyle w:val="Normal0"/>
              <w:spacing w:after="0" w:line="240" w:lineRule="auto"/>
            </w:pPr>
          </w:p>
        </w:tc>
        <w:tc>
          <w:tcPr>
            <w:tcW w:w="284" w:type="dxa"/>
            <w:vMerge/>
            <w:tcBorders>
              <w:bottom w:val="nil"/>
            </w:tcBorders>
          </w:tcPr>
          <w:p w:rsidR="00EF731B" w:rsidRPr="00EF731B" w:rsidRDefault="008864CC" w:rsidP="00EF731B">
            <w:pPr>
              <w:pStyle w:val="Normal0"/>
              <w:spacing w:after="0" w:line="240" w:lineRule="auto"/>
            </w:pPr>
          </w:p>
        </w:tc>
        <w:tc>
          <w:tcPr>
            <w:tcW w:w="3742" w:type="dxa"/>
          </w:tcPr>
          <w:p w:rsidR="00EF731B" w:rsidRPr="00EF731B" w:rsidRDefault="008D0741" w:rsidP="00EF731B">
            <w:pPr>
              <w:pStyle w:val="Normal0"/>
              <w:spacing w:before="120" w:after="60"/>
              <w:jc w:val="center"/>
              <w:rPr>
                <w:rFonts w:ascii="Arial" w:hAnsi="Arial" w:cs="Arial"/>
                <w:b/>
                <w:sz w:val="18"/>
                <w:szCs w:val="18"/>
              </w:rPr>
            </w:pPr>
            <w:r w:rsidRPr="00EF731B">
              <w:rPr>
                <w:rFonts w:ascii="Arial" w:hAnsi="Arial" w:cs="Arial"/>
                <w:b/>
                <w:sz w:val="18"/>
                <w:szCs w:val="18"/>
              </w:rPr>
              <w:t>Australian War Memorial</w:t>
            </w:r>
          </w:p>
          <w:p w:rsidR="00EF731B" w:rsidRPr="00EF731B" w:rsidRDefault="008D0741" w:rsidP="00EF731B">
            <w:pPr>
              <w:pStyle w:val="Normal0"/>
              <w:spacing w:after="120"/>
              <w:jc w:val="center"/>
              <w:rPr>
                <w:rFonts w:ascii="Arial" w:hAnsi="Arial" w:cs="Arial"/>
                <w:b/>
                <w:sz w:val="18"/>
                <w:szCs w:val="18"/>
              </w:rPr>
            </w:pPr>
            <w:r w:rsidRPr="00EF731B">
              <w:rPr>
                <w:rFonts w:ascii="Arial" w:hAnsi="Arial" w:cs="Arial"/>
                <w:b/>
                <w:sz w:val="18"/>
                <w:szCs w:val="18"/>
              </w:rPr>
              <w:t xml:space="preserve">Director: </w:t>
            </w:r>
            <w:r>
              <w:rPr>
                <w:rFonts w:ascii="Arial" w:hAnsi="Arial" w:cs="Arial"/>
                <w:b/>
                <w:sz w:val="18"/>
                <w:szCs w:val="18"/>
              </w:rPr>
              <w:t>Matt Anderson PSM</w:t>
            </w:r>
          </w:p>
          <w:p w:rsidR="008A45E6" w:rsidRDefault="008D0741" w:rsidP="008A45E6">
            <w:pPr>
              <w:pStyle w:val="Normal0"/>
              <w:spacing w:after="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xml:space="preserve">: </w:t>
            </w:r>
            <w:bookmarkStart w:id="6" w:name="_Hlk229295777"/>
            <w:r>
              <w:rPr>
                <w:rFonts w:ascii="Arial" w:hAnsi="Arial" w:cs="Arial"/>
                <w:sz w:val="18"/>
                <w:szCs w:val="18"/>
                <w:bdr w:val="none" w:sz="0" w:space="0" w:color="auto" w:frame="1"/>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6"/>
          </w:p>
          <w:p w:rsidR="00EF731B" w:rsidRPr="00EF731B" w:rsidRDefault="008864CC" w:rsidP="00EF731B">
            <w:pPr>
              <w:pStyle w:val="Normal0"/>
              <w:spacing w:after="120"/>
            </w:pPr>
          </w:p>
        </w:tc>
      </w:tr>
    </w:tbl>
    <w:p w:rsidR="00F8677E" w:rsidRPr="00EF731B" w:rsidRDefault="008D0741" w:rsidP="00EF731B">
      <w:pPr>
        <w:pStyle w:val="Normal0"/>
        <w:sectPr w:rsidR="00F8677E" w:rsidRPr="00EF731B" w:rsidSect="00A9307F">
          <w:headerReference w:type="even" r:id="rId68"/>
          <w:headerReference w:type="default" r:id="rId69"/>
          <w:footerReference w:type="even" r:id="rId70"/>
          <w:footerReference w:type="default" r:id="rId71"/>
          <w:headerReference w:type="first" r:id="rId72"/>
          <w:footerReference w:type="first" r:id="rId73"/>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8110B" w:rsidRPr="0098110B" w:rsidRDefault="008D0741"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98110B" w:rsidRPr="0098110B" w:rsidRDefault="008D0741"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D8093E" w:rsidRPr="00B33267" w:rsidRDefault="008D0741" w:rsidP="00F51A59">
      <w:pPr>
        <w:pStyle w:val="NoSpacing"/>
        <w:pageBreakBefore/>
        <w:pBdr>
          <w:top w:val="nil"/>
          <w:left w:val="nil"/>
          <w:bottom w:val="nil"/>
          <w:right w:val="nil"/>
          <w:between w:val="nil"/>
          <w:bar w:val="nil"/>
        </w:pBdr>
        <w:rPr>
          <w:rFonts w:ascii="Arial" w:eastAsia="Calibri" w:hAnsi="Arial" w:cs="Arial"/>
          <w:b/>
          <w:sz w:val="36"/>
          <w:szCs w:val="36"/>
          <w:bdr w:val="nil"/>
          <w:lang w:eastAsia="en-US"/>
        </w:rPr>
      </w:pPr>
      <w:r w:rsidRPr="00B33267">
        <w:rPr>
          <w:rFonts w:ascii="Arial" w:eastAsia="Calibri" w:hAnsi="Arial" w:cs="Arial"/>
          <w:b/>
          <w:bCs/>
          <w:sz w:val="36"/>
          <w:szCs w:val="36"/>
          <w:bdr w:val="nil"/>
          <w:lang w:eastAsia="en-US"/>
        </w:rPr>
        <w:lastRenderedPageBreak/>
        <w:t>E</w:t>
      </w:r>
      <w:r w:rsidRPr="00B33267">
        <w:rPr>
          <w:rFonts w:ascii="Arial" w:eastAsia="Calibri" w:hAnsi="Arial" w:cs="Arial"/>
          <w:b/>
          <w:sz w:val="36"/>
          <w:szCs w:val="36"/>
          <w:bdr w:val="nil"/>
          <w:lang w:eastAsia="en-US"/>
        </w:rPr>
        <w:t xml:space="preserve">ntity </w:t>
      </w:r>
      <w:r>
        <w:rPr>
          <w:rFonts w:ascii="Arial" w:eastAsia="Calibri" w:hAnsi="Arial" w:cs="Arial"/>
          <w:b/>
          <w:sz w:val="36"/>
          <w:szCs w:val="36"/>
          <w:bdr w:val="nil"/>
          <w:lang w:eastAsia="en-US"/>
        </w:rPr>
        <w:t>r</w:t>
      </w:r>
      <w:r w:rsidRPr="00B33267">
        <w:rPr>
          <w:rFonts w:ascii="Arial" w:eastAsia="Calibri" w:hAnsi="Arial" w:cs="Arial"/>
          <w:b/>
          <w:sz w:val="36"/>
          <w:szCs w:val="36"/>
          <w:bdr w:val="nil"/>
          <w:lang w:eastAsia="en-US"/>
        </w:rPr>
        <w:t>esources and</w:t>
      </w:r>
      <w:r>
        <w:rPr>
          <w:rFonts w:ascii="Arial" w:eastAsia="Calibri" w:hAnsi="Arial" w:cs="Arial"/>
          <w:b/>
          <w:sz w:val="36"/>
          <w:szCs w:val="36"/>
          <w:bdr w:val="nil"/>
          <w:lang w:eastAsia="en-US"/>
        </w:rPr>
        <w:br/>
        <w:t>p</w:t>
      </w:r>
      <w:r w:rsidRPr="00B33267">
        <w:rPr>
          <w:rFonts w:ascii="Arial" w:eastAsia="Calibri" w:hAnsi="Arial" w:cs="Arial"/>
          <w:b/>
          <w:sz w:val="36"/>
          <w:szCs w:val="36"/>
          <w:bdr w:val="nil"/>
          <w:lang w:eastAsia="en-US"/>
        </w:rPr>
        <w:t xml:space="preserve">lanned </w:t>
      </w:r>
      <w:r>
        <w:rPr>
          <w:rFonts w:ascii="Arial" w:eastAsia="Calibri" w:hAnsi="Arial" w:cs="Arial"/>
          <w:b/>
          <w:sz w:val="36"/>
          <w:szCs w:val="36"/>
          <w:bdr w:val="nil"/>
          <w:lang w:eastAsia="en-US"/>
        </w:rPr>
        <w:t>p</w:t>
      </w:r>
      <w:r w:rsidRPr="00B33267">
        <w:rPr>
          <w:rFonts w:ascii="Arial" w:eastAsia="Calibri" w:hAnsi="Arial" w:cs="Arial"/>
          <w:b/>
          <w:sz w:val="36"/>
          <w:szCs w:val="36"/>
          <w:bdr w:val="nil"/>
          <w:lang w:eastAsia="en-US"/>
        </w:rPr>
        <w:t>erformance</w:t>
      </w:r>
    </w:p>
    <w:p w:rsidR="00826B81" w:rsidRPr="00F51A59" w:rsidRDefault="008864CC" w:rsidP="00AF3710">
      <w:pPr>
        <w:pStyle w:val="TOC1"/>
        <w:pBdr>
          <w:top w:val="nil"/>
          <w:left w:val="nil"/>
          <w:bottom w:val="nil"/>
          <w:right w:val="nil"/>
          <w:between w:val="nil"/>
          <w:bar w:val="nil"/>
        </w:pBdr>
        <w:jc w:val="left"/>
        <w:rPr>
          <w:rFonts w:ascii="Arial Bold" w:hAnsi="Arial Bold"/>
          <w:noProof/>
          <w:bdr w:val="nil"/>
        </w:rPr>
      </w:pPr>
    </w:p>
    <w:p w:rsidR="006E633F" w:rsidRPr="00F51A59" w:rsidRDefault="008D0741" w:rsidP="0006071B">
      <w:pPr>
        <w:pStyle w:val="TOC1"/>
        <w:pBdr>
          <w:top w:val="nil"/>
          <w:left w:val="nil"/>
          <w:bottom w:val="nil"/>
          <w:right w:val="nil"/>
          <w:between w:val="nil"/>
          <w:bar w:val="nil"/>
        </w:pBdr>
        <w:tabs>
          <w:tab w:val="clear" w:pos="7655"/>
          <w:tab w:val="right" w:leader="dot" w:pos="7711"/>
        </w:tabs>
        <w:jc w:val="left"/>
        <w:rPr>
          <w:rFonts w:ascii="Arial Bold" w:hAnsi="Arial Bold"/>
          <w:caps/>
          <w:noProof/>
          <w:bdr w:val="nil"/>
        </w:rPr>
      </w:pPr>
      <w:r w:rsidRPr="00F51A59">
        <w:rPr>
          <w:rFonts w:ascii="Arial Bold" w:hAnsi="Arial Bold"/>
          <w:caps/>
          <w:noProof/>
          <w:bdr w:val="nil"/>
        </w:rPr>
        <w:t>Department of Veterans’ Affairs</w:t>
      </w:r>
      <w:r w:rsidRPr="00F51A59">
        <w:rPr>
          <w:rFonts w:ascii="Arial Bold" w:hAnsi="Arial Bold"/>
          <w:caps/>
          <w:noProof/>
          <w:bdr w:val="nil"/>
        </w:rPr>
        <w:tab/>
        <w:t>11</w:t>
      </w:r>
    </w:p>
    <w:p w:rsidR="006E633F" w:rsidRPr="00F51A59" w:rsidRDefault="008D0741" w:rsidP="0006071B">
      <w:pPr>
        <w:pStyle w:val="TOC1"/>
        <w:pBdr>
          <w:top w:val="nil"/>
          <w:left w:val="nil"/>
          <w:bottom w:val="nil"/>
          <w:right w:val="nil"/>
          <w:between w:val="nil"/>
          <w:bar w:val="nil"/>
        </w:pBdr>
        <w:tabs>
          <w:tab w:val="clear" w:pos="7655"/>
          <w:tab w:val="right" w:leader="dot" w:pos="7711"/>
        </w:tabs>
        <w:jc w:val="left"/>
        <w:rPr>
          <w:rFonts w:ascii="Arial Bold" w:hAnsi="Arial Bold"/>
          <w:caps/>
          <w:noProof/>
          <w:bdr w:val="nil"/>
        </w:rPr>
      </w:pPr>
      <w:r w:rsidRPr="00F51A59">
        <w:rPr>
          <w:rFonts w:ascii="Arial Bold" w:hAnsi="Arial Bold"/>
          <w:caps/>
          <w:noProof/>
          <w:bdr w:val="nil"/>
        </w:rPr>
        <w:t>Australian War Memorial</w:t>
      </w:r>
      <w:r w:rsidRPr="00F51A59">
        <w:rPr>
          <w:rFonts w:ascii="Arial Bold" w:hAnsi="Arial Bold"/>
          <w:caps/>
          <w:noProof/>
          <w:bdr w:val="nil"/>
        </w:rPr>
        <w:tab/>
        <w:t>77</w:t>
      </w:r>
    </w:p>
    <w:p w:rsidR="00A3560D" w:rsidRDefault="008D0741" w:rsidP="00AF3710">
      <w:pPr>
        <w:pBdr>
          <w:top w:val="nil"/>
          <w:left w:val="nil"/>
          <w:bottom w:val="nil"/>
          <w:right w:val="nil"/>
          <w:between w:val="nil"/>
          <w:bar w:val="nil"/>
        </w:pBdr>
        <w:spacing w:after="200" w:line="276" w:lineRule="auto"/>
        <w:jc w:val="left"/>
        <w:rPr>
          <w:rFonts w:ascii="Calibri" w:eastAsia="Calibri" w:hAnsi="Calibri"/>
          <w:sz w:val="22"/>
          <w:szCs w:val="22"/>
          <w:bdr w:val="nil"/>
        </w:rPr>
        <w:sectPr w:rsidR="00A3560D" w:rsidSect="00831E8C">
          <w:headerReference w:type="even" r:id="rId74"/>
          <w:headerReference w:type="default" r:id="rId75"/>
          <w:footerReference w:type="even" r:id="rId76"/>
          <w:footerReference w:type="default" r:id="rId77"/>
          <w:headerReference w:type="first" r:id="rId78"/>
          <w:footerReference w:type="first" r:id="rId79"/>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477869" w:rsidRPr="005A4CD6" w:rsidRDefault="008D0741" w:rsidP="002A2AB1">
      <w:pPr>
        <w:pageBreakBefore/>
        <w:widowControl w:val="0"/>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A07866" w:rsidRDefault="008D0741" w:rsidP="00F3047D">
      <w:pPr>
        <w:pStyle w:val="Department"/>
        <w:pageBreakBefore/>
        <w:widowControl w:val="0"/>
        <w:pBdr>
          <w:top w:val="nil"/>
          <w:left w:val="nil"/>
          <w:bottom w:val="nil"/>
          <w:right w:val="nil"/>
          <w:between w:val="nil"/>
          <w:bar w:val="nil"/>
        </w:pBdr>
        <w:rPr>
          <w:sz w:val="48"/>
          <w:szCs w:val="48"/>
          <w:bdr w:val="nil"/>
        </w:rPr>
      </w:pPr>
      <w:r>
        <w:rPr>
          <w:sz w:val="48"/>
          <w:szCs w:val="48"/>
          <w:bdr w:val="nil"/>
        </w:rPr>
        <w:lastRenderedPageBreak/>
        <w:t xml:space="preserve">   </w:t>
      </w:r>
    </w:p>
    <w:p w:rsidR="00F3047D" w:rsidRDefault="008864CC" w:rsidP="006428B8">
      <w:pPr>
        <w:pStyle w:val="Department"/>
        <w:pBdr>
          <w:top w:val="nil"/>
          <w:left w:val="nil"/>
          <w:bottom w:val="nil"/>
          <w:right w:val="nil"/>
          <w:between w:val="nil"/>
          <w:bar w:val="nil"/>
        </w:pBdr>
        <w:rPr>
          <w:sz w:val="48"/>
          <w:szCs w:val="48"/>
          <w:bdr w:val="nil"/>
        </w:rPr>
      </w:pPr>
    </w:p>
    <w:p w:rsidR="00F3047D" w:rsidRDefault="008864CC" w:rsidP="006428B8">
      <w:pPr>
        <w:pStyle w:val="Department"/>
        <w:pBdr>
          <w:top w:val="nil"/>
          <w:left w:val="nil"/>
          <w:bottom w:val="nil"/>
          <w:right w:val="nil"/>
          <w:between w:val="nil"/>
          <w:bar w:val="nil"/>
        </w:pBdr>
        <w:rPr>
          <w:sz w:val="48"/>
          <w:szCs w:val="48"/>
          <w:bdr w:val="nil"/>
        </w:rPr>
      </w:pPr>
    </w:p>
    <w:p w:rsidR="00F3047D" w:rsidRDefault="008864CC" w:rsidP="006428B8">
      <w:pPr>
        <w:pStyle w:val="Department"/>
        <w:pBdr>
          <w:top w:val="nil"/>
          <w:left w:val="nil"/>
          <w:bottom w:val="nil"/>
          <w:right w:val="nil"/>
          <w:between w:val="nil"/>
          <w:bar w:val="nil"/>
        </w:pBdr>
        <w:rPr>
          <w:sz w:val="48"/>
          <w:szCs w:val="48"/>
          <w:bdr w:val="nil"/>
        </w:rPr>
      </w:pPr>
    </w:p>
    <w:p w:rsidR="006428B8" w:rsidRDefault="008864CC" w:rsidP="006428B8">
      <w:pPr>
        <w:pStyle w:val="Department"/>
        <w:pBdr>
          <w:top w:val="nil"/>
          <w:left w:val="nil"/>
          <w:bottom w:val="nil"/>
          <w:right w:val="nil"/>
          <w:between w:val="nil"/>
          <w:bar w:val="nil"/>
        </w:pBdr>
        <w:rPr>
          <w:sz w:val="48"/>
          <w:szCs w:val="48"/>
          <w:bdr w:val="nil"/>
        </w:rPr>
      </w:pPr>
    </w:p>
    <w:p w:rsidR="006428B8" w:rsidRDefault="008864CC" w:rsidP="006428B8">
      <w:pPr>
        <w:pStyle w:val="Department"/>
        <w:pBdr>
          <w:top w:val="nil"/>
          <w:left w:val="nil"/>
          <w:bottom w:val="nil"/>
          <w:right w:val="nil"/>
          <w:between w:val="nil"/>
          <w:bar w:val="nil"/>
        </w:pBdr>
        <w:rPr>
          <w:sz w:val="48"/>
          <w:szCs w:val="48"/>
          <w:bdr w:val="nil"/>
        </w:rPr>
      </w:pPr>
    </w:p>
    <w:p w:rsidR="006428B8" w:rsidRPr="00DD528F" w:rsidRDefault="008D0741" w:rsidP="00DD528F">
      <w:pPr>
        <w:pBdr>
          <w:top w:val="nil"/>
          <w:left w:val="nil"/>
          <w:bottom w:val="nil"/>
          <w:right w:val="nil"/>
          <w:between w:val="nil"/>
          <w:bar w:val="nil"/>
        </w:pBdr>
        <w:spacing w:after="480" w:line="240" w:lineRule="auto"/>
        <w:jc w:val="center"/>
        <w:rPr>
          <w:rFonts w:ascii="Arial" w:hAnsi="Arial" w:cs="Arial"/>
          <w:b/>
          <w:sz w:val="52"/>
          <w:szCs w:val="52"/>
          <w:bdr w:val="nil"/>
        </w:rPr>
      </w:pPr>
      <w:r w:rsidRPr="00DD528F">
        <w:rPr>
          <w:rFonts w:ascii="Arial" w:hAnsi="Arial" w:cs="Arial"/>
          <w:b/>
          <w:sz w:val="52"/>
          <w:szCs w:val="52"/>
          <w:bdr w:val="nil"/>
        </w:rPr>
        <w:t>Department of Veterans’</w:t>
      </w:r>
      <w:r w:rsidRPr="00DD528F">
        <w:rPr>
          <w:rFonts w:ascii="Arial" w:hAnsi="Arial" w:cs="Arial"/>
          <w:b/>
          <w:sz w:val="52"/>
          <w:szCs w:val="52"/>
          <w:bdr w:val="nil"/>
        </w:rPr>
        <w:br/>
        <w:t>Affairs</w:t>
      </w:r>
    </w:p>
    <w:p w:rsidR="005860BD" w:rsidRDefault="008864CC" w:rsidP="005860BD">
      <w:pPr>
        <w:pStyle w:val="PartHeading-TOC"/>
        <w:pBdr>
          <w:top w:val="nil"/>
          <w:left w:val="nil"/>
          <w:bottom w:val="nil"/>
          <w:right w:val="nil"/>
          <w:between w:val="nil"/>
          <w:bar w:val="nil"/>
        </w:pBdr>
        <w:rPr>
          <w:bCs w:val="0"/>
          <w:bdr w:val="nil"/>
        </w:rPr>
      </w:pPr>
    </w:p>
    <w:p w:rsidR="005860BD" w:rsidRPr="005860BD" w:rsidRDefault="008864CC" w:rsidP="005860BD">
      <w:pPr>
        <w:pStyle w:val="PartHeading-TOC"/>
        <w:pBdr>
          <w:top w:val="nil"/>
          <w:left w:val="nil"/>
          <w:bottom w:val="nil"/>
          <w:right w:val="nil"/>
          <w:between w:val="nil"/>
          <w:bar w:val="nil"/>
        </w:pBdr>
        <w:spacing w:after="0"/>
        <w:rPr>
          <w:bCs w:val="0"/>
          <w:bdr w:val="nil"/>
        </w:rPr>
      </w:pPr>
    </w:p>
    <w:p w:rsidR="006428B8" w:rsidRPr="00DD528F" w:rsidRDefault="008D0741" w:rsidP="00DD528F">
      <w:pPr>
        <w:pBdr>
          <w:top w:val="nil"/>
          <w:left w:val="nil"/>
          <w:bottom w:val="nil"/>
          <w:right w:val="nil"/>
          <w:between w:val="nil"/>
          <w:bar w:val="nil"/>
        </w:pBdr>
        <w:spacing w:after="480" w:line="240" w:lineRule="auto"/>
        <w:jc w:val="center"/>
        <w:rPr>
          <w:rFonts w:ascii="Arial" w:hAnsi="Arial" w:cs="Arial"/>
          <w:b/>
          <w:sz w:val="52"/>
          <w:szCs w:val="52"/>
          <w:bdr w:val="nil"/>
        </w:rPr>
      </w:pPr>
      <w:bookmarkStart w:id="7" w:name="_Toc476562552"/>
      <w:r>
        <w:rPr>
          <w:rFonts w:ascii="Arial" w:hAnsi="Arial" w:cs="Arial"/>
          <w:b/>
          <w:sz w:val="52"/>
          <w:szCs w:val="52"/>
          <w:bdr w:val="nil"/>
        </w:rPr>
        <w:t>Entity resources and planned p</w:t>
      </w:r>
      <w:r w:rsidRPr="00DD528F">
        <w:rPr>
          <w:rFonts w:ascii="Arial" w:hAnsi="Arial" w:cs="Arial"/>
          <w:b/>
          <w:sz w:val="52"/>
          <w:szCs w:val="52"/>
          <w:bdr w:val="nil"/>
        </w:rPr>
        <w:t>erformance</w:t>
      </w:r>
      <w:bookmarkEnd w:id="7"/>
    </w:p>
    <w:p w:rsidR="00296CFF" w:rsidRPr="00296CFF" w:rsidRDefault="008D0741" w:rsidP="00296CFF">
      <w:pPr>
        <w:pStyle w:val="PartHeading-TOC"/>
        <w:pBdr>
          <w:top w:val="nil"/>
          <w:left w:val="nil"/>
          <w:bottom w:val="nil"/>
          <w:right w:val="nil"/>
          <w:between w:val="nil"/>
          <w:bar w:val="nil"/>
        </w:pBdr>
        <w:rPr>
          <w:bdr w:val="nil"/>
        </w:rPr>
        <w:sectPr w:rsidR="00296CFF" w:rsidRPr="00296CFF" w:rsidSect="00D42362">
          <w:headerReference w:type="even" r:id="rId80"/>
          <w:headerReference w:type="default" r:id="rId81"/>
          <w:footerReference w:type="even" r:id="rId82"/>
          <w:footerReference w:type="default" r:id="rId83"/>
          <w:headerReference w:type="first" r:id="rId84"/>
          <w:footerReference w:type="first" r:id="rId85"/>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8110B" w:rsidRPr="0098110B" w:rsidRDefault="008D0741"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F052F0" w:rsidRPr="000341F2" w:rsidRDefault="008D0741" w:rsidP="00BD1AAB">
      <w:pPr>
        <w:pageBreakBefore/>
        <w:pBdr>
          <w:top w:val="nil"/>
          <w:left w:val="nil"/>
          <w:bottom w:val="nil"/>
          <w:right w:val="nil"/>
          <w:between w:val="nil"/>
          <w:bar w:val="nil"/>
        </w:pBdr>
        <w:spacing w:after="720" w:line="240" w:lineRule="auto"/>
        <w:jc w:val="left"/>
        <w:rPr>
          <w:rFonts w:ascii="Arial" w:eastAsia="Calibri" w:hAnsi="Arial" w:cs="Arial"/>
          <w:b/>
          <w:sz w:val="36"/>
          <w:szCs w:val="36"/>
          <w:bdr w:val="nil"/>
          <w:lang w:eastAsia="en-US"/>
        </w:rPr>
      </w:pPr>
      <w:r w:rsidRPr="000341F2">
        <w:rPr>
          <w:rFonts w:ascii="Arial" w:eastAsia="Calibri" w:hAnsi="Arial" w:cs="Arial"/>
          <w:b/>
          <w:sz w:val="36"/>
          <w:szCs w:val="36"/>
          <w:bdr w:val="nil"/>
          <w:lang w:eastAsia="en-US"/>
        </w:rPr>
        <w:lastRenderedPageBreak/>
        <w:t>Department of Veterans’ Affairs</w:t>
      </w:r>
    </w:p>
    <w:p w:rsidR="00C603BA" w:rsidRPr="00A33C2E" w:rsidRDefault="008D0741" w:rsidP="00BD1AAB">
      <w:pPr>
        <w:pStyle w:val="TOC1"/>
        <w:pBdr>
          <w:top w:val="nil"/>
          <w:left w:val="nil"/>
          <w:bottom w:val="nil"/>
          <w:right w:val="nil"/>
          <w:between w:val="nil"/>
          <w:bar w:val="nil"/>
        </w:pBdr>
        <w:spacing w:before="60" w:after="60"/>
        <w:jc w:val="left"/>
        <w:rPr>
          <w:rFonts w:ascii="Arial Bold" w:hAnsi="Arial Bold"/>
          <w:caps/>
          <w:noProof/>
          <w:sz w:val="24"/>
          <w:szCs w:val="24"/>
          <w:bdr w:val="nil"/>
        </w:rPr>
      </w:pPr>
      <w:r>
        <w:rPr>
          <w:rFonts w:ascii="Arial Bold" w:hAnsi="Arial Bold"/>
          <w:caps/>
          <w:noProof/>
          <w:bdr w:val="nil"/>
        </w:rPr>
        <w:t>S</w:t>
      </w:r>
      <w:r>
        <w:rPr>
          <w:rFonts w:ascii="Arial Bold" w:hAnsi="Arial Bold"/>
          <w:noProof/>
          <w:bdr w:val="nil"/>
        </w:rPr>
        <w:t>ection 1: Entity overview and resources</w:t>
      </w:r>
      <w:r w:rsidRPr="00A33C2E">
        <w:rPr>
          <w:rFonts w:ascii="Arial Bold" w:hAnsi="Arial Bold"/>
          <w:caps/>
          <w:noProof/>
          <w:bdr w:val="nil"/>
        </w:rPr>
        <w:t xml:space="preserve"> </w:t>
      </w:r>
      <w:r w:rsidRPr="00A33C2E">
        <w:rPr>
          <w:rFonts w:ascii="Arial Bold" w:hAnsi="Arial Bold"/>
          <w:caps/>
          <w:noProof/>
          <w:bdr w:val="nil"/>
        </w:rPr>
        <w:tab/>
        <w:t>15</w:t>
      </w:r>
    </w:p>
    <w:p w:rsidR="00C603BA" w:rsidRPr="00A33C2E" w:rsidRDefault="008D0741" w:rsidP="00BD1AAB">
      <w:pPr>
        <w:pStyle w:val="TOC1"/>
        <w:pBdr>
          <w:top w:val="nil"/>
          <w:left w:val="nil"/>
          <w:bottom w:val="nil"/>
          <w:right w:val="nil"/>
          <w:between w:val="nil"/>
          <w:bar w:val="nil"/>
        </w:pBdr>
        <w:spacing w:before="60" w:after="60"/>
        <w:jc w:val="left"/>
        <w:rPr>
          <w:b w:val="0"/>
          <w:noProof/>
          <w:sz w:val="18"/>
          <w:bdr w:val="nil"/>
        </w:rPr>
      </w:pPr>
      <w:r>
        <w:rPr>
          <w:b w:val="0"/>
          <w:noProof/>
          <w:sz w:val="18"/>
          <w:bdr w:val="nil"/>
        </w:rPr>
        <w:t xml:space="preserve">1.1      </w:t>
      </w:r>
      <w:r w:rsidRPr="00A33C2E">
        <w:rPr>
          <w:b w:val="0"/>
          <w:noProof/>
          <w:sz w:val="18"/>
          <w:bdr w:val="nil"/>
        </w:rPr>
        <w:t>Strategic direction statement</w:t>
      </w:r>
      <w:r w:rsidRPr="00A33C2E">
        <w:rPr>
          <w:b w:val="0"/>
          <w:noProof/>
          <w:sz w:val="18"/>
          <w:bdr w:val="nil"/>
        </w:rPr>
        <w:tab/>
        <w:t>15</w:t>
      </w:r>
    </w:p>
    <w:p w:rsidR="00C603BA" w:rsidRPr="00A33C2E" w:rsidRDefault="008D0741" w:rsidP="00BD1AAB">
      <w:pPr>
        <w:pStyle w:val="TOC1"/>
        <w:pBdr>
          <w:top w:val="nil"/>
          <w:left w:val="nil"/>
          <w:bottom w:val="nil"/>
          <w:right w:val="nil"/>
          <w:between w:val="nil"/>
          <w:bar w:val="nil"/>
        </w:pBdr>
        <w:tabs>
          <w:tab w:val="right" w:pos="1701"/>
        </w:tabs>
        <w:spacing w:before="60" w:after="60"/>
        <w:jc w:val="left"/>
        <w:rPr>
          <w:b w:val="0"/>
          <w:noProof/>
          <w:sz w:val="18"/>
          <w:bdr w:val="nil"/>
        </w:rPr>
      </w:pPr>
      <w:r w:rsidRPr="00A33C2E">
        <w:rPr>
          <w:b w:val="0"/>
          <w:noProof/>
          <w:sz w:val="18"/>
          <w:bdr w:val="nil"/>
        </w:rPr>
        <w:t>1.2      Entity resource statement</w:t>
      </w:r>
      <w:r w:rsidRPr="00A33C2E">
        <w:rPr>
          <w:b w:val="0"/>
          <w:noProof/>
          <w:sz w:val="18"/>
          <w:bdr w:val="nil"/>
        </w:rPr>
        <w:tab/>
        <w:t>16</w:t>
      </w:r>
    </w:p>
    <w:p w:rsidR="00C603BA"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1.3      Budget measures</w:t>
      </w:r>
      <w:r w:rsidRPr="00A33C2E">
        <w:rPr>
          <w:b w:val="0"/>
          <w:noProof/>
          <w:sz w:val="18"/>
          <w:bdr w:val="nil"/>
        </w:rPr>
        <w:tab/>
        <w:t>20</w:t>
      </w:r>
    </w:p>
    <w:p w:rsidR="00C603BA" w:rsidRPr="00A33C2E" w:rsidRDefault="008D0741" w:rsidP="00BD1AAB">
      <w:pPr>
        <w:pStyle w:val="TOC1"/>
        <w:pBdr>
          <w:top w:val="nil"/>
          <w:left w:val="nil"/>
          <w:bottom w:val="nil"/>
          <w:right w:val="nil"/>
          <w:between w:val="nil"/>
          <w:bar w:val="nil"/>
        </w:pBdr>
        <w:jc w:val="left"/>
        <w:rPr>
          <w:rFonts w:ascii="Arial Bold" w:hAnsi="Arial Bold"/>
          <w:caps/>
          <w:noProof/>
          <w:sz w:val="24"/>
          <w:szCs w:val="24"/>
          <w:bdr w:val="nil"/>
        </w:rPr>
      </w:pPr>
      <w:r>
        <w:rPr>
          <w:rFonts w:ascii="Arial Bold" w:hAnsi="Arial Bold"/>
          <w:noProof/>
          <w:bdr w:val="nil"/>
        </w:rPr>
        <w:t>Section 2: Outcomes and planned performance</w:t>
      </w:r>
      <w:r w:rsidRPr="00A33C2E">
        <w:rPr>
          <w:rFonts w:ascii="Arial Bold" w:hAnsi="Arial Bold"/>
          <w:caps/>
          <w:noProof/>
          <w:bdr w:val="nil"/>
        </w:rPr>
        <w:tab/>
        <w:t>25</w:t>
      </w:r>
    </w:p>
    <w:p w:rsidR="00C603BA"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2.1      Budgeted expenses and performance for Outcome 1</w:t>
      </w:r>
      <w:r w:rsidRPr="00A33C2E">
        <w:rPr>
          <w:b w:val="0"/>
          <w:noProof/>
          <w:sz w:val="18"/>
          <w:bdr w:val="nil"/>
        </w:rPr>
        <w:tab/>
        <w:t>26</w:t>
      </w:r>
    </w:p>
    <w:p w:rsidR="003252BE"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2.2      Budgeted expenses and performance for Outcome 2</w:t>
      </w:r>
      <w:r w:rsidRPr="00A33C2E">
        <w:rPr>
          <w:b w:val="0"/>
          <w:noProof/>
          <w:sz w:val="18"/>
          <w:bdr w:val="nil"/>
        </w:rPr>
        <w:tab/>
        <w:t>41</w:t>
      </w:r>
    </w:p>
    <w:p w:rsidR="003252BE"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2.3      Budgeted expenses and performance for Outcome 3</w:t>
      </w:r>
      <w:r w:rsidRPr="00A33C2E">
        <w:rPr>
          <w:b w:val="0"/>
          <w:noProof/>
          <w:sz w:val="18"/>
          <w:bdr w:val="nil"/>
        </w:rPr>
        <w:tab/>
        <w:t>56</w:t>
      </w:r>
    </w:p>
    <w:p w:rsidR="00C603BA" w:rsidRPr="00A33C2E" w:rsidRDefault="008D0741" w:rsidP="00BD1AAB">
      <w:pPr>
        <w:pStyle w:val="TOC1"/>
        <w:pBdr>
          <w:top w:val="nil"/>
          <w:left w:val="nil"/>
          <w:bottom w:val="nil"/>
          <w:right w:val="nil"/>
          <w:between w:val="nil"/>
          <w:bar w:val="nil"/>
        </w:pBdr>
        <w:jc w:val="left"/>
        <w:rPr>
          <w:rFonts w:ascii="Arial Bold" w:hAnsi="Arial Bold"/>
          <w:noProof/>
          <w:sz w:val="24"/>
          <w:szCs w:val="24"/>
          <w:bdr w:val="nil"/>
        </w:rPr>
      </w:pPr>
      <w:r>
        <w:rPr>
          <w:rFonts w:ascii="Arial Bold" w:hAnsi="Arial Bold"/>
          <w:noProof/>
          <w:bdr w:val="nil"/>
        </w:rPr>
        <w:t>Section</w:t>
      </w:r>
      <w:r w:rsidRPr="00A33C2E">
        <w:rPr>
          <w:rFonts w:ascii="Arial Bold" w:hAnsi="Arial Bold"/>
          <w:noProof/>
          <w:bdr w:val="nil"/>
        </w:rPr>
        <w:t xml:space="preserve"> 3: Budgeted financial statements</w:t>
      </w:r>
      <w:r w:rsidRPr="00A33C2E">
        <w:rPr>
          <w:rFonts w:ascii="Arial Bold" w:hAnsi="Arial Bold"/>
          <w:noProof/>
          <w:bdr w:val="nil"/>
        </w:rPr>
        <w:tab/>
        <w:t>61</w:t>
      </w:r>
    </w:p>
    <w:p w:rsidR="003252BE"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3.1      Budgeted financial statements</w:t>
      </w:r>
      <w:r w:rsidRPr="00A33C2E">
        <w:rPr>
          <w:b w:val="0"/>
          <w:noProof/>
          <w:sz w:val="18"/>
          <w:bdr w:val="nil"/>
        </w:rPr>
        <w:tab/>
        <w:t>61</w:t>
      </w:r>
    </w:p>
    <w:p w:rsidR="00C603BA" w:rsidRPr="00A33C2E" w:rsidRDefault="008D0741" w:rsidP="00BD1AAB">
      <w:pPr>
        <w:pStyle w:val="TOC1"/>
        <w:pBdr>
          <w:top w:val="nil"/>
          <w:left w:val="nil"/>
          <w:bottom w:val="nil"/>
          <w:right w:val="nil"/>
          <w:between w:val="nil"/>
          <w:bar w:val="nil"/>
        </w:pBdr>
        <w:tabs>
          <w:tab w:val="right" w:pos="567"/>
        </w:tabs>
        <w:spacing w:before="60" w:after="60"/>
        <w:jc w:val="left"/>
        <w:rPr>
          <w:b w:val="0"/>
          <w:noProof/>
          <w:sz w:val="18"/>
          <w:bdr w:val="nil"/>
        </w:rPr>
        <w:sectPr w:rsidR="00C603BA" w:rsidRPr="00A33C2E" w:rsidSect="002F3892">
          <w:headerReference w:type="even" r:id="rId86"/>
          <w:headerReference w:type="default" r:id="rId87"/>
          <w:footerReference w:type="even" r:id="rId88"/>
          <w:footerReference w:type="default" r:id="rId89"/>
          <w:headerReference w:type="first" r:id="rId90"/>
          <w:footerReference w:type="first" r:id="rId91"/>
          <w:type w:val="continuous"/>
          <w:pgSz w:w="10319" w:h="14572"/>
          <w:pgMar w:top="1332" w:right="1304" w:bottom="1332" w:left="1304" w:header="709" w:footer="709" w:gutter="0"/>
          <w:pgBorders>
            <w:top w:val="nil"/>
            <w:left w:val="nil"/>
            <w:bottom w:val="nil"/>
            <w:right w:val="nil"/>
          </w:pgBorders>
          <w:cols w:space="708"/>
          <w:docGrid w:linePitch="360"/>
        </w:sectPr>
      </w:pPr>
      <w:r w:rsidRPr="00A33C2E">
        <w:rPr>
          <w:b w:val="0"/>
          <w:noProof/>
          <w:sz w:val="18"/>
          <w:bdr w:val="nil"/>
        </w:rPr>
        <w:t>3.2      Budgeted financial statements tables</w:t>
      </w:r>
      <w:r w:rsidRPr="00A33C2E">
        <w:rPr>
          <w:b w:val="0"/>
          <w:noProof/>
          <w:sz w:val="18"/>
          <w:bdr w:val="nil"/>
        </w:rPr>
        <w:tab/>
        <w:t>62</w:t>
      </w:r>
    </w:p>
    <w:p w:rsidR="0098110B" w:rsidRPr="0098110B" w:rsidRDefault="008D0741"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98110B" w:rsidRPr="0098110B" w:rsidSect="00030E2B">
          <w:headerReference w:type="even" r:id="rId92"/>
          <w:headerReference w:type="default" r:id="rId93"/>
          <w:footerReference w:type="even" r:id="rId94"/>
          <w:footerReference w:type="default" r:id="rId95"/>
          <w:headerReference w:type="first" r:id="rId96"/>
          <w:footerReference w:type="first" r:id="rId97"/>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8D578F" w:rsidRPr="00885693" w:rsidRDefault="008D0741" w:rsidP="00885693">
      <w:pPr>
        <w:pStyle w:val="Heading1"/>
        <w:pageBreakBefore/>
        <w:pBdr>
          <w:top w:val="nil"/>
          <w:left w:val="nil"/>
          <w:bottom w:val="nil"/>
          <w:right w:val="nil"/>
          <w:between w:val="nil"/>
          <w:bar w:val="nil"/>
        </w:pBdr>
        <w:spacing w:before="0" w:after="240" w:line="240" w:lineRule="auto"/>
        <w:jc w:val="left"/>
        <w:rPr>
          <w:rFonts w:ascii="Arial Bold" w:hAnsi="Arial Bold" w:cs="Times New Roman"/>
          <w:bCs w:val="0"/>
          <w:smallCaps/>
          <w:kern w:val="28"/>
          <w:sz w:val="36"/>
          <w:szCs w:val="20"/>
          <w:bdr w:val="nil"/>
        </w:rPr>
      </w:pPr>
      <w:r w:rsidRPr="00885693">
        <w:rPr>
          <w:rFonts w:ascii="Arial Bold" w:hAnsi="Arial Bold" w:cs="Times New Roman"/>
          <w:bCs w:val="0"/>
          <w:smallCaps/>
          <w:kern w:val="28"/>
          <w:sz w:val="36"/>
          <w:szCs w:val="20"/>
          <w:bdr w:val="nil"/>
        </w:rPr>
        <w:lastRenderedPageBreak/>
        <w:t>Department of Veterans’ Affairs</w:t>
      </w:r>
    </w:p>
    <w:p w:rsidR="008D388D" w:rsidRPr="00885693" w:rsidRDefault="008D0741" w:rsidP="00885693">
      <w:pPr>
        <w:pStyle w:val="Heading2"/>
        <w:keepLines w:val="0"/>
        <w:pBdr>
          <w:top w:val="nil"/>
          <w:left w:val="nil"/>
          <w:bottom w:val="nil"/>
          <w:right w:val="nil"/>
          <w:between w:val="nil"/>
          <w:bar w:val="nil"/>
        </w:pBdr>
        <w:spacing w:before="0" w:line="240" w:lineRule="auto"/>
        <w:jc w:val="left"/>
        <w:rPr>
          <w:rFonts w:ascii="Arial Bold" w:eastAsia="Times New Roman" w:hAnsi="Arial Bold" w:cs="Times New Roman"/>
          <w:b/>
          <w:color w:val="auto"/>
          <w:bdr w:val="nil"/>
        </w:rPr>
      </w:pPr>
      <w:r w:rsidRPr="00885693">
        <w:rPr>
          <w:rFonts w:ascii="Arial Bold" w:eastAsia="Times New Roman" w:hAnsi="Arial Bold" w:cs="Times New Roman"/>
          <w:b/>
          <w:color w:val="auto"/>
          <w:bdr w:val="nil"/>
        </w:rPr>
        <w:t>Section 1: Entity overview and resources</w:t>
      </w:r>
    </w:p>
    <w:p w:rsidR="00DF3E66" w:rsidRPr="00885693" w:rsidRDefault="008D0741" w:rsidP="00DF3E66">
      <w:pPr>
        <w:pStyle w:val="Normal0"/>
        <w:pBdr>
          <w:top w:val="nil"/>
          <w:left w:val="nil"/>
          <w:bottom w:val="nil"/>
          <w:right w:val="nil"/>
          <w:between w:val="nil"/>
          <w:bar w:val="nil"/>
        </w:pBdr>
        <w:spacing w:after="240" w:line="260" w:lineRule="exact"/>
        <w:jc w:val="both"/>
        <w:rPr>
          <w:rFonts w:ascii="Arial Bold" w:eastAsia="Times New Roman" w:hAnsi="Arial Bold" w:cs="Arial"/>
          <w:b/>
          <w:bdr w:val="nil"/>
          <w:lang w:eastAsia="en-AU"/>
        </w:rPr>
      </w:pPr>
      <w:r w:rsidRPr="00885693">
        <w:rPr>
          <w:rFonts w:ascii="Arial Bold" w:eastAsia="Times New Roman" w:hAnsi="Arial Bold" w:cs="Arial"/>
          <w:b/>
          <w:bdr w:val="nil"/>
          <w:lang w:eastAsia="en-AU"/>
        </w:rPr>
        <w:t>1.1</w:t>
      </w:r>
      <w:r w:rsidRPr="00885693">
        <w:rPr>
          <w:rFonts w:ascii="Arial Bold" w:eastAsia="Times New Roman" w:hAnsi="Arial Bold" w:cs="Arial"/>
          <w:b/>
          <w:bdr w:val="nil"/>
          <w:lang w:eastAsia="en-AU"/>
        </w:rPr>
        <w:tab/>
        <w:t>Strategic direction statement</w:t>
      </w:r>
    </w:p>
    <w:p w:rsidR="00491667" w:rsidRPr="00885693" w:rsidRDefault="008D0741" w:rsidP="00491667">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The Australian Government is committed to recognising and supporting those who have served in the defence of this nation and the families who support them. </w:t>
      </w:r>
    </w:p>
    <w:p w:rsidR="00FC049D" w:rsidRPr="00885693" w:rsidRDefault="008D0741" w:rsidP="00491667">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The Department of Veterans’ Affairs (DVA) supports veterans and families by </w:t>
      </w:r>
      <w:r>
        <w:rPr>
          <w:rFonts w:cs="Calibri"/>
          <w:iCs/>
          <w:sz w:val="19"/>
          <w:szCs w:val="19"/>
          <w:bdr w:val="nil"/>
        </w:rPr>
        <w:t>provid</w:t>
      </w:r>
      <w:r w:rsidRPr="00885693">
        <w:rPr>
          <w:rFonts w:cs="Calibri"/>
          <w:iCs/>
          <w:sz w:val="19"/>
          <w:szCs w:val="19"/>
          <w:bdr w:val="nil"/>
        </w:rPr>
        <w:t xml:space="preserve">ing compensation, funding treatment and programs of support, and delivering meaningful commemoration activities. </w:t>
      </w:r>
    </w:p>
    <w:p w:rsidR="00491667" w:rsidRPr="00885693" w:rsidRDefault="008D0741" w:rsidP="00491667">
      <w:pPr>
        <w:pBdr>
          <w:top w:val="nil"/>
          <w:left w:val="nil"/>
          <w:bottom w:val="nil"/>
          <w:right w:val="nil"/>
          <w:between w:val="nil"/>
          <w:bar w:val="nil"/>
        </w:pBdr>
        <w:rPr>
          <w:rFonts w:ascii="Calibri" w:hAnsi="Calibri" w:cs="Calibri"/>
          <w:iCs/>
          <w:sz w:val="19"/>
          <w:szCs w:val="19"/>
          <w:bdr w:val="nil"/>
        </w:rPr>
      </w:pPr>
      <w:r w:rsidRPr="00885693">
        <w:rPr>
          <w:rFonts w:cs="Calibri"/>
          <w:iCs/>
          <w:sz w:val="19"/>
          <w:szCs w:val="19"/>
          <w:bdr w:val="nil"/>
        </w:rPr>
        <w:t>The 2022</w:t>
      </w:r>
      <w:r>
        <w:rPr>
          <w:rFonts w:cs="Calibri"/>
          <w:iCs/>
          <w:sz w:val="19"/>
          <w:szCs w:val="19"/>
          <w:bdr w:val="nil"/>
        </w:rPr>
        <w:t xml:space="preserve"> October</w:t>
      </w:r>
      <w:r w:rsidRPr="00885693">
        <w:rPr>
          <w:rFonts w:cs="Calibri"/>
          <w:iCs/>
          <w:sz w:val="19"/>
          <w:szCs w:val="19"/>
          <w:bdr w:val="nil"/>
        </w:rPr>
        <w:t xml:space="preserve"> Budget support</w:t>
      </w:r>
      <w:r>
        <w:rPr>
          <w:rFonts w:cs="Calibri"/>
          <w:iCs/>
          <w:sz w:val="19"/>
          <w:szCs w:val="19"/>
          <w:bdr w:val="nil"/>
        </w:rPr>
        <w:t>s</w:t>
      </w:r>
      <w:r w:rsidRPr="00885693">
        <w:rPr>
          <w:rFonts w:cs="Calibri"/>
          <w:iCs/>
          <w:sz w:val="19"/>
          <w:szCs w:val="19"/>
          <w:bdr w:val="nil"/>
        </w:rPr>
        <w:t xml:space="preserve"> the Government’s response to the </w:t>
      </w:r>
      <w:r>
        <w:rPr>
          <w:rFonts w:cs="Calibri"/>
          <w:iCs/>
          <w:sz w:val="19"/>
          <w:szCs w:val="19"/>
          <w:bdr w:val="nil"/>
        </w:rPr>
        <w:t>I</w:t>
      </w:r>
      <w:r w:rsidRPr="00885693">
        <w:rPr>
          <w:rFonts w:cs="Calibri"/>
          <w:iCs/>
          <w:sz w:val="19"/>
          <w:szCs w:val="19"/>
          <w:bdr w:val="nil"/>
        </w:rPr>
        <w:t xml:space="preserve">nterim </w:t>
      </w:r>
      <w:r>
        <w:rPr>
          <w:rFonts w:cs="Calibri"/>
          <w:iCs/>
          <w:sz w:val="19"/>
          <w:szCs w:val="19"/>
          <w:bdr w:val="nil"/>
        </w:rPr>
        <w:t>R</w:t>
      </w:r>
      <w:r w:rsidRPr="00885693">
        <w:rPr>
          <w:rFonts w:cs="Calibri"/>
          <w:iCs/>
          <w:sz w:val="19"/>
          <w:szCs w:val="19"/>
          <w:bdr w:val="nil"/>
        </w:rPr>
        <w:t xml:space="preserve">eport of the Royal Commission into Defence and Veteran Suicide through improvements that enhance the claims processing system, remove complexity through legislative reform, enhance efficiency through modernisation of DVA’s ICT systems, and support the wellbeing of veterans and families. </w:t>
      </w:r>
    </w:p>
    <w:p w:rsidR="00491667" w:rsidRPr="00885693" w:rsidRDefault="008D0741" w:rsidP="00491667">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An additional 500 </w:t>
      </w:r>
      <w:r>
        <w:rPr>
          <w:rFonts w:cs="Calibri"/>
          <w:iCs/>
          <w:sz w:val="19"/>
          <w:szCs w:val="19"/>
          <w:bdr w:val="nil"/>
        </w:rPr>
        <w:t>public service</w:t>
      </w:r>
      <w:r w:rsidRPr="00885693">
        <w:rPr>
          <w:rFonts w:cs="Calibri"/>
          <w:iCs/>
          <w:sz w:val="19"/>
          <w:szCs w:val="19"/>
          <w:bdr w:val="nil"/>
        </w:rPr>
        <w:t xml:space="preserve"> staff </w:t>
      </w:r>
      <w:r>
        <w:rPr>
          <w:rFonts w:cs="Calibri"/>
          <w:iCs/>
          <w:sz w:val="19"/>
          <w:szCs w:val="19"/>
          <w:bdr w:val="nil"/>
        </w:rPr>
        <w:t>are being</w:t>
      </w:r>
      <w:r w:rsidRPr="00885693">
        <w:rPr>
          <w:rFonts w:cs="Calibri"/>
          <w:iCs/>
          <w:sz w:val="19"/>
          <w:szCs w:val="19"/>
          <w:bdr w:val="nil"/>
        </w:rPr>
        <w:t xml:space="preserve"> recruited to assist with reducing the existing claims backlog and wait times for veterans and families. Investment in modernising DVA’s ICT systems, including simplifying the claims systems administration, will drive further reductions to wait times for claims processing and improve the experience of veterans and families in accessing services and support. DVA will </w:t>
      </w:r>
      <w:r>
        <w:rPr>
          <w:rFonts w:cs="Calibri"/>
          <w:iCs/>
          <w:sz w:val="19"/>
          <w:szCs w:val="19"/>
          <w:bdr w:val="nil"/>
        </w:rPr>
        <w:t xml:space="preserve">work towards </w:t>
      </w:r>
      <w:r w:rsidRPr="00885693">
        <w:rPr>
          <w:rFonts w:cs="Calibri"/>
          <w:iCs/>
          <w:sz w:val="19"/>
          <w:szCs w:val="19"/>
          <w:bdr w:val="nil"/>
        </w:rPr>
        <w:t>simplification and harmonisation of legislation for veterans’ compensation, rehabilitation and other entitlements to be tabled in Parliament by early 2024.</w:t>
      </w:r>
    </w:p>
    <w:p w:rsidR="00491667" w:rsidRPr="00885693" w:rsidRDefault="008D0741" w:rsidP="00491667">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The network of Veterans’ and Families’ Hubs will be expanded to </w:t>
      </w:r>
      <w:r>
        <w:rPr>
          <w:rFonts w:cs="Calibri"/>
          <w:iCs/>
          <w:sz w:val="19"/>
          <w:szCs w:val="19"/>
          <w:bdr w:val="nil"/>
        </w:rPr>
        <w:t xml:space="preserve">an additional </w:t>
      </w:r>
      <w:r w:rsidRPr="00885693">
        <w:rPr>
          <w:rFonts w:cs="Calibri"/>
          <w:iCs/>
          <w:sz w:val="19"/>
          <w:szCs w:val="19"/>
          <w:bdr w:val="nil"/>
        </w:rPr>
        <w:t xml:space="preserve">ten locations across Australia. </w:t>
      </w:r>
      <w:r>
        <w:rPr>
          <w:rFonts w:cs="Calibri"/>
          <w:iCs/>
          <w:sz w:val="19"/>
          <w:szCs w:val="19"/>
          <w:bdr w:val="nil"/>
        </w:rPr>
        <w:t xml:space="preserve">This will see eight new hubs, as well as continuing the work underway developing hubs in south east Queensland and Tasmania. </w:t>
      </w:r>
      <w:r w:rsidRPr="00885693">
        <w:rPr>
          <w:rFonts w:cs="Calibri"/>
          <w:iCs/>
          <w:sz w:val="19"/>
          <w:szCs w:val="19"/>
          <w:bdr w:val="nil"/>
        </w:rPr>
        <w:t xml:space="preserve">This is an innovative national support network offering connected and coordinated services in a safe and veteran-centred environment, in partnership with ex-service organisations, community and other organisations and state and territory governments. </w:t>
      </w:r>
    </w:p>
    <w:p w:rsidR="000C2E6D" w:rsidRPr="00885693" w:rsidRDefault="008D0741" w:rsidP="00491667">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Funding is being invested to support the transition to civilian life through the Veteran Employment Program which promotes the value of skills and experience gained in military service. </w:t>
      </w:r>
      <w:r>
        <w:rPr>
          <w:rFonts w:cs="Calibri"/>
          <w:iCs/>
          <w:sz w:val="19"/>
          <w:szCs w:val="19"/>
          <w:bdr w:val="nil"/>
        </w:rPr>
        <w:t>I</w:t>
      </w:r>
      <w:r w:rsidRPr="00885693">
        <w:rPr>
          <w:rFonts w:cs="Calibri"/>
          <w:iCs/>
          <w:sz w:val="19"/>
          <w:szCs w:val="19"/>
          <w:bdr w:val="nil"/>
        </w:rPr>
        <w:t xml:space="preserve">nvestment is </w:t>
      </w:r>
      <w:r>
        <w:rPr>
          <w:rFonts w:cs="Calibri"/>
          <w:iCs/>
          <w:sz w:val="19"/>
          <w:szCs w:val="19"/>
          <w:bdr w:val="nil"/>
        </w:rPr>
        <w:t xml:space="preserve">also </w:t>
      </w:r>
      <w:r w:rsidRPr="00885693">
        <w:rPr>
          <w:rFonts w:cs="Calibri"/>
          <w:iCs/>
          <w:sz w:val="19"/>
          <w:szCs w:val="19"/>
          <w:bdr w:val="nil"/>
        </w:rPr>
        <w:t>being made to provide additional support where it’s needed through an increase to the Totally and Permanently Incapacitated pension</w:t>
      </w:r>
      <w:r>
        <w:rPr>
          <w:rFonts w:cs="Calibri"/>
          <w:iCs/>
          <w:sz w:val="19"/>
          <w:szCs w:val="19"/>
          <w:bdr w:val="nil"/>
        </w:rPr>
        <w:t>.</w:t>
      </w:r>
    </w:p>
    <w:p w:rsidR="00DF3E66" w:rsidRPr="00885693" w:rsidRDefault="008D0741" w:rsidP="00AF1FBF">
      <w:pPr>
        <w:pBdr>
          <w:top w:val="nil"/>
          <w:left w:val="nil"/>
          <w:bottom w:val="nil"/>
          <w:right w:val="nil"/>
          <w:between w:val="nil"/>
          <w:bar w:val="nil"/>
        </w:pBdr>
        <w:spacing w:after="0"/>
        <w:rPr>
          <w:rFonts w:cs="Calibri"/>
          <w:iCs/>
          <w:sz w:val="19"/>
          <w:szCs w:val="19"/>
          <w:bdr w:val="nil"/>
        </w:rPr>
      </w:pPr>
      <w:r w:rsidRPr="00885693">
        <w:rPr>
          <w:rFonts w:cs="Calibri"/>
          <w:iCs/>
          <w:sz w:val="19"/>
          <w:szCs w:val="19"/>
          <w:bdr w:val="nil"/>
        </w:rPr>
        <w:t>The Australian Government continues its commitment to commemorate those who have served, through funding for the Marking WW1 Grants Program to locate and mark the unmarked graves of Australian veterans of the First World War.</w:t>
      </w:r>
    </w:p>
    <w:p w:rsidR="004B4724" w:rsidRPr="00885693" w:rsidRDefault="008D0741" w:rsidP="000567A3">
      <w:pPr>
        <w:pStyle w:val="Normal0"/>
        <w:keepLines/>
        <w:pBdr>
          <w:top w:val="nil"/>
          <w:left w:val="nil"/>
          <w:bottom w:val="nil"/>
          <w:right w:val="nil"/>
          <w:between w:val="nil"/>
          <w:bar w:val="nil"/>
        </w:pBdr>
        <w:spacing w:after="240" w:line="260" w:lineRule="exact"/>
        <w:jc w:val="both"/>
        <w:rPr>
          <w:rFonts w:ascii="Book Antiqua" w:eastAsia="Times New Roman" w:hAnsi="Book Antiqua"/>
          <w:sz w:val="19"/>
          <w:szCs w:val="19"/>
          <w:bdr w:val="nil"/>
          <w:lang w:eastAsia="en-AU"/>
        </w:rPr>
        <w:sectPr w:rsidR="004B4724" w:rsidRPr="00885693" w:rsidSect="0042011D">
          <w:headerReference w:type="even" r:id="rId98"/>
          <w:headerReference w:type="default" r:id="rId99"/>
          <w:footerReference w:type="even" r:id="rId100"/>
          <w:footerReference w:type="default" r:id="rId101"/>
          <w:headerReference w:type="first" r:id="rId102"/>
          <w:footerReference w:type="first" r:id="rId103"/>
          <w:type w:val="continuous"/>
          <w:pgSz w:w="10319" w:h="14572"/>
          <w:pgMar w:top="1332" w:right="1304" w:bottom="1332" w:left="1304" w:header="709" w:footer="709" w:gutter="0"/>
          <w:pgBorders>
            <w:top w:val="nil"/>
            <w:left w:val="nil"/>
            <w:bottom w:val="nil"/>
            <w:right w:val="nil"/>
          </w:pgBorders>
          <w:cols w:space="708"/>
          <w:docGrid w:linePitch="360"/>
        </w:sectPr>
      </w:pPr>
      <w:r w:rsidRPr="00885693">
        <w:rPr>
          <w:rFonts w:ascii="Book Antiqua" w:eastAsia="Times New Roman" w:hAnsi="Book Antiqua"/>
          <w:sz w:val="19"/>
          <w:szCs w:val="19"/>
          <w:bdr w:val="nil"/>
          <w:lang w:eastAsia="en-AU"/>
        </w:rPr>
        <w:softHyphen/>
      </w:r>
      <w:r w:rsidRPr="00885693">
        <w:rPr>
          <w:rFonts w:ascii="Book Antiqua" w:eastAsia="Times New Roman" w:hAnsi="Book Antiqua"/>
          <w:sz w:val="19"/>
          <w:szCs w:val="19"/>
          <w:bdr w:val="nil"/>
          <w:lang w:eastAsia="en-AU"/>
        </w:rPr>
        <w:softHyphen/>
      </w:r>
      <w:r w:rsidRPr="00885693">
        <w:rPr>
          <w:rFonts w:ascii="Book Antiqua" w:eastAsia="Times New Roman" w:hAnsi="Book Antiqua"/>
          <w:sz w:val="19"/>
          <w:szCs w:val="19"/>
          <w:bdr w:val="nil"/>
          <w:lang w:eastAsia="en-AU"/>
        </w:rPr>
        <w:softHyphen/>
      </w:r>
      <w:r w:rsidRPr="00885693">
        <w:rPr>
          <w:rFonts w:ascii="Book Antiqua" w:eastAsia="Times New Roman" w:hAnsi="Book Antiqua"/>
          <w:sz w:val="19"/>
          <w:szCs w:val="19"/>
          <w:bdr w:val="nil"/>
          <w:lang w:eastAsia="en-AU"/>
        </w:rPr>
        <w:softHyphen/>
      </w:r>
      <w:r w:rsidRPr="00885693">
        <w:rPr>
          <w:rFonts w:ascii="Book Antiqua" w:eastAsia="Times New Roman" w:hAnsi="Book Antiqua"/>
          <w:sz w:val="19"/>
          <w:szCs w:val="19"/>
          <w:bdr w:val="nil"/>
          <w:lang w:eastAsia="en-AU"/>
        </w:rPr>
        <w:softHyphen/>
      </w:r>
    </w:p>
    <w:p w:rsidR="00816414" w:rsidRPr="0024098A" w:rsidRDefault="008D0741" w:rsidP="00816414">
      <w:pPr>
        <w:pStyle w:val="Heading3"/>
        <w:pageBreakBefore/>
        <w:pBdr>
          <w:top w:val="nil"/>
          <w:left w:val="nil"/>
          <w:bottom w:val="nil"/>
          <w:right w:val="nil"/>
          <w:between w:val="nil"/>
          <w:bar w:val="nil"/>
        </w:pBdr>
        <w:jc w:val="left"/>
        <w:rPr>
          <w:rFonts w:ascii="Arial Bold" w:hAnsi="Arial Bold"/>
          <w:smallCaps w:val="0"/>
          <w:sz w:val="22"/>
          <w:szCs w:val="22"/>
          <w:bdr w:val="nil"/>
        </w:rPr>
      </w:pPr>
      <w:bookmarkStart w:id="8" w:name="_Toc65243507"/>
      <w:bookmarkStart w:id="9" w:name="_Toc444523510"/>
      <w:r w:rsidRPr="000238FF">
        <w:rPr>
          <w:sz w:val="22"/>
          <w:szCs w:val="22"/>
          <w:bdr w:val="nil"/>
        </w:rPr>
        <w:lastRenderedPageBreak/>
        <w:t>1.2</w:t>
      </w:r>
      <w:r w:rsidRPr="000238FF">
        <w:rPr>
          <w:sz w:val="22"/>
          <w:szCs w:val="22"/>
          <w:bdr w:val="nil"/>
        </w:rPr>
        <w:tab/>
        <w:t>E</w:t>
      </w:r>
      <w:bookmarkEnd w:id="8"/>
      <w:bookmarkEnd w:id="9"/>
      <w:r>
        <w:rPr>
          <w:rFonts w:ascii="Arial Bold" w:hAnsi="Arial Bold"/>
          <w:smallCaps w:val="0"/>
          <w:sz w:val="22"/>
          <w:szCs w:val="22"/>
          <w:bdr w:val="nil"/>
        </w:rPr>
        <w:t>ntity resource statement</w:t>
      </w:r>
    </w:p>
    <w:p w:rsidR="0024098A" w:rsidRPr="0024098A" w:rsidRDefault="008D0741" w:rsidP="0024098A">
      <w:pPr>
        <w:pBdr>
          <w:top w:val="nil"/>
          <w:left w:val="nil"/>
          <w:bottom w:val="nil"/>
          <w:right w:val="nil"/>
          <w:between w:val="nil"/>
          <w:bar w:val="nil"/>
        </w:pBdr>
        <w:spacing w:after="200" w:line="276" w:lineRule="auto"/>
        <w:jc w:val="left"/>
        <w:rPr>
          <w:sz w:val="19"/>
          <w:szCs w:val="19"/>
          <w:bdr w:val="nil"/>
        </w:rPr>
      </w:pPr>
      <w:bookmarkStart w:id="10" w:name="OLE_LINK12"/>
      <w:bookmarkStart w:id="11" w:name="OLE_LINK11"/>
      <w:r w:rsidRPr="0024098A">
        <w:rPr>
          <w:rFonts w:eastAsia="Calibri"/>
          <w:sz w:val="19"/>
          <w:szCs w:val="19"/>
          <w:bdr w:val="nil"/>
          <w:lang w:eastAsia="en-US"/>
        </w:rPr>
        <w:t>Table 1.1 shows the total funding from all sources available to the entity for its operations and to deliver programs and services on behalf of the Government.</w:t>
      </w:r>
    </w:p>
    <w:p w:rsidR="0024098A" w:rsidRPr="0024098A" w:rsidRDefault="008D0741" w:rsidP="0024098A">
      <w:pPr>
        <w:pBdr>
          <w:top w:val="nil"/>
          <w:left w:val="nil"/>
          <w:bottom w:val="nil"/>
          <w:right w:val="nil"/>
          <w:between w:val="nil"/>
          <w:bar w:val="nil"/>
        </w:pBdr>
        <w:spacing w:after="200" w:line="276" w:lineRule="auto"/>
        <w:jc w:val="left"/>
        <w:rPr>
          <w:rFonts w:eastAsia="Calibri"/>
          <w:sz w:val="19"/>
          <w:szCs w:val="19"/>
          <w:bdr w:val="nil"/>
          <w:lang w:eastAsia="en-US"/>
        </w:rPr>
      </w:pPr>
      <w:r w:rsidRPr="0024098A">
        <w:rPr>
          <w:rFonts w:eastAsia="Calibri"/>
          <w:sz w:val="19"/>
          <w:szCs w:val="19"/>
          <w:bdr w:val="nil"/>
          <w:lang w:eastAsia="en-US"/>
        </w:rPr>
        <w:t>The table summarises how resources will be applied by outcome (government strategic policy objectives) and by administered (on behalf of the Government or the public) and departmental (for the entity’s operations) classification.</w:t>
      </w:r>
    </w:p>
    <w:p w:rsidR="0024098A" w:rsidRPr="0024098A" w:rsidRDefault="008D0741" w:rsidP="0024098A">
      <w:pPr>
        <w:pBdr>
          <w:top w:val="nil"/>
          <w:left w:val="nil"/>
          <w:bottom w:val="nil"/>
          <w:right w:val="nil"/>
          <w:between w:val="nil"/>
          <w:bar w:val="nil"/>
        </w:pBdr>
        <w:spacing w:after="200" w:line="276" w:lineRule="auto"/>
        <w:jc w:val="left"/>
        <w:rPr>
          <w:rFonts w:eastAsia="Calibri"/>
          <w:sz w:val="19"/>
          <w:szCs w:val="19"/>
          <w:bdr w:val="nil"/>
          <w:lang w:eastAsia="en-US"/>
        </w:rPr>
      </w:pPr>
      <w:r w:rsidRPr="0024098A">
        <w:rPr>
          <w:rFonts w:eastAsia="Calibri"/>
          <w:sz w:val="19"/>
          <w:szCs w:val="19"/>
          <w:bdr w:val="nil"/>
          <w:lang w:eastAsia="en-US"/>
        </w:rPr>
        <w:t xml:space="preserve">For more detailed information on special accounts and special appropriations, please refer to the October </w:t>
      </w:r>
      <w:r w:rsidRPr="0024098A">
        <w:rPr>
          <w:rFonts w:eastAsia="Calibri"/>
          <w:i/>
          <w:sz w:val="19"/>
          <w:szCs w:val="19"/>
          <w:bdr w:val="nil"/>
          <w:lang w:eastAsia="en-US"/>
        </w:rPr>
        <w:t>Budget Paper No. 4 – Agency Resourcing</w:t>
      </w:r>
      <w:r w:rsidRPr="0024098A">
        <w:rPr>
          <w:rFonts w:eastAsia="Calibri"/>
          <w:sz w:val="19"/>
          <w:szCs w:val="19"/>
          <w:bdr w:val="nil"/>
          <w:lang w:eastAsia="en-US"/>
        </w:rPr>
        <w:t>.</w:t>
      </w:r>
    </w:p>
    <w:p w:rsidR="0024098A" w:rsidRPr="0024098A" w:rsidRDefault="008D0741" w:rsidP="0024098A">
      <w:pPr>
        <w:pBdr>
          <w:top w:val="nil"/>
          <w:left w:val="nil"/>
          <w:bottom w:val="nil"/>
          <w:right w:val="nil"/>
          <w:between w:val="nil"/>
          <w:bar w:val="nil"/>
        </w:pBdr>
        <w:spacing w:after="200" w:line="276" w:lineRule="auto"/>
        <w:jc w:val="left"/>
        <w:rPr>
          <w:rFonts w:eastAsia="Calibri"/>
          <w:sz w:val="19"/>
          <w:szCs w:val="19"/>
          <w:bdr w:val="nil"/>
          <w:lang w:eastAsia="en-US"/>
        </w:rPr>
      </w:pPr>
      <w:r w:rsidRPr="0024098A">
        <w:rPr>
          <w:rFonts w:eastAsia="Calibri"/>
          <w:sz w:val="19"/>
          <w:szCs w:val="19"/>
          <w:bdr w:val="nil"/>
          <w:lang w:eastAsia="en-US"/>
        </w:rPr>
        <w:t>Information in this table is presented on a resourcing (that is, appropriations/cash available) basis, whilst the ‘Budgeted expenses by Outcome X’ tables in Section 2 and the financial statements in Section 3 are presented on an accrual basis.</w:t>
      </w:r>
      <w:bookmarkEnd w:id="10"/>
      <w:bookmarkEnd w:id="11"/>
    </w:p>
    <w:p w:rsidR="0091198C" w:rsidRPr="00816414" w:rsidRDefault="008D0741" w:rsidP="00816414">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r>
        <w:t xml:space="preserve"> </w:t>
      </w:r>
    </w:p>
    <w:p w:rsidR="0091198C" w:rsidRPr="00C11BD6" w:rsidRDefault="008D0741" w:rsidP="00C11BD6">
      <w:pPr>
        <w:pStyle w:val="TableHeadingcontinued"/>
        <w:pageBreakBefore/>
        <w:pBdr>
          <w:top w:val="nil"/>
          <w:left w:val="nil"/>
          <w:bottom w:val="nil"/>
          <w:right w:val="nil"/>
          <w:between w:val="nil"/>
          <w:bar w:val="nil"/>
        </w:pBdr>
        <w:spacing w:before="0"/>
        <w:jc w:val="left"/>
        <w:rPr>
          <w:rFonts w:ascii="Arial" w:hAnsi="Arial" w:cs="Arial"/>
          <w:bdr w:val="nil"/>
        </w:rPr>
      </w:pPr>
      <w:r w:rsidRPr="00C11BD6">
        <w:rPr>
          <w:rFonts w:ascii="Arial" w:hAnsi="Arial" w:cs="Arial"/>
          <w:bdr w:val="nil"/>
        </w:rPr>
        <w:lastRenderedPageBreak/>
        <w:t>Table 1.1: Department of Veterans’ Affairs resource statement — Budget estimates for 2022-23 as at Budget October 2022</w:t>
      </w:r>
    </w:p>
    <w:tbl>
      <w:tblPr>
        <w:tblStyle w:val="CDMRange1"/>
        <w:tblW w:w="7485" w:type="dxa"/>
        <w:tblLayout w:type="fixed"/>
        <w:tblLook w:val="0600" w:firstRow="0" w:lastRow="0" w:firstColumn="0" w:lastColumn="0" w:noHBand="1" w:noVBand="1"/>
      </w:tblPr>
      <w:tblGrid>
        <w:gridCol w:w="5295"/>
        <w:gridCol w:w="1095"/>
        <w:gridCol w:w="1095"/>
      </w:tblGrid>
      <w:tr w:rsidR="00512DCE">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53,282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37,353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404,658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519,281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(c)</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8,280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(d)</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7,308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10,235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Total departmental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492,487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592,191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(f)</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8,540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(g)</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(h)</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127,436</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103,961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133,887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112,621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less departmental appropriations drawn from annual/special</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appropriations and credited to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626,374</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704,692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1</w:t>
            </w:r>
            <w:r>
              <w:rPr>
                <w:rFonts w:ascii="Arial" w:eastAsia="Arial" w:hAnsi="Arial" w:cs="Arial"/>
                <w:color w:val="000000"/>
                <w:sz w:val="16"/>
                <w:vertAlign w:val="superscript"/>
              </w:rPr>
              <w:t>(i)</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63,669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67,346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38,683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62,059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3</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49,333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61,756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capital budget</w:t>
            </w:r>
            <w:r>
              <w:rPr>
                <w:rFonts w:ascii="Arial" w:eastAsia="Arial" w:hAnsi="Arial" w:cs="Arial"/>
                <w:color w:val="000000"/>
                <w:sz w:val="16"/>
                <w:vertAlign w:val="superscript"/>
              </w:rPr>
              <w:t>(j)</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(k)</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(k)</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341,187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367,972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19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396996" w:rsidRPr="008C0B9B" w:rsidRDefault="008D0741" w:rsidP="008C0B9B">
      <w:pPr>
        <w:pStyle w:val="TableHeading"/>
        <w:pageBreakBefore/>
        <w:pBdr>
          <w:top w:val="nil"/>
          <w:left w:val="nil"/>
          <w:bottom w:val="nil"/>
          <w:right w:val="nil"/>
          <w:between w:val="nil"/>
          <w:bar w:val="nil"/>
        </w:pBdr>
        <w:spacing w:before="0" w:line="240" w:lineRule="auto"/>
        <w:jc w:val="left"/>
        <w:rPr>
          <w:bdr w:val="nil"/>
        </w:rPr>
      </w:pPr>
      <w:r w:rsidRPr="008C0B9B">
        <w:rPr>
          <w:bdr w:val="nil"/>
        </w:rPr>
        <w:lastRenderedPageBreak/>
        <w:t>Table 1.1: Department of Veterans’ Affairs resource statement — Budget estimates for 2022-23 as at Budget October 2022 (continued)</w:t>
      </w:r>
    </w:p>
    <w:tbl>
      <w:tblPr>
        <w:tblStyle w:val="CDMRange2"/>
        <w:tblW w:w="7485" w:type="dxa"/>
        <w:tblLayout w:type="fixed"/>
        <w:tblLook w:val="0600" w:firstRow="0" w:lastRow="0" w:firstColumn="0" w:lastColumn="0" w:noHBand="1" w:noVBand="1"/>
      </w:tblPr>
      <w:tblGrid>
        <w:gridCol w:w="5295"/>
        <w:gridCol w:w="1095"/>
        <w:gridCol w:w="1095"/>
      </w:tblGrid>
      <w:tr w:rsidR="00512DCE">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4,480,216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4,302,330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 Act 2001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328,991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736,355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1,357,151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2,080,833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Total Outcome 1</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6,166,629</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7,119,856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3,628,312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3,774,943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42,869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67,053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255,247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336,165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8,868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s77 Repayments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1,643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Total Outcome 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3,936,939</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4,194,320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special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10,103,568</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11,314,176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(h)</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(k)</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206</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189,502</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174,391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10,255,459</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11,507,919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DVA</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10,881,833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12,212,611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1,964</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2,617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bl>
    <w:p w:rsidR="00396996" w:rsidRPr="00F86776" w:rsidRDefault="008D0741" w:rsidP="00F86776">
      <w:pPr>
        <w:pStyle w:val="TableHeading"/>
        <w:pageBreakBefore/>
        <w:pBdr>
          <w:top w:val="nil"/>
          <w:left w:val="nil"/>
          <w:bottom w:val="nil"/>
          <w:right w:val="nil"/>
          <w:between w:val="nil"/>
          <w:bar w:val="nil"/>
        </w:pBdr>
        <w:spacing w:before="0" w:line="240" w:lineRule="auto"/>
        <w:jc w:val="left"/>
        <w:rPr>
          <w:bdr w:val="nil"/>
        </w:rPr>
      </w:pPr>
      <w:r w:rsidRPr="00F86776">
        <w:rPr>
          <w:bdr w:val="nil"/>
        </w:rPr>
        <w:lastRenderedPageBreak/>
        <w:t>Table 1.1: Department of Veterans’ Affairs resource statement — Budget estimates for 2022-23 as at Budget October 2022 (continued)</w:t>
      </w:r>
    </w:p>
    <w:p w:rsidR="00531DD1" w:rsidRDefault="008D0741" w:rsidP="00903A26">
      <w:pPr>
        <w:pStyle w:val="TableHeading"/>
        <w:pBdr>
          <w:top w:val="nil"/>
          <w:left w:val="nil"/>
          <w:bottom w:val="nil"/>
          <w:right w:val="nil"/>
          <w:between w:val="nil"/>
          <w:bar w:val="nil"/>
        </w:pBdr>
        <w:spacing w:before="0" w:line="240" w:lineRule="auto"/>
        <w:jc w:val="left"/>
        <w:rPr>
          <w:rFonts w:cs="Times New Roman"/>
          <w:bdr w:val="nil"/>
        </w:rPr>
      </w:pPr>
      <w:r>
        <w:rPr>
          <w:bdr w:val="nil"/>
        </w:rPr>
        <w:t>Third party payments from and on behalf of other entities</w:t>
      </w:r>
    </w:p>
    <w:tbl>
      <w:tblPr>
        <w:tblStyle w:val="CDMRange1"/>
        <w:tblW w:w="7485" w:type="dxa"/>
        <w:tblLayout w:type="fixed"/>
        <w:tblLook w:val="0600" w:firstRow="0" w:lastRow="0" w:firstColumn="0" w:lastColumn="0" w:noHBand="1" w:noVBand="1"/>
      </w:tblPr>
      <w:tblGrid>
        <w:gridCol w:w="5295"/>
        <w:gridCol w:w="1095"/>
        <w:gridCol w:w="1095"/>
      </w:tblGrid>
      <w:tr w:rsidR="00512DCE">
        <w:trPr>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 xml:space="preserve">Estimated actual </w:t>
            </w:r>
          </w:p>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p w:rsidR="00512DCE" w:rsidRDefault="00512DCE">
            <w:pPr>
              <w:spacing w:after="0" w:line="240" w:lineRule="auto"/>
              <w:jc w:val="right"/>
              <w:rPr>
                <w:rFonts w:ascii="Arial" w:eastAsia="Arial" w:hAnsi="Arial" w:cs="Arial"/>
                <w:color w:val="000000"/>
                <w:sz w:val="16"/>
              </w:rPr>
            </w:pPr>
          </w:p>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made on behalf of the Department of Social Services</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Social Security (Administration) Act 1999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51,616</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55,356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by Services Australia on behalf of DVA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2,734,749</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2,816,850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167,651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224,833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6,357</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8,868</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made to Services Australia for processing payment of health</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care provider treatment accounts and the provision of IT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72,704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74,791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made to the Department of Social Services for the Community</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Grant Hub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Defence for the provision of</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8,676</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9,155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Social Services for the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 of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to corporate entities within the Portfolio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1</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single" w:sz="4" w:space="0" w:color="000000"/>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2</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r>
    </w:tbl>
    <w:p w:rsidR="009B7E50" w:rsidRDefault="008D0741" w:rsidP="009B7E50">
      <w:pPr>
        <w:pStyle w:val="Normal1"/>
        <w:spacing w:after="0" w:line="240" w:lineRule="auto"/>
        <w:jc w:val="both"/>
        <w:rPr>
          <w:rFonts w:ascii="Arial" w:hAnsi="Arial" w:cs="Arial"/>
          <w:sz w:val="16"/>
          <w:szCs w:val="16"/>
        </w:rPr>
      </w:pPr>
      <w:r>
        <w:rPr>
          <w:rFonts w:ascii="Arial" w:hAnsi="Arial" w:cs="Arial"/>
          <w:sz w:val="16"/>
          <w:szCs w:val="16"/>
        </w:rPr>
        <w:t>All figures shown above are GST exclusive – these may not match the figures in the cash flow statement.</w:t>
      </w:r>
    </w:p>
    <w:p w:rsidR="009B7E50" w:rsidRDefault="008D0741" w:rsidP="009B7E50">
      <w:pPr>
        <w:pStyle w:val="Normal1"/>
        <w:spacing w:after="0" w:line="240" w:lineRule="auto"/>
        <w:jc w:val="both"/>
        <w:rPr>
          <w:rFonts w:ascii="Arial" w:hAnsi="Arial" w:cs="Arial"/>
          <w:sz w:val="16"/>
          <w:szCs w:val="16"/>
        </w:rPr>
      </w:pPr>
      <w:r>
        <w:rPr>
          <w:rFonts w:ascii="Arial" w:hAnsi="Arial" w:cs="Arial"/>
          <w:sz w:val="16"/>
          <w:szCs w:val="16"/>
        </w:rPr>
        <w:t>Prepared on a resourcing (i.e. appropriations available) basis.</w:t>
      </w:r>
    </w:p>
    <w:p w:rsidR="009B7E50" w:rsidRDefault="008864CC" w:rsidP="009B7E50">
      <w:pPr>
        <w:pStyle w:val="Normal1"/>
        <w:spacing w:after="0" w:line="240" w:lineRule="auto"/>
        <w:jc w:val="both"/>
        <w:rPr>
          <w:rFonts w:ascii="Arial" w:hAnsi="Arial" w:cs="Arial"/>
          <w:sz w:val="16"/>
          <w:szCs w:val="16"/>
        </w:rPr>
      </w:pPr>
    </w:p>
    <w:p w:rsidR="009B7E50" w:rsidRDefault="008D0741" w:rsidP="009B7E50">
      <w:pPr>
        <w:pStyle w:val="ListParagraph"/>
        <w:numPr>
          <w:ilvl w:val="0"/>
          <w:numId w:val="1"/>
        </w:numPr>
        <w:spacing w:after="0" w:line="240" w:lineRule="auto"/>
        <w:ind w:left="284" w:hanging="284"/>
        <w:jc w:val="both"/>
        <w:rPr>
          <w:rFonts w:ascii="Arial" w:hAnsi="Arial" w:cs="Arial"/>
          <w:sz w:val="16"/>
          <w:szCs w:val="16"/>
        </w:rPr>
      </w:pPr>
      <w:r>
        <w:rPr>
          <w:rFonts w:ascii="Arial" w:hAnsi="Arial" w:cs="Arial"/>
          <w:sz w:val="16"/>
          <w:szCs w:val="16"/>
        </w:rPr>
        <w:t xml:space="preserve">  Appropriation Bill (No. 1) 2022-23, Supply Bill (No.3) 2022-23 and Supply Act (No. 1) 2022-23.</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Excludes departmental capital budget (DCB).</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Estimated External Revenue receipts under section 74 of the PGPA Act.</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Appropriation Bill (No. 2) 2022-23.</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Amounts credited to the special account(s) from DVA's annual appropriations.</w:t>
      </w:r>
    </w:p>
    <w:p w:rsidR="009B7E50" w:rsidRPr="00D408D6" w:rsidRDefault="008D0741" w:rsidP="0037196B">
      <w:pPr>
        <w:pStyle w:val="ListParagraph"/>
        <w:numPr>
          <w:ilvl w:val="0"/>
          <w:numId w:val="1"/>
        </w:numPr>
        <w:spacing w:after="0" w:line="240" w:lineRule="auto"/>
        <w:jc w:val="both"/>
        <w:rPr>
          <w:rFonts w:ascii="Arial" w:hAnsi="Arial" w:cs="Arial"/>
          <w:sz w:val="16"/>
          <w:szCs w:val="16"/>
        </w:rPr>
      </w:pPr>
      <w:r w:rsidRPr="00D408D6">
        <w:rPr>
          <w:rFonts w:ascii="Arial" w:hAnsi="Arial" w:cs="Arial"/>
          <w:sz w:val="16"/>
          <w:szCs w:val="16"/>
        </w:rPr>
        <w:t>Amounts credited to the special account(s) from other entities.</w:t>
      </w:r>
    </w:p>
    <w:p w:rsidR="002F7D3B" w:rsidRPr="00D408D6" w:rsidRDefault="008D0741" w:rsidP="002F7D3B">
      <w:pPr>
        <w:pStyle w:val="ListParagraph"/>
        <w:numPr>
          <w:ilvl w:val="0"/>
          <w:numId w:val="1"/>
        </w:numPr>
        <w:spacing w:after="0" w:line="240" w:lineRule="auto"/>
        <w:jc w:val="both"/>
        <w:rPr>
          <w:rFonts w:ascii="Arial" w:hAnsi="Arial" w:cs="Arial"/>
          <w:sz w:val="16"/>
          <w:szCs w:val="16"/>
        </w:rPr>
      </w:pPr>
      <w:r w:rsidRPr="00D408D6">
        <w:rPr>
          <w:rFonts w:ascii="Arial" w:hAnsi="Arial" w:cs="Arial"/>
          <w:sz w:val="16"/>
          <w:szCs w:val="16"/>
        </w:rPr>
        <w:t>Estimate varies from the Supply Act by $6.751 million as a result of reclassification of an expense.</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D408D6">
        <w:rPr>
          <w:rFonts w:ascii="Arial" w:hAnsi="Arial" w:cs="Arial"/>
          <w:sz w:val="16"/>
          <w:szCs w:val="16"/>
        </w:rPr>
        <w:t>Administered capital budgets are not separately identified in Appropriation Bill (No. 1) and form part of ordinary</w:t>
      </w:r>
      <w:r w:rsidRPr="0037196B">
        <w:rPr>
          <w:rFonts w:ascii="Arial" w:hAnsi="Arial" w:cs="Arial"/>
          <w:sz w:val="16"/>
          <w:szCs w:val="16"/>
        </w:rPr>
        <w:t xml:space="preserve"> annual services items. Please refer to Table 3.10 for further details. For accounting purposes, this amount is designated as a 'contribution by owner'.</w:t>
      </w:r>
    </w:p>
    <w:p w:rsidR="009B7E50" w:rsidRPr="0037196B" w:rsidRDefault="008D0741" w:rsidP="0037196B">
      <w:pPr>
        <w:pStyle w:val="ListParagraph"/>
        <w:numPr>
          <w:ilvl w:val="0"/>
          <w:numId w:val="1"/>
        </w:numPr>
        <w:spacing w:after="0" w:line="240" w:lineRule="auto"/>
        <w:jc w:val="both"/>
        <w:rPr>
          <w:rFonts w:ascii="Arial" w:hAnsi="Arial" w:cs="Arial"/>
          <w:sz w:val="16"/>
          <w:szCs w:val="16"/>
        </w:rPr>
      </w:pPr>
      <w:r w:rsidRPr="0037196B">
        <w:rPr>
          <w:rFonts w:ascii="Arial" w:hAnsi="Arial" w:cs="Arial"/>
          <w:sz w:val="16"/>
          <w:szCs w:val="16"/>
        </w:rPr>
        <w:t>'Corporate entities' are corporate Commonwealth entities and Commonwealth companies as defined under the PGPA Act.</w:t>
      </w:r>
    </w:p>
    <w:p w:rsidR="00355FDC" w:rsidRPr="004C09F8" w:rsidRDefault="008D0741" w:rsidP="00247331">
      <w:pPr>
        <w:pStyle w:val="ChartandTableFootnoteAlpha"/>
        <w:numPr>
          <w:ilvl w:val="0"/>
          <w:numId w:val="0"/>
        </w:numPr>
        <w:rPr>
          <w:color w:val="000000"/>
        </w:rPr>
      </w:pPr>
      <w:r>
        <w:t xml:space="preserve"> </w:t>
      </w:r>
    </w:p>
    <w:p w:rsidR="0059275E" w:rsidRPr="000778B2" w:rsidRDefault="008D0741" w:rsidP="000778B2">
      <w:pPr>
        <w:pStyle w:val="NoSpacing"/>
        <w:pageBreakBefore/>
        <w:pBdr>
          <w:top w:val="nil"/>
          <w:left w:val="nil"/>
          <w:bottom w:val="nil"/>
          <w:right w:val="nil"/>
          <w:between w:val="nil"/>
          <w:bar w:val="nil"/>
        </w:pBdr>
        <w:spacing w:after="120"/>
        <w:rPr>
          <w:rFonts w:ascii="Arial" w:eastAsia="Calibri" w:hAnsi="Arial" w:cs="Arial"/>
          <w:b/>
          <w:sz w:val="22"/>
          <w:szCs w:val="22"/>
          <w:bdr w:val="nil"/>
          <w:lang w:eastAsia="en-US"/>
        </w:rPr>
      </w:pPr>
      <w:r w:rsidRPr="000778B2">
        <w:rPr>
          <w:rFonts w:ascii="Arial" w:eastAsia="Calibri" w:hAnsi="Arial" w:cs="Arial"/>
          <w:b/>
          <w:sz w:val="22"/>
          <w:szCs w:val="22"/>
          <w:bdr w:val="nil"/>
          <w:lang w:eastAsia="en-US"/>
        </w:rPr>
        <w:lastRenderedPageBreak/>
        <w:t>1.3</w:t>
      </w:r>
      <w:r w:rsidRPr="000778B2">
        <w:rPr>
          <w:rFonts w:ascii="Arial" w:eastAsia="Calibri" w:hAnsi="Arial" w:cs="Arial"/>
          <w:b/>
          <w:sz w:val="22"/>
          <w:szCs w:val="22"/>
          <w:bdr w:val="nil"/>
          <w:lang w:eastAsia="en-US"/>
        </w:rPr>
        <w:tab/>
        <w:t>Budget measures</w:t>
      </w:r>
    </w:p>
    <w:p w:rsidR="006037A0" w:rsidRPr="00884248" w:rsidRDefault="008D0741" w:rsidP="00547B53">
      <w:pPr>
        <w:pBdr>
          <w:top w:val="nil"/>
          <w:left w:val="nil"/>
          <w:bottom w:val="nil"/>
          <w:right w:val="nil"/>
          <w:between w:val="nil"/>
          <w:bar w:val="nil"/>
        </w:pBdr>
        <w:spacing w:line="240" w:lineRule="auto"/>
        <w:rPr>
          <w:rFonts w:eastAsia="Calibri"/>
          <w:szCs w:val="22"/>
          <w:bdr w:val="nil"/>
          <w:lang w:eastAsia="en-US"/>
        </w:rPr>
      </w:pPr>
      <w:r w:rsidRPr="006037A0">
        <w:rPr>
          <w:rFonts w:eastAsia="Calibri"/>
          <w:szCs w:val="22"/>
          <w:bdr w:val="nil"/>
          <w:lang w:eastAsia="en-US"/>
        </w:rPr>
        <w:t>Budget measures</w:t>
      </w:r>
      <w:r>
        <w:rPr>
          <w:rFonts w:eastAsia="Calibri"/>
          <w:szCs w:val="22"/>
          <w:bdr w:val="nil"/>
          <w:lang w:eastAsia="en-US"/>
        </w:rPr>
        <w:t xml:space="preserve"> in Part 1</w:t>
      </w:r>
      <w:r w:rsidRPr="006037A0">
        <w:rPr>
          <w:rFonts w:eastAsia="Calibri"/>
          <w:szCs w:val="22"/>
          <w:bdr w:val="nil"/>
          <w:lang w:eastAsia="en-US"/>
        </w:rPr>
        <w:t xml:space="preserve"> relating to</w:t>
      </w:r>
      <w:r>
        <w:rPr>
          <w:rFonts w:eastAsia="Calibri"/>
          <w:szCs w:val="22"/>
          <w:bdr w:val="nil"/>
          <w:lang w:eastAsia="en-US"/>
        </w:rPr>
        <w:t xml:space="preserve"> the</w:t>
      </w:r>
      <w:r w:rsidRPr="006037A0">
        <w:rPr>
          <w:rFonts w:eastAsia="Calibri"/>
          <w:szCs w:val="22"/>
          <w:bdr w:val="nil"/>
          <w:lang w:eastAsia="en-US"/>
        </w:rPr>
        <w:t xml:space="preserve"> Department of Veterans’ Affairs are detailed in Budget Paper </w:t>
      </w:r>
      <w:r w:rsidRPr="00884248">
        <w:rPr>
          <w:rFonts w:eastAsia="Calibri"/>
          <w:szCs w:val="22"/>
          <w:bdr w:val="nil"/>
          <w:lang w:eastAsia="en-US"/>
        </w:rPr>
        <w:t xml:space="preserve">No. 2 and are summarised below. </w:t>
      </w:r>
    </w:p>
    <w:p w:rsidR="00B518C0" w:rsidRPr="00602665" w:rsidRDefault="008D0741" w:rsidP="00602665">
      <w:pPr>
        <w:pStyle w:val="TableHeadingcontinued"/>
        <w:pBdr>
          <w:top w:val="nil"/>
          <w:left w:val="nil"/>
          <w:bottom w:val="nil"/>
          <w:right w:val="nil"/>
          <w:between w:val="nil"/>
          <w:bar w:val="nil"/>
        </w:pBdr>
        <w:spacing w:before="0"/>
        <w:jc w:val="left"/>
        <w:rPr>
          <w:rFonts w:ascii="Arial" w:eastAsia="Calibri" w:hAnsi="Arial" w:cs="Arial"/>
          <w:bdr w:val="nil"/>
        </w:rPr>
      </w:pPr>
      <w:r w:rsidRPr="00884248">
        <w:rPr>
          <w:rFonts w:ascii="Arial" w:eastAsia="Calibri" w:hAnsi="Arial" w:cs="Arial"/>
          <w:bdr w:val="nil"/>
        </w:rPr>
        <w:t>Table 1.2: Department of Veterans’ Affairs 2022-23 October Budget measures</w:t>
      </w:r>
    </w:p>
    <w:p w:rsidR="00603389" w:rsidRPr="00603389" w:rsidRDefault="008D0741" w:rsidP="00D41390">
      <w:pPr>
        <w:pStyle w:val="TableHeadingcontinued"/>
        <w:pBdr>
          <w:top w:val="nil"/>
          <w:left w:val="nil"/>
          <w:bottom w:val="nil"/>
          <w:right w:val="nil"/>
          <w:between w:val="nil"/>
          <w:bar w:val="nil"/>
        </w:pBdr>
        <w:spacing w:before="0"/>
        <w:jc w:val="left"/>
        <w:rPr>
          <w:rFonts w:ascii="Arial" w:eastAsia="Calibri" w:hAnsi="Arial" w:cs="Arial"/>
          <w:bdr w:val="nil"/>
        </w:rPr>
      </w:pPr>
      <w:r w:rsidRPr="00603389">
        <w:rPr>
          <w:rFonts w:ascii="Arial" w:eastAsia="Calibri" w:hAnsi="Arial" w:cs="Arial"/>
          <w:bdr w:val="nil"/>
        </w:rPr>
        <w:t xml:space="preserve">Measures announced </w:t>
      </w:r>
      <w:r>
        <w:rPr>
          <w:rFonts w:ascii="Arial" w:eastAsia="Calibri" w:hAnsi="Arial" w:cs="Arial"/>
          <w:bdr w:val="nil"/>
        </w:rPr>
        <w:t>since the 2022-23 March Budget</w:t>
      </w:r>
    </w:p>
    <w:tbl>
      <w:tblPr>
        <w:tblStyle w:val="CDMRange2"/>
        <w:tblW w:w="7230" w:type="dxa"/>
        <w:tblLayout w:type="fixed"/>
        <w:tblLook w:val="0600" w:firstRow="0" w:lastRow="0" w:firstColumn="0" w:lastColumn="0" w:noHBand="1" w:noVBand="1"/>
      </w:tblPr>
      <w:tblGrid>
        <w:gridCol w:w="3090"/>
        <w:gridCol w:w="900"/>
        <w:gridCol w:w="810"/>
        <w:gridCol w:w="810"/>
        <w:gridCol w:w="810"/>
        <w:gridCol w:w="810"/>
      </w:tblGrid>
      <w:tr w:rsidR="00512DCE">
        <w:trPr>
          <w:trHeight w:hRule="exact" w:val="22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900"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 Ambitious and Enduring APS Reform Plan</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(149)</w:t>
            </w:r>
          </w:p>
        </w:tc>
        <w:tc>
          <w:tcPr>
            <w:tcW w:w="810" w:type="dxa"/>
            <w:tcBorders>
              <w:top w:val="nil"/>
              <w:left w:val="nil"/>
              <w:bottom w:val="nil"/>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(317)</w:t>
            </w:r>
          </w:p>
        </w:tc>
        <w:tc>
          <w:tcPr>
            <w:tcW w:w="81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(357)</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(149)</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(317)</w:t>
            </w: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(357)</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COVID-19 Package - aged care</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COVID-19 Package - Medicare and medicines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1,313</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1,313</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COVID-19 Package - vaccines and treatments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2,969</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2,969</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Expanding the Demand Driven Funding Model</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15,632</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3,415</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3,157</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15,632</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3,415</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3,157</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9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Fixing the Aged Care Crisis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2.4</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236" w:type="dxa"/>
              <w:right w:w="101"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4,135</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24,805</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32,529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4,135</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24,805</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32,529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30" w:type="dxa"/>
            <w:gridSpan w:val="6"/>
            <w:tcBorders>
              <w:top w:val="single" w:sz="4" w:space="0" w:color="000000"/>
              <w:left w:val="nil"/>
              <w:bottom w:val="nil"/>
              <w:right w:val="nil"/>
              <w:tl2br w:val="nil"/>
              <w:tr2bl w:val="nil"/>
            </w:tcBorders>
            <w:shd w:val="clear" w:color="auto" w:fill="auto"/>
            <w:noWrap/>
            <w:tcMar>
              <w:left w:w="101" w:type="dxa"/>
              <w:right w:w="101"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Pr="00D403DC" w:rsidRDefault="008D0741" w:rsidP="009D5E69">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2022-23 </w:t>
      </w:r>
      <w:r>
        <w:rPr>
          <w:rFonts w:eastAsia="Calibri"/>
          <w:bdr w:val="nil"/>
        </w:rPr>
        <w:t>October Budget measures (</w:t>
      </w:r>
      <w:r w:rsidRPr="00A61101">
        <w:rPr>
          <w:rFonts w:eastAsia="Calibri"/>
          <w:bdr w:val="nil"/>
        </w:rPr>
        <w:t>continued)</w:t>
      </w:r>
    </w:p>
    <w:tbl>
      <w:tblPr>
        <w:tblStyle w:val="CDMRange1"/>
        <w:tblW w:w="7230" w:type="dxa"/>
        <w:tblLayout w:type="fixed"/>
        <w:tblLook w:val="0600" w:firstRow="0" w:lastRow="0" w:firstColumn="0" w:lastColumn="0" w:noHBand="1" w:noVBand="1"/>
      </w:tblPr>
      <w:tblGrid>
        <w:gridCol w:w="3090"/>
        <w:gridCol w:w="900"/>
        <w:gridCol w:w="810"/>
        <w:gridCol w:w="810"/>
        <w:gridCol w:w="810"/>
        <w:gridCol w:w="810"/>
      </w:tblGrid>
      <w:tr w:rsidR="00512DCE">
        <w:trPr>
          <w:trHeight w:hRule="exact" w:val="19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900"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Fraud Fusion Taskforce</w:t>
            </w:r>
            <w:r>
              <w:rPr>
                <w:rFonts w:ascii="Arial" w:eastAsia="Arial" w:hAnsi="Arial" w:cs="Arial"/>
                <w:color w:val="000000"/>
                <w:sz w:val="16"/>
                <w:vertAlign w:val="superscript"/>
              </w:rPr>
              <w:t>(c)</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1.1-1.6</w:t>
            </w:r>
          </w:p>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 xml:space="preserve"> 2.1-2.6</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Government Spending Audit - Providing Certainty on Unlegislated Measures Announced by the Previous Government</w:t>
            </w:r>
            <w:r>
              <w:rPr>
                <w:rFonts w:ascii="Arial" w:eastAsia="Arial" w:hAnsi="Arial" w:cs="Arial"/>
                <w:color w:val="000000"/>
                <w:sz w:val="16"/>
                <w:vertAlign w:val="superscript"/>
              </w:rPr>
              <w:t>(d)</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81</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Incentivising Pensioners to Downsize</w:t>
            </w:r>
            <w:r>
              <w:rPr>
                <w:rFonts w:ascii="Arial" w:eastAsia="Arial" w:hAnsi="Arial" w:cs="Arial"/>
                <w:color w:val="000000"/>
                <w:sz w:val="16"/>
                <w:vertAlign w:val="superscript"/>
              </w:rPr>
              <w:t>(c)(e)</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470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Increasing the Totally and Permanently Incapacitated Payment for Veterans</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1.2,1.6</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13,391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27,454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28,004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28,398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14,013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27,454</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28,004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28,398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Investing in Front Line Service Delivery</w:t>
            </w:r>
            <w:r>
              <w:rPr>
                <w:rFonts w:ascii="Arial" w:eastAsia="Arial" w:hAnsi="Arial" w:cs="Arial"/>
                <w:color w:val="000000"/>
                <w:sz w:val="16"/>
                <w:vertAlign w:val="superscript"/>
              </w:rPr>
              <w:t>(d)</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1.1-1.6</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33,910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65,988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66,748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67,301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33,910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65,988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66,748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67,301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Jobs and Skills Summit - incentivise pensioners into the workforce</w:t>
            </w:r>
            <w:r>
              <w:rPr>
                <w:rFonts w:ascii="Arial" w:eastAsia="Arial" w:hAnsi="Arial" w:cs="Arial"/>
                <w:color w:val="000000"/>
                <w:sz w:val="16"/>
                <w:vertAlign w:val="superscript"/>
              </w:rPr>
              <w:t>(c)</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1,778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2,470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Legislative Pathway to Support Veterans and Families</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1.1-1.6</w:t>
            </w:r>
          </w:p>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 xml:space="preserve"> 2.1-2.6</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4,335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5,208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4,335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5,208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3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Pr="00D403DC" w:rsidRDefault="008D0741" w:rsidP="009D5E69">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2022-23 </w:t>
      </w:r>
      <w:r>
        <w:rPr>
          <w:rFonts w:eastAsia="Calibri"/>
          <w:bdr w:val="nil"/>
        </w:rPr>
        <w:t>October Budget measures (</w:t>
      </w:r>
      <w:r w:rsidRPr="00A61101">
        <w:rPr>
          <w:rFonts w:eastAsia="Calibri"/>
          <w:bdr w:val="nil"/>
        </w:rPr>
        <w:t>continued)</w:t>
      </w:r>
    </w:p>
    <w:tbl>
      <w:tblPr>
        <w:tblStyle w:val="CDMRange2"/>
        <w:tblW w:w="7230" w:type="dxa"/>
        <w:tblLayout w:type="fixed"/>
        <w:tblLook w:val="0600" w:firstRow="0" w:lastRow="0" w:firstColumn="0" w:lastColumn="0" w:noHBand="1" w:noVBand="1"/>
      </w:tblPr>
      <w:tblGrid>
        <w:gridCol w:w="3090"/>
        <w:gridCol w:w="900"/>
        <w:gridCol w:w="810"/>
        <w:gridCol w:w="810"/>
        <w:gridCol w:w="810"/>
        <w:gridCol w:w="810"/>
      </w:tblGrid>
      <w:tr w:rsidR="00512DCE">
        <w:trPr>
          <w:trHeight w:hRule="exact" w:val="19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900"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Lifting the Income Threshold for the Commonwealth Seniors Health Card</w:t>
            </w:r>
            <w:r>
              <w:rPr>
                <w:rFonts w:ascii="Arial" w:eastAsia="Arial" w:hAnsi="Arial" w:cs="Arial"/>
                <w:color w:val="000000"/>
                <w:sz w:val="16"/>
                <w:vertAlign w:val="superscript"/>
              </w:rPr>
              <w:t>(c)(e)</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Marking World War One Graves</w:t>
            </w:r>
            <w:r>
              <w:rPr>
                <w:rFonts w:ascii="Arial" w:eastAsia="Arial" w:hAnsi="Arial" w:cs="Arial"/>
                <w:color w:val="000000"/>
                <w:sz w:val="16"/>
                <w:vertAlign w:val="superscript"/>
              </w:rPr>
              <w:t>(e)</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3.1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Medicare Benefits Schedule - new and amended listings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Modernisation to Reduce Wait Times to Access Support and Services</w:t>
            </w:r>
            <w:r>
              <w:rPr>
                <w:rFonts w:ascii="Arial" w:eastAsia="Arial" w:hAnsi="Arial" w:cs="Arial"/>
                <w:color w:val="000000"/>
                <w:sz w:val="16"/>
                <w:vertAlign w:val="superscript"/>
              </w:rPr>
              <w:t>(f)</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46,225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5,211</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(10,500)</w:t>
            </w: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46,225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5,211</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More Access to Magnetic Resonance Imaging</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Pharmaceutical Benefits Scheme - new and amended listings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2.1,2.3</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4,377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6,828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9,080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9,525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4,377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6,828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9,080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9,525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Responsible Investment to Grow Our Regions</w:t>
            </w:r>
            <w:r>
              <w:rPr>
                <w:rFonts w:ascii="Arial" w:eastAsia="Arial" w:hAnsi="Arial" w:cs="Arial"/>
                <w:color w:val="000000"/>
                <w:sz w:val="16"/>
                <w:vertAlign w:val="superscript"/>
              </w:rPr>
              <w:t>(e)(g)</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2.4,3.2</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1,929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30" w:type="dxa"/>
            <w:gridSpan w:val="6"/>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Pr="00D403DC" w:rsidRDefault="008D0741" w:rsidP="009D5E69">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2022-23 </w:t>
      </w:r>
      <w:r>
        <w:rPr>
          <w:rFonts w:eastAsia="Calibri"/>
          <w:bdr w:val="nil"/>
        </w:rPr>
        <w:t>October Budget measures (</w:t>
      </w:r>
      <w:r w:rsidRPr="00A61101">
        <w:rPr>
          <w:rFonts w:eastAsia="Calibri"/>
          <w:bdr w:val="nil"/>
        </w:rPr>
        <w:t>continued)</w:t>
      </w:r>
    </w:p>
    <w:tbl>
      <w:tblPr>
        <w:tblStyle w:val="CDMRange1"/>
        <w:tblW w:w="7230" w:type="dxa"/>
        <w:tblLayout w:type="fixed"/>
        <w:tblLook w:val="0600" w:firstRow="0" w:lastRow="0" w:firstColumn="0" w:lastColumn="0" w:noHBand="1" w:noVBand="1"/>
      </w:tblPr>
      <w:tblGrid>
        <w:gridCol w:w="3090"/>
        <w:gridCol w:w="900"/>
        <w:gridCol w:w="810"/>
        <w:gridCol w:w="810"/>
        <w:gridCol w:w="810"/>
        <w:gridCol w:w="810"/>
      </w:tblGrid>
      <w:tr w:rsidR="00512DCE">
        <w:trPr>
          <w:trHeight w:hRule="exact" w:val="19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900"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Restoring Regional Mental Telehealth Services - restoring loading to regional psychiatry telehealth services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Royal Commission into Defence and Veteran Suicide - extension</w:t>
            </w:r>
            <w:r>
              <w:rPr>
                <w:rFonts w:ascii="Arial" w:eastAsia="Arial" w:hAnsi="Arial" w:cs="Arial"/>
                <w:color w:val="000000"/>
                <w:sz w:val="16"/>
                <w:vertAlign w:val="superscript"/>
              </w:rPr>
              <w:t>(h)</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15,487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15,487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6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Savings from External Labour, and Savings from Advertising, Travel and Legal Expenses</w:t>
            </w:r>
            <w:r>
              <w:rPr>
                <w:rFonts w:ascii="Arial" w:eastAsia="Arial" w:hAnsi="Arial" w:cs="Arial"/>
                <w:color w:val="000000"/>
                <w:sz w:val="16"/>
                <w:vertAlign w:val="superscript"/>
              </w:rPr>
              <w:t>(d)</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(8,316)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(8,316)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Support for New and Expecting Parents</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134</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Support for Veterans</w:t>
            </w:r>
            <w:r>
              <w:rPr>
                <w:rFonts w:ascii="Arial" w:eastAsia="Arial" w:hAnsi="Arial" w:cs="Arial"/>
                <w:color w:val="000000"/>
                <w:sz w:val="16"/>
                <w:vertAlign w:val="superscript"/>
              </w:rPr>
              <w:t>(i)</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 xml:space="preserve"> 2.4,3.2 </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734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2,684</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Wellbeing Package</w:t>
            </w:r>
            <w:r>
              <w:rPr>
                <w:rFonts w:ascii="Arial" w:eastAsia="Arial" w:hAnsi="Arial" w:cs="Arial"/>
                <w:color w:val="000000"/>
                <w:sz w:val="16"/>
                <w:vertAlign w:val="superscript"/>
              </w:rPr>
              <w:t>(i)(j)</w:t>
            </w:r>
          </w:p>
        </w:tc>
        <w:tc>
          <w:tcPr>
            <w:tcW w:w="90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center"/>
              <w:rPr>
                <w:rFonts w:ascii="Arial" w:eastAsia="Arial" w:hAnsi="Arial" w:cs="Arial"/>
                <w:color w:val="000000"/>
                <w:sz w:val="14"/>
              </w:rPr>
            </w:pPr>
            <w:r>
              <w:rPr>
                <w:rFonts w:ascii="Arial" w:eastAsia="Arial" w:hAnsi="Arial" w:cs="Arial"/>
                <w:color w:val="000000"/>
                <w:sz w:val="15"/>
              </w:rPr>
              <w:t>1.4,2.4</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(37,800)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11,660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11,665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3,574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4,576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5,398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6,859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(34,226)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16,236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17,063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900"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(11,201)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53,858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74,747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82,875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97,459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101,023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65,230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69,854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0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86,258</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154,881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139,977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152,729</w:t>
            </w:r>
          </w:p>
        </w:tc>
      </w:tr>
    </w:tbl>
    <w:p w:rsidR="009C2A81" w:rsidRDefault="008D0741" w:rsidP="00134653">
      <w:pPr>
        <w:pStyle w:val="ChartandTableFootnote"/>
        <w:spacing w:after="120"/>
        <w:rPr>
          <w:szCs w:val="22"/>
        </w:rPr>
      </w:pPr>
      <w:r>
        <w:rPr>
          <w:szCs w:val="22"/>
        </w:rPr>
        <w:t>Prepared on a Government Finance Statistics (Underlying Cash) basis. Figures displayed as a negative (-) represent a decrease in funds and a positive (+) represent an increase in funds.</w:t>
      </w:r>
    </w:p>
    <w:p w:rsidR="00C11612" w:rsidRDefault="008D0741" w:rsidP="00C11612">
      <w:pPr>
        <w:pStyle w:val="ChartandTableFootnoteAlpha0"/>
        <w:numPr>
          <w:ilvl w:val="0"/>
          <w:numId w:val="3"/>
        </w:numPr>
        <w:tabs>
          <w:tab w:val="num" w:pos="284"/>
        </w:tabs>
        <w:ind w:left="284" w:hanging="284"/>
      </w:pPr>
      <w:r>
        <w:t>The lead entity for this measure is the Department of the Prime Minister and Cabinet. The full measure description and package details appear in the October Budget Paper No. 2 under the Prime Minister and Cabinet portfolio.</w:t>
      </w:r>
    </w:p>
    <w:p w:rsidR="003A2728" w:rsidRPr="003A2728" w:rsidRDefault="008D0741" w:rsidP="00526F0F">
      <w:pPr>
        <w:pStyle w:val="ChartandTableFootnoteAlpha0"/>
        <w:numPr>
          <w:ilvl w:val="0"/>
          <w:numId w:val="3"/>
        </w:numPr>
        <w:tabs>
          <w:tab w:val="num" w:pos="284"/>
        </w:tabs>
        <w:ind w:left="284" w:hanging="284"/>
      </w:pPr>
      <w:r>
        <w:t xml:space="preserve">The lead entity for this measure is the Department of Health and Aged Care. The full measure description and package details appear in the October Budget Paper No. 2 under the Health and Aged Care portfolio. </w:t>
      </w:r>
    </w:p>
    <w:p w:rsidR="006A04CE" w:rsidRDefault="008D0741" w:rsidP="006A04CE">
      <w:pPr>
        <w:pStyle w:val="ChartandTableFootnoteAlpha0"/>
        <w:numPr>
          <w:ilvl w:val="0"/>
          <w:numId w:val="3"/>
        </w:numPr>
        <w:tabs>
          <w:tab w:val="num" w:pos="284"/>
        </w:tabs>
        <w:ind w:left="284" w:hanging="284"/>
      </w:pPr>
      <w:r w:rsidRPr="006A04CE">
        <w:t>The lead entity for this measure is the Department of Social Services. The full measure description and package details appear in the October Budget Paper No. 2 under the Social Services portfolio.</w:t>
      </w:r>
    </w:p>
    <w:p w:rsidR="00C11612" w:rsidRDefault="008D0741" w:rsidP="00C11612">
      <w:pPr>
        <w:pStyle w:val="ChartandTableFootnoteAlpha0"/>
        <w:numPr>
          <w:ilvl w:val="0"/>
          <w:numId w:val="3"/>
        </w:numPr>
        <w:tabs>
          <w:tab w:val="num" w:pos="284"/>
        </w:tabs>
        <w:ind w:left="284" w:hanging="284"/>
      </w:pPr>
      <w:r>
        <w:t xml:space="preserve">This is a Cross Portfolio measure. The full measure description and package details appear in the October Budget Paper No. 2 under the Cross Portfolio section. </w:t>
      </w:r>
    </w:p>
    <w:p w:rsidR="00516986" w:rsidRDefault="008D0741" w:rsidP="00CF5019">
      <w:pPr>
        <w:pStyle w:val="ChartandTableFootnoteAlpha0"/>
        <w:numPr>
          <w:ilvl w:val="0"/>
          <w:numId w:val="3"/>
        </w:numPr>
        <w:tabs>
          <w:tab w:val="num" w:pos="284"/>
        </w:tabs>
        <w:ind w:left="284" w:hanging="284"/>
      </w:pPr>
      <w:r>
        <w:lastRenderedPageBreak/>
        <w:t>The cost of this measure will be partially met from within the existing resourcing of the Department of Veterans’ Affairs.</w:t>
      </w:r>
    </w:p>
    <w:p w:rsidR="00B91E2B" w:rsidRPr="00B91E2B" w:rsidRDefault="008D0741" w:rsidP="00B91E2B">
      <w:pPr>
        <w:pStyle w:val="ChartandTableFootnoteAlpha0"/>
        <w:numPr>
          <w:ilvl w:val="0"/>
          <w:numId w:val="3"/>
        </w:numPr>
        <w:tabs>
          <w:tab w:val="num" w:pos="284"/>
        </w:tabs>
        <w:ind w:left="284" w:hanging="284"/>
      </w:pPr>
      <w:r>
        <w:t xml:space="preserve">This measure includes the reversal of DVA – additional resources for claims processing measure which was originally announced in the 2022 Pre-Election Economic and Fiscal Outlook. The above financial figures reflect the net fiscal impact. </w:t>
      </w:r>
    </w:p>
    <w:p w:rsidR="003A2728" w:rsidRDefault="008D0741" w:rsidP="003A2728">
      <w:pPr>
        <w:pStyle w:val="ChartandTableFootnoteAlpha0"/>
        <w:numPr>
          <w:ilvl w:val="0"/>
          <w:numId w:val="3"/>
        </w:numPr>
        <w:tabs>
          <w:tab w:val="num" w:pos="284"/>
        </w:tabs>
        <w:ind w:left="284" w:hanging="284"/>
      </w:pPr>
      <w:r>
        <w:t>The lead entity for this measure is the Department of Infrastructure, Transport, Regional Development, Communications and the Arts. The full measure description and package details appear in the October Budget Paper No. 2 under the Infrastructure, Transport, Regional Development</w:t>
      </w:r>
      <w:r>
        <w:rPr>
          <w:rFonts w:ascii="SimSun" w:eastAsia="SimSun" w:hAnsi="SimSun" w:hint="eastAsia"/>
          <w:lang w:eastAsia="zh-CN"/>
        </w:rPr>
        <w:t>，</w:t>
      </w:r>
      <w:r>
        <w:t xml:space="preserve">Communications and the Arts portfolio. </w:t>
      </w:r>
    </w:p>
    <w:p w:rsidR="003A2728" w:rsidRDefault="008D0741" w:rsidP="003A2728">
      <w:pPr>
        <w:pStyle w:val="ChartandTableFootnoteAlpha0"/>
        <w:numPr>
          <w:ilvl w:val="0"/>
          <w:numId w:val="3"/>
        </w:numPr>
        <w:tabs>
          <w:tab w:val="num" w:pos="284"/>
        </w:tabs>
        <w:ind w:left="284" w:hanging="284"/>
      </w:pPr>
      <w:r>
        <w:t xml:space="preserve">The lead entity for this measure is the Attorney-General’s Department. The full measure description and package details appear in the October Budget Paper No. 2 under the Attorney-General’s portfolio. </w:t>
      </w:r>
    </w:p>
    <w:p w:rsidR="00C11612" w:rsidRPr="007E4D2D" w:rsidRDefault="008D0741" w:rsidP="00C11612">
      <w:pPr>
        <w:pStyle w:val="ChartandTableFootnoteAlpha0"/>
        <w:numPr>
          <w:ilvl w:val="0"/>
          <w:numId w:val="3"/>
        </w:numPr>
        <w:tabs>
          <w:tab w:val="num" w:pos="284"/>
        </w:tabs>
        <w:ind w:left="284" w:hanging="284"/>
      </w:pPr>
      <w:r>
        <w:t xml:space="preserve">The cost of this measure will be partially met from within the existing resourcing of the Department of Defence and the Department of Veterans’ Affairs. </w:t>
      </w:r>
    </w:p>
    <w:p w:rsidR="00C11612" w:rsidRDefault="008D0741" w:rsidP="00C11612">
      <w:pPr>
        <w:pStyle w:val="ChartandTableFootnoteAlpha0"/>
        <w:numPr>
          <w:ilvl w:val="0"/>
          <w:numId w:val="3"/>
        </w:numPr>
        <w:tabs>
          <w:tab w:val="num" w:pos="284"/>
        </w:tabs>
        <w:ind w:left="284" w:hanging="284"/>
      </w:pPr>
      <w:r>
        <w:t xml:space="preserve">This measure includes the partial reversal of Support for Veterans and their Wellbeing – Wellbeing Centre Network Expansion measure which was originally announced in the March 2022-23 Budget. The above financial figures reflect the net fiscal impact. </w:t>
      </w:r>
    </w:p>
    <w:p w:rsidR="00C11612" w:rsidRPr="00C11612" w:rsidRDefault="008864CC" w:rsidP="00C11612">
      <w:pPr>
        <w:pStyle w:val="Normal2"/>
        <w:spacing w:after="200" w:line="276" w:lineRule="auto"/>
        <w:rPr>
          <w:sz w:val="22"/>
          <w:szCs w:val="22"/>
        </w:rPr>
      </w:pPr>
    </w:p>
    <w:p w:rsidR="003A2728" w:rsidRPr="003A2728" w:rsidRDefault="008864CC" w:rsidP="003A2728">
      <w:pPr>
        <w:pStyle w:val="Normal2"/>
        <w:spacing w:after="200" w:line="276" w:lineRule="auto"/>
        <w:rPr>
          <w:sz w:val="22"/>
          <w:szCs w:val="22"/>
        </w:rPr>
      </w:pPr>
    </w:p>
    <w:p w:rsidR="003A2728" w:rsidRPr="003A2728" w:rsidRDefault="008864CC" w:rsidP="003A2728">
      <w:pPr>
        <w:pStyle w:val="Normal2"/>
        <w:spacing w:after="200" w:line="276" w:lineRule="auto"/>
        <w:rPr>
          <w:sz w:val="22"/>
          <w:szCs w:val="22"/>
        </w:rPr>
      </w:pPr>
    </w:p>
    <w:p w:rsidR="003A2728" w:rsidRPr="003A2728" w:rsidRDefault="008864CC" w:rsidP="003A2728">
      <w:pPr>
        <w:pStyle w:val="Normal2"/>
        <w:spacing w:after="200" w:line="276" w:lineRule="auto"/>
        <w:rPr>
          <w:sz w:val="22"/>
          <w:szCs w:val="22"/>
        </w:rPr>
      </w:pPr>
    </w:p>
    <w:p w:rsidR="003A2728" w:rsidRPr="003A2728" w:rsidRDefault="008864CC" w:rsidP="003A2728">
      <w:pPr>
        <w:pStyle w:val="Normal2"/>
        <w:spacing w:after="200" w:line="276" w:lineRule="auto"/>
        <w:rPr>
          <w:sz w:val="22"/>
          <w:szCs w:val="22"/>
        </w:rPr>
      </w:pPr>
    </w:p>
    <w:p w:rsidR="003A2728" w:rsidRPr="003A2728" w:rsidRDefault="008864CC" w:rsidP="003A2728">
      <w:pPr>
        <w:pStyle w:val="Normal2"/>
        <w:spacing w:after="200" w:line="276" w:lineRule="auto"/>
        <w:rPr>
          <w:sz w:val="22"/>
          <w:szCs w:val="22"/>
        </w:rPr>
      </w:pPr>
    </w:p>
    <w:p w:rsidR="00C4531C" w:rsidRPr="00C4531C" w:rsidRDefault="008864CC" w:rsidP="00C4531C">
      <w:pPr>
        <w:pStyle w:val="Normal2"/>
        <w:spacing w:after="200" w:line="276" w:lineRule="auto"/>
        <w:rPr>
          <w:sz w:val="22"/>
          <w:szCs w:val="22"/>
        </w:rPr>
      </w:pPr>
    </w:p>
    <w:p w:rsidR="006A04CE" w:rsidRDefault="008864CC" w:rsidP="006A04CE">
      <w:pPr>
        <w:pStyle w:val="Normal2"/>
        <w:spacing w:after="200" w:line="276" w:lineRule="auto"/>
        <w:rPr>
          <w:sz w:val="22"/>
          <w:szCs w:val="22"/>
        </w:rPr>
      </w:pPr>
    </w:p>
    <w:p w:rsidR="006A04CE" w:rsidRDefault="008D0741" w:rsidP="006A04CE">
      <w:pPr>
        <w:pStyle w:val="Normal2"/>
        <w:spacing w:after="200" w:line="276" w:lineRule="auto"/>
        <w:rPr>
          <w:sz w:val="22"/>
          <w:szCs w:val="22"/>
        </w:rPr>
      </w:pPr>
      <w:r>
        <w:t xml:space="preserve"> </w:t>
      </w:r>
    </w:p>
    <w:p w:rsidR="006704DA" w:rsidRPr="000B281F" w:rsidRDefault="008D0741" w:rsidP="000B281F">
      <w:pPr>
        <w:pStyle w:val="Heading20"/>
        <w:pageBreakBefore/>
        <w:spacing w:before="240" w:after="240"/>
        <w:rPr>
          <w:rFonts w:ascii="Arial Bold" w:hAnsi="Arial Bold"/>
          <w:b/>
          <w:sz w:val="26"/>
          <w:szCs w:val="26"/>
        </w:rPr>
      </w:pPr>
      <w:bookmarkStart w:id="12" w:name="_Toc65243509"/>
      <w:bookmarkStart w:id="13" w:name="_Toc444523512"/>
      <w:r w:rsidRPr="000B281F">
        <w:rPr>
          <w:rFonts w:ascii="Arial Bold" w:hAnsi="Arial Bold"/>
          <w:b/>
          <w:sz w:val="26"/>
          <w:szCs w:val="26"/>
        </w:rPr>
        <w:lastRenderedPageBreak/>
        <w:t>Section 2: Outcomes and planned performance</w:t>
      </w:r>
      <w:bookmarkEnd w:id="12"/>
      <w:bookmarkEnd w:id="13"/>
    </w:p>
    <w:p w:rsidR="000B281F" w:rsidRPr="000B281F" w:rsidRDefault="008D0741" w:rsidP="000B281F">
      <w:pPr>
        <w:pStyle w:val="Normal3"/>
        <w:spacing w:before="240" w:after="240"/>
        <w:rPr>
          <w:rFonts w:ascii="Book Antiqua" w:hAnsi="Book Antiqua"/>
          <w:sz w:val="19"/>
          <w:szCs w:val="19"/>
          <w:lang w:eastAsia="en-AU"/>
        </w:rPr>
      </w:pPr>
      <w:r w:rsidRPr="000B281F">
        <w:rPr>
          <w:rFonts w:ascii="Book Antiqua" w:hAnsi="Book Antiqua"/>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6704DA" w:rsidRPr="000B281F" w:rsidRDefault="008D0741" w:rsidP="000B281F">
      <w:pPr>
        <w:pStyle w:val="Normal3"/>
        <w:spacing w:before="240" w:after="240" w:line="240" w:lineRule="auto"/>
        <w:rPr>
          <w:rFonts w:ascii="Book Antiqua" w:hAnsi="Book Antiqua"/>
          <w:i/>
          <w:color w:val="FF0000"/>
          <w:sz w:val="19"/>
          <w:szCs w:val="19"/>
        </w:rPr>
      </w:pPr>
      <w:r w:rsidRPr="000B281F">
        <w:rPr>
          <w:rFonts w:ascii="Book Antiqua" w:hAnsi="Book Antiqua"/>
          <w:sz w:val="19"/>
          <w:szCs w:val="19"/>
        </w:rPr>
        <w:t>Each outcome is described below together with its related programs. The following provides detailed information on expenses for each outcome and program, further broken down by funding source.</w:t>
      </w:r>
    </w:p>
    <w:tbl>
      <w:tblPr>
        <w:tblStyle w:val="TableGrid3"/>
        <w:tblW w:w="0" w:type="auto"/>
        <w:tblBorders>
          <w:insideH w:val="none" w:sz="0" w:space="0" w:color="auto"/>
          <w:insideV w:val="none" w:sz="0" w:space="0" w:color="auto"/>
        </w:tblBorders>
        <w:tblLook w:val="04A0" w:firstRow="1" w:lastRow="0" w:firstColumn="1" w:lastColumn="0" w:noHBand="0" w:noVBand="1"/>
      </w:tblPr>
      <w:tblGrid>
        <w:gridCol w:w="7700"/>
      </w:tblGrid>
      <w:tr w:rsidR="00512DCE" w:rsidTr="006704DA">
        <w:tc>
          <w:tcPr>
            <w:tcW w:w="7700" w:type="dxa"/>
            <w:tcBorders>
              <w:top w:val="single" w:sz="4" w:space="0" w:color="auto"/>
              <w:left w:val="single" w:sz="4" w:space="0" w:color="auto"/>
              <w:bottom w:val="single" w:sz="4" w:space="0" w:color="auto"/>
              <w:right w:val="single" w:sz="4" w:space="0" w:color="auto"/>
            </w:tcBorders>
            <w:hideMark/>
          </w:tcPr>
          <w:p w:rsidR="000B281F" w:rsidRPr="000B281F" w:rsidRDefault="008D0741" w:rsidP="000B281F">
            <w:pPr>
              <w:pStyle w:val="Normal3"/>
              <w:spacing w:before="120" w:after="120" w:line="240" w:lineRule="auto"/>
              <w:jc w:val="both"/>
              <w:rPr>
                <w:rFonts w:ascii="Book Antiqua" w:hAnsi="Book Antiqua"/>
                <w:b/>
                <w:sz w:val="19"/>
                <w:szCs w:val="19"/>
                <w:lang w:eastAsia="en-AU"/>
              </w:rPr>
            </w:pPr>
            <w:r w:rsidRPr="000B281F">
              <w:rPr>
                <w:rFonts w:ascii="Book Antiqua" w:hAnsi="Book Antiqua"/>
                <w:b/>
                <w:sz w:val="19"/>
                <w:szCs w:val="19"/>
              </w:rPr>
              <w:t>Note:</w:t>
            </w:r>
          </w:p>
          <w:p w:rsidR="000B281F" w:rsidRPr="000B281F" w:rsidRDefault="008D0741" w:rsidP="000B281F">
            <w:pPr>
              <w:pStyle w:val="Normal3"/>
              <w:spacing w:before="240" w:after="240"/>
              <w:jc w:val="both"/>
              <w:rPr>
                <w:rFonts w:ascii="Book Antiqua" w:hAnsi="Book Antiqua"/>
                <w:sz w:val="19"/>
                <w:szCs w:val="19"/>
              </w:rPr>
            </w:pPr>
            <w:r w:rsidRPr="000B281F">
              <w:rPr>
                <w:rFonts w:ascii="Book Antiqua" w:hAnsi="Book Antiqua"/>
                <w:sz w:val="19"/>
                <w:szCs w:val="19"/>
              </w:rPr>
              <w:t xml:space="preserve">Performance reporting requirements in the Portfolio Budget Statements are part of the Commonwealth performance framework established by the </w:t>
            </w:r>
            <w:r w:rsidRPr="000B281F">
              <w:rPr>
                <w:rFonts w:ascii="Book Antiqua" w:hAnsi="Book Antiqua"/>
                <w:i/>
                <w:sz w:val="19"/>
                <w:szCs w:val="19"/>
              </w:rPr>
              <w:t>Public Governance, Performance and Accountability Act 2013</w:t>
            </w:r>
            <w:r w:rsidRPr="000B281F">
              <w:rPr>
                <w:rFonts w:ascii="Book Antiqua" w:hAnsi="Book Antiqua"/>
                <w:sz w:val="19"/>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rsidR="006704DA" w:rsidRPr="000B281F" w:rsidRDefault="008D0741">
            <w:pPr>
              <w:pStyle w:val="Normal3"/>
              <w:rPr>
                <w:rFonts w:ascii="Book Antiqua" w:hAnsi="Book Antiqua"/>
                <w:sz w:val="19"/>
                <w:szCs w:val="19"/>
                <w:u w:val="single"/>
              </w:rPr>
            </w:pPr>
            <w:r w:rsidRPr="000B281F">
              <w:rPr>
                <w:rFonts w:ascii="Book Antiqua" w:hAnsi="Book Antiqua"/>
                <w:sz w:val="19"/>
                <w:szCs w:val="19"/>
              </w:rPr>
              <w:t xml:space="preserve">The most recent corporate plan for the Department of Veterans’ affairs can be found at: </w:t>
            </w:r>
            <w:hyperlink r:id="rId104" w:history="1">
              <w:r w:rsidRPr="000B281F">
                <w:rPr>
                  <w:rStyle w:val="Hyperlink0"/>
                  <w:rFonts w:ascii="Book Antiqua" w:hAnsi="Book Antiqua"/>
                  <w:sz w:val="19"/>
                  <w:szCs w:val="19"/>
                </w:rPr>
                <w:t>https://www.dva.gov.au/documents-and-publications/dva-corporate-plans</w:t>
              </w:r>
            </w:hyperlink>
          </w:p>
          <w:p w:rsidR="005F0B7F" w:rsidRPr="006704DA" w:rsidRDefault="008D0741">
            <w:pPr>
              <w:pStyle w:val="Normal3"/>
              <w:rPr>
                <w:rFonts w:ascii="Book Antiqua" w:hAnsi="Book Antiqua"/>
                <w:sz w:val="20"/>
                <w:szCs w:val="20"/>
              </w:rPr>
            </w:pPr>
            <w:r w:rsidRPr="000B281F">
              <w:rPr>
                <w:rFonts w:ascii="Book Antiqua" w:hAnsi="Book Antiqua"/>
                <w:sz w:val="19"/>
                <w:szCs w:val="19"/>
              </w:rPr>
              <w:t xml:space="preserve">The most recent annual performance statement can be found at: </w:t>
            </w:r>
            <w:hyperlink r:id="rId105" w:history="1">
              <w:r w:rsidRPr="000B281F">
                <w:rPr>
                  <w:rStyle w:val="Hyperlink0"/>
                  <w:rFonts w:ascii="Book Antiqua" w:hAnsi="Book Antiqua"/>
                  <w:sz w:val="19"/>
                  <w:szCs w:val="19"/>
                </w:rPr>
                <w:t>https://www.dva.gov.au/documents-and-publications/annual-reports</w:t>
              </w:r>
            </w:hyperlink>
          </w:p>
        </w:tc>
      </w:tr>
    </w:tbl>
    <w:p w:rsidR="008071FC" w:rsidRDefault="008D0741" w:rsidP="000E3740">
      <w:pPr>
        <w:pStyle w:val="Normal3"/>
        <w:jc w:val="both"/>
      </w:pPr>
      <w:r>
        <w:t xml:space="preserve"> </w:t>
      </w:r>
    </w:p>
    <w:p w:rsidR="00EE349A" w:rsidRDefault="008D0741" w:rsidP="000E2E04">
      <w:pPr>
        <w:pStyle w:val="NoSpacing0"/>
        <w:pageBreakBefore/>
        <w:rPr>
          <w:rFonts w:ascii="Arial" w:hAnsi="Arial" w:cs="Arial"/>
          <w:b/>
        </w:rPr>
      </w:pPr>
      <w:r w:rsidRPr="000E2E04">
        <w:rPr>
          <w:rFonts w:ascii="Arial" w:hAnsi="Arial" w:cs="Arial"/>
          <w:b/>
        </w:rPr>
        <w:lastRenderedPageBreak/>
        <w:t>2.1</w:t>
      </w:r>
      <w:r w:rsidRPr="000E2E04">
        <w:rPr>
          <w:rFonts w:ascii="Arial" w:hAnsi="Arial" w:cs="Arial"/>
          <w:b/>
        </w:rPr>
        <w:tab/>
        <w:t>Budgeted expenses and performance for Outcome 1</w:t>
      </w:r>
    </w:p>
    <w:p w:rsidR="000E2E04" w:rsidRPr="000E2E04" w:rsidRDefault="008864CC" w:rsidP="000E2E04">
      <w:pPr>
        <w:pStyle w:val="NoSpacing0"/>
        <w:rPr>
          <w:rFonts w:ascii="Arial" w:hAnsi="Arial" w:cs="Arial"/>
          <w:b/>
          <w:caps/>
          <w:smallCap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12DCE" w:rsidTr="006E481E">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FB0D7B" w:rsidRPr="005B4CB5" w:rsidRDefault="008D0741" w:rsidP="004346F5">
            <w:pPr>
              <w:pStyle w:val="BoxHeading"/>
              <w:spacing w:before="60" w:after="60"/>
              <w:rPr>
                <w:rFonts w:cs="Arial"/>
              </w:rPr>
            </w:pPr>
            <w:r w:rsidRPr="009A1CC9">
              <w:rPr>
                <w:rFonts w:cs="Arial"/>
                <w:sz w:val="16"/>
              </w:rPr>
              <w:t>Outcome 1: Maintain and enhance the financial wellbeing and self-sufficiency of eligible persons and their dependants through access to income support, compensation, and other support services, including advice and information about entitlements.</w:t>
            </w:r>
          </w:p>
        </w:tc>
      </w:tr>
    </w:tbl>
    <w:p w:rsidR="005F60CC" w:rsidRPr="00135233" w:rsidRDefault="008864CC" w:rsidP="00135233">
      <w:pPr>
        <w:pStyle w:val="Normal4"/>
        <w:spacing w:after="0" w:line="240" w:lineRule="auto"/>
        <w:rPr>
          <w:rFonts w:ascii="Book Antiqua" w:hAnsi="Book Antiqua"/>
          <w:sz w:val="20"/>
          <w:szCs w:val="20"/>
        </w:rPr>
      </w:pPr>
    </w:p>
    <w:p w:rsidR="00FB0D7B" w:rsidRPr="009A1CC9" w:rsidRDefault="008D0741" w:rsidP="004346F5">
      <w:pPr>
        <w:pStyle w:val="Heading40"/>
        <w:rPr>
          <w:rFonts w:cs="Arial"/>
          <w:sz w:val="20"/>
        </w:rPr>
      </w:pPr>
      <w:r w:rsidRPr="009A1CC9">
        <w:rPr>
          <w:rFonts w:cs="Arial"/>
          <w:sz w:val="20"/>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512DCE"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rsidR="00031F24" w:rsidRPr="009A1CC9" w:rsidRDefault="008D0741">
            <w:pPr>
              <w:pStyle w:val="ExampleText1"/>
              <w:spacing w:before="60" w:after="60" w:line="240" w:lineRule="auto"/>
              <w:rPr>
                <w:rFonts w:ascii="Arial" w:hAnsi="Arial" w:cs="Arial"/>
              </w:rPr>
            </w:pPr>
            <w:r w:rsidRPr="009A1CC9">
              <w:rPr>
                <w:rStyle w:val="ExampletextCharChar0"/>
                <w:rFonts w:ascii="Arial" w:hAnsi="Arial" w:cs="Arial"/>
                <w:b/>
                <w:color w:val="auto"/>
              </w:rPr>
              <w:t>Services Australia</w:t>
            </w:r>
          </w:p>
        </w:tc>
      </w:tr>
      <w:tr w:rsidR="00512DCE"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rsidR="004346F5" w:rsidRPr="009A1CC9" w:rsidRDefault="008D0741" w:rsidP="004346F5">
            <w:pPr>
              <w:pStyle w:val="Normal4"/>
              <w:spacing w:before="60" w:after="60" w:line="240" w:lineRule="auto"/>
              <w:jc w:val="both"/>
              <w:rPr>
                <w:rStyle w:val="ExampletextCharChar0"/>
                <w:b/>
                <w:i w:val="0"/>
                <w:color w:val="auto"/>
                <w:sz w:val="19"/>
                <w:szCs w:val="19"/>
              </w:rPr>
            </w:pPr>
            <w:r w:rsidRPr="009A1CC9">
              <w:rPr>
                <w:rStyle w:val="ExampletextCharChar0"/>
                <w:b/>
                <w:i w:val="0"/>
                <w:color w:val="auto"/>
                <w:sz w:val="19"/>
                <w:szCs w:val="19"/>
              </w:rPr>
              <w:t>Programs</w:t>
            </w:r>
          </w:p>
          <w:p w:rsidR="00031F24" w:rsidRPr="009A1CC9" w:rsidRDefault="008D0741" w:rsidP="005F60CC">
            <w:pPr>
              <w:pStyle w:val="Normal4"/>
              <w:numPr>
                <w:ilvl w:val="0"/>
                <w:numId w:val="4"/>
              </w:numPr>
              <w:spacing w:before="60" w:after="60" w:line="240" w:lineRule="auto"/>
              <w:ind w:left="714" w:hanging="357"/>
              <w:jc w:val="both"/>
              <w:rPr>
                <w:rStyle w:val="ExampletextCharChar0"/>
                <w:i w:val="0"/>
                <w:color w:val="auto"/>
                <w:sz w:val="19"/>
                <w:szCs w:val="19"/>
              </w:rPr>
            </w:pPr>
            <w:r w:rsidRPr="009A1CC9">
              <w:rPr>
                <w:rStyle w:val="ExampletextCharChar0"/>
                <w:i w:val="0"/>
                <w:color w:val="auto"/>
                <w:sz w:val="19"/>
                <w:szCs w:val="19"/>
              </w:rPr>
              <w:t>Program 1.1 – Services to the Community – Social Security and Welfare</w:t>
            </w:r>
          </w:p>
        </w:tc>
      </w:tr>
      <w:tr w:rsidR="00512DCE"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tcPr>
          <w:p w:rsidR="00DA3D8D" w:rsidRPr="009A1CC9" w:rsidRDefault="008D0741" w:rsidP="00DA3D8D">
            <w:pPr>
              <w:pStyle w:val="ExampleText1"/>
              <w:spacing w:before="60" w:after="60" w:line="240" w:lineRule="auto"/>
              <w:rPr>
                <w:rFonts w:ascii="Arial" w:hAnsi="Arial" w:cs="Arial"/>
              </w:rPr>
            </w:pPr>
            <w:r w:rsidRPr="009A1CC9">
              <w:rPr>
                <w:rStyle w:val="ExampletextCharChar0"/>
                <w:rFonts w:ascii="Arial" w:hAnsi="Arial" w:cs="Arial"/>
                <w:b/>
                <w:color w:val="auto"/>
              </w:rPr>
              <w:t>Department of Social Services</w:t>
            </w:r>
          </w:p>
        </w:tc>
      </w:tr>
      <w:tr w:rsidR="00512DCE"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tcPr>
          <w:p w:rsidR="004346F5" w:rsidRPr="009A1CC9" w:rsidRDefault="008D0741" w:rsidP="004346F5">
            <w:pPr>
              <w:pStyle w:val="Normal4"/>
              <w:spacing w:before="60" w:after="60" w:line="240" w:lineRule="auto"/>
              <w:jc w:val="both"/>
              <w:rPr>
                <w:rStyle w:val="ExampletextCharChar0"/>
                <w:b/>
                <w:i w:val="0"/>
                <w:color w:val="auto"/>
                <w:sz w:val="19"/>
                <w:szCs w:val="19"/>
              </w:rPr>
            </w:pPr>
            <w:r w:rsidRPr="009A1CC9">
              <w:rPr>
                <w:rStyle w:val="ExampletextCharChar0"/>
                <w:b/>
                <w:i w:val="0"/>
                <w:color w:val="auto"/>
                <w:sz w:val="19"/>
                <w:szCs w:val="19"/>
              </w:rPr>
              <w:t>Programs</w:t>
            </w:r>
          </w:p>
          <w:p w:rsidR="00DA3D8D" w:rsidRPr="009A1CC9" w:rsidRDefault="008D0741" w:rsidP="00DA3D8D">
            <w:pPr>
              <w:pStyle w:val="Normal4"/>
              <w:numPr>
                <w:ilvl w:val="0"/>
                <w:numId w:val="4"/>
              </w:numPr>
              <w:spacing w:before="60" w:after="60" w:line="240" w:lineRule="auto"/>
              <w:ind w:left="714" w:hanging="357"/>
              <w:jc w:val="both"/>
              <w:rPr>
                <w:rStyle w:val="ExampletextCharChar0"/>
                <w:i w:val="0"/>
                <w:color w:val="auto"/>
                <w:sz w:val="19"/>
                <w:szCs w:val="19"/>
              </w:rPr>
            </w:pPr>
            <w:r w:rsidRPr="009A1CC9">
              <w:rPr>
                <w:rStyle w:val="ExampletextCharChar0"/>
                <w:i w:val="0"/>
                <w:color w:val="auto"/>
                <w:sz w:val="19"/>
                <w:szCs w:val="19"/>
              </w:rPr>
              <w:t>Program 1.6 – Income Support for Seniors</w:t>
            </w:r>
          </w:p>
          <w:p w:rsidR="00DA3D8D" w:rsidRPr="00232A2A" w:rsidRDefault="008D0741" w:rsidP="00DA3D8D">
            <w:pPr>
              <w:pStyle w:val="Normal4"/>
              <w:numPr>
                <w:ilvl w:val="0"/>
                <w:numId w:val="4"/>
              </w:numPr>
              <w:spacing w:before="60" w:after="60" w:line="240" w:lineRule="auto"/>
              <w:ind w:left="714" w:hanging="357"/>
              <w:jc w:val="both"/>
              <w:rPr>
                <w:rStyle w:val="ExampletextCharChar0"/>
                <w:i w:val="0"/>
                <w:color w:val="auto"/>
                <w:sz w:val="20"/>
                <w:szCs w:val="20"/>
              </w:rPr>
            </w:pPr>
            <w:r w:rsidRPr="009A1CC9">
              <w:rPr>
                <w:rStyle w:val="ExampletextCharChar0"/>
                <w:i w:val="0"/>
                <w:color w:val="auto"/>
                <w:sz w:val="19"/>
                <w:szCs w:val="19"/>
              </w:rPr>
              <w:t>Program 1.7 – Allowances and Concessions for Seniors</w:t>
            </w:r>
          </w:p>
        </w:tc>
      </w:tr>
      <w:tr w:rsidR="00512DCE" w:rsidTr="004346F5">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rsidR="00031F24" w:rsidRPr="009A1CC9" w:rsidRDefault="008D0741">
            <w:pPr>
              <w:pStyle w:val="Normal4"/>
              <w:spacing w:before="60" w:after="60" w:line="240" w:lineRule="auto"/>
              <w:rPr>
                <w:rStyle w:val="ExampletextCharChar0"/>
                <w:i w:val="0"/>
                <w:color w:val="auto"/>
                <w:sz w:val="19"/>
                <w:szCs w:val="19"/>
              </w:rPr>
            </w:pPr>
            <w:r w:rsidRPr="009A1CC9">
              <w:rPr>
                <w:rStyle w:val="ExampletextCharChar0"/>
                <w:i w:val="0"/>
                <w:color w:val="auto"/>
                <w:sz w:val="19"/>
                <w:szCs w:val="19"/>
              </w:rPr>
              <w:t>Contribution to Outcome 1 made by linked programs</w:t>
            </w:r>
          </w:p>
          <w:p w:rsidR="00031F24" w:rsidRPr="00A415DA" w:rsidRDefault="008D0741">
            <w:pPr>
              <w:pStyle w:val="Normal4"/>
              <w:spacing w:before="60" w:after="60" w:line="240" w:lineRule="auto"/>
              <w:rPr>
                <w:rStyle w:val="ExampletextCharChar0"/>
                <w:i w:val="0"/>
                <w:sz w:val="20"/>
                <w:szCs w:val="20"/>
              </w:rPr>
            </w:pPr>
            <w:r w:rsidRPr="009A1CC9">
              <w:rPr>
                <w:rStyle w:val="ExampletextCharChar0"/>
                <w:i w:val="0"/>
                <w:color w:val="auto"/>
                <w:sz w:val="19"/>
                <w:szCs w:val="19"/>
              </w:rPr>
              <w:t>Outcome 1 contributes to the linked programs above by the provision of services and payments on behalf of entities listed.</w:t>
            </w:r>
          </w:p>
        </w:tc>
      </w:tr>
    </w:tbl>
    <w:p w:rsidR="00031F24" w:rsidRPr="00031F24" w:rsidRDefault="008864CC" w:rsidP="00031F24">
      <w:pPr>
        <w:pStyle w:val="Normal4"/>
        <w:rPr>
          <w:lang w:eastAsia="en-AU"/>
        </w:rPr>
      </w:pPr>
    </w:p>
    <w:p w:rsidR="008071FC" w:rsidRDefault="008D0741" w:rsidP="003F7A0B">
      <w:pPr>
        <w:pStyle w:val="Bullet"/>
        <w:numPr>
          <w:ilvl w:val="0"/>
          <w:numId w:val="0"/>
        </w:numPr>
        <w:ind w:left="283"/>
      </w:pPr>
      <w:r>
        <w:t xml:space="preserve"> </w:t>
      </w:r>
    </w:p>
    <w:p w:rsidR="00D2686A" w:rsidRPr="00E157D7" w:rsidRDefault="008D0741" w:rsidP="00D2686A">
      <w:pPr>
        <w:pStyle w:val="Heading4"/>
        <w:pageBreakBefore/>
        <w:pBdr>
          <w:top w:val="nil"/>
          <w:left w:val="nil"/>
          <w:bottom w:val="nil"/>
          <w:right w:val="nil"/>
          <w:between w:val="nil"/>
          <w:bar w:val="nil"/>
        </w:pBdr>
        <w:spacing w:before="0"/>
        <w:rPr>
          <w:rFonts w:cs="Arial"/>
          <w:sz w:val="20"/>
          <w:bdr w:val="nil"/>
        </w:rPr>
      </w:pPr>
      <w:r w:rsidRPr="00E157D7">
        <w:rPr>
          <w:rFonts w:cs="Arial"/>
          <w:sz w:val="20"/>
          <w:bdr w:val="nil"/>
        </w:rPr>
        <w:lastRenderedPageBreak/>
        <w:t>Budgeted expenses for Outcome 1</w:t>
      </w:r>
    </w:p>
    <w:p w:rsidR="00D55F9C" w:rsidRPr="009F420B" w:rsidRDefault="008D0741" w:rsidP="009F420B">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by Administered and Departmental funding sources.</w:t>
      </w:r>
    </w:p>
    <w:p w:rsidR="006A533A" w:rsidRPr="008B3F8B" w:rsidRDefault="008D0741" w:rsidP="009F420B">
      <w:pPr>
        <w:pStyle w:val="TableHeading"/>
        <w:pBdr>
          <w:top w:val="nil"/>
          <w:left w:val="nil"/>
          <w:bottom w:val="nil"/>
          <w:right w:val="nil"/>
          <w:between w:val="nil"/>
          <w:bar w:val="nil"/>
        </w:pBdr>
        <w:spacing w:before="0" w:line="240" w:lineRule="auto"/>
        <w:jc w:val="left"/>
        <w:rPr>
          <w:bdr w:val="nil"/>
        </w:rPr>
      </w:pPr>
      <w:r w:rsidRPr="008B3F8B">
        <w:rPr>
          <w:bdr w:val="nil"/>
        </w:rPr>
        <w:t>Table 2.1.1: Budgeted expenses for Outcome 1</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1.1:  Veterans’ Income Support and Allowances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1,878,379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1,742,508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1,757,962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1,708,282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1,682,525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1,878,379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1,742,508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1,757,962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1,708,282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1,682,525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1.2:  Veterans’ Disability Support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21,126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22,041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22,478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22,764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1,528,506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1,562,145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1,605,185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1,608,171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1,615,564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1,536,128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1,583,271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1,627,226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1,630,649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1,638,328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1.3:  Assistance to Defence Widow/ers and Dependants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1,084,593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1,010,643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980,815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901,371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822,372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1,084,593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980,815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901,371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822,372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53FBA" w:rsidRDefault="008D0741" w:rsidP="006225FD">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4371E7">
        <w:rPr>
          <w:bdr w:val="nil"/>
        </w:rPr>
        <w:t>: Budgeted expenses for Outcome 1 (continued)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1.4:  Assistance and Other Compensation for Veterans and Dependants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14,633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4,992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3,653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16,026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14,616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14,176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13,818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1.5:  Veterans' Children Education Scheme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20,196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14,338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20,070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20,196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1.6:  Military Rehabilitation and Compensation Acts Payments - Income Support and Compensation</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17,170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20,148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27,180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1,683,714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2,819,851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1,719,258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1,760,619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1,771,769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1,694,765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2,834,364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1,736,908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1,781,267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1,799,404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F415C" w:rsidRDefault="008D0741" w:rsidP="000978F5">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0E4D22">
        <w:rPr>
          <w:bdr w:val="nil"/>
        </w:rPr>
        <w:t>: Budgeted expenses for Outcome 1 (continued)</w:t>
      </w:r>
    </w:p>
    <w:tbl>
      <w:tblPr>
        <w:tblStyle w:val="CDMRange2"/>
        <w:tblW w:w="7710" w:type="dxa"/>
        <w:tblLayout w:type="fixed"/>
        <w:tblLook w:val="0600" w:firstRow="0" w:lastRow="0" w:firstColumn="0" w:lastColumn="0" w:noHBand="1" w:noVBand="1"/>
      </w:tblPr>
      <w:tblGrid>
        <w:gridCol w:w="3105"/>
        <w:gridCol w:w="945"/>
        <w:gridCol w:w="915"/>
        <w:gridCol w:w="915"/>
        <w:gridCol w:w="915"/>
        <w:gridCol w:w="915"/>
      </w:tblGrid>
      <w:tr w:rsidR="00512DCE">
        <w:trPr>
          <w:trHeight w:hRule="exac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2,269,100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2,269,100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560,500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552,800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42,082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67,390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69,221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73,219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80,795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6,181,604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7,140,139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6,067,476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5,982,096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5,895,393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2,269,100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8,493,329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7,768,629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6,689,977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6,676,815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6,670,743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268,466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357,929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290,847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253,538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255,554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6,785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50,208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51,607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70,746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14,646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18,617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8,098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339,420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435,646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369,984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335,200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341,183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8,832,749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8,204,275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7,059,961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7,012,015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7,011,926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Movement of administered funds between years </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310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Program 1.4: Assistance and Other Compensation for Veterans and Dependants - Advocacy Grants and Support (Enhanced Employment Support for Veterans)</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(1,192)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1,192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funds</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1,292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1,818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bl>
    <w:p w:rsidR="00D5409B" w:rsidRPr="000D2E1F" w:rsidRDefault="008D0741" w:rsidP="00D5409B">
      <w:pPr>
        <w:pStyle w:val="ChartandTableFootnoteAlpha1"/>
      </w:pPr>
      <w:r w:rsidRPr="000D2E1F">
        <w:t>Administered expenses not requiring appropriation in the Budget year are made up of estimated movement in the liability provision for the Military Compensation Scheme.</w:t>
      </w:r>
    </w:p>
    <w:p w:rsidR="00D5409B" w:rsidRDefault="008D0741" w:rsidP="00D5409B">
      <w:pPr>
        <w:pStyle w:val="ChartandTableFootnoteAlpha1"/>
      </w:pPr>
      <w:r>
        <w:t>Estimated expenses incurred in relation to receipts retained under section 74 of the PGPA Act.</w:t>
      </w:r>
    </w:p>
    <w:p w:rsidR="00421996" w:rsidRDefault="008D0741" w:rsidP="00421996">
      <w:pPr>
        <w:pStyle w:val="ChartandTableFootnoteAlpha1"/>
      </w:pPr>
      <w:r>
        <w:t>Expenses not requiring appropriation in the Budget year are made up of depreciation expenses, amortisation expenses, and audit fees.</w:t>
      </w:r>
    </w:p>
    <w:p w:rsidR="00AC4017" w:rsidRPr="00AC4017" w:rsidRDefault="008D0741" w:rsidP="00AC4017">
      <w:pPr>
        <w:pStyle w:val="ChartandTableFootnoteAlpha1"/>
        <w:numPr>
          <w:ilvl w:val="0"/>
          <w:numId w:val="0"/>
        </w:numPr>
        <w:rPr>
          <w:rFonts w:cs="Arial"/>
        </w:rPr>
      </w:pPr>
      <w:r w:rsidRPr="00AC4017">
        <w:rPr>
          <w:rFonts w:cs="Arial"/>
        </w:rPr>
        <w:t>Note: Departmental appropriation splits and totals are indicative estimates and may change in the course of the budget year as government priorities change.</w:t>
      </w:r>
    </w:p>
    <w:p w:rsidR="00D5409B" w:rsidRPr="000E118D" w:rsidRDefault="008D0741" w:rsidP="003E4CF3">
      <w:pPr>
        <w:pStyle w:val="Source"/>
        <w:spacing w:before="60"/>
        <w:rPr>
          <w:rFonts w:cs="Arial"/>
        </w:rPr>
      </w:pPr>
      <w:r>
        <w:t xml:space="preserve"> </w:t>
      </w:r>
    </w:p>
    <w:p w:rsidR="00E37950" w:rsidRPr="009A2C6B" w:rsidRDefault="008D0741" w:rsidP="0072103D">
      <w:pPr>
        <w:pStyle w:val="Heading4"/>
        <w:pageBreakBefore/>
        <w:pBdr>
          <w:top w:val="nil"/>
          <w:left w:val="nil"/>
          <w:bottom w:val="nil"/>
          <w:right w:val="nil"/>
          <w:between w:val="nil"/>
          <w:bar w:val="nil"/>
        </w:pBdr>
        <w:spacing w:before="0" w:after="0"/>
        <w:rPr>
          <w:rFonts w:cs="Arial"/>
          <w:sz w:val="20"/>
          <w:szCs w:val="24"/>
          <w:bdr w:val="nil"/>
        </w:rPr>
      </w:pPr>
      <w:r w:rsidRPr="009A2C6B">
        <w:rPr>
          <w:rFonts w:cs="Arial"/>
          <w:sz w:val="20"/>
          <w:szCs w:val="24"/>
          <w:bdr w:val="nil"/>
        </w:rPr>
        <w:lastRenderedPageBreak/>
        <w:t>Table 2.1.2: Program components of Outcome 1</w:t>
      </w:r>
    </w:p>
    <w:p w:rsidR="00C972F1" w:rsidRPr="00FD3464" w:rsidRDefault="008D0741" w:rsidP="00FD3464">
      <w:pPr>
        <w:pStyle w:val="TableHeading"/>
        <w:pBdr>
          <w:top w:val="nil"/>
          <w:left w:val="nil"/>
          <w:bottom w:val="nil"/>
          <w:right w:val="nil"/>
          <w:between w:val="nil"/>
          <w:bar w:val="nil"/>
        </w:pBdr>
        <w:spacing w:before="240" w:line="240" w:lineRule="auto"/>
        <w:jc w:val="left"/>
        <w:rPr>
          <w:rFonts w:cs="Times New Roman"/>
          <w:sz w:val="18"/>
          <w:szCs w:val="22"/>
          <w:bdr w:val="nil"/>
        </w:rPr>
      </w:pPr>
      <w:r w:rsidRPr="009516FC">
        <w:rPr>
          <w:rFonts w:cs="Times New Roman"/>
          <w:sz w:val="18"/>
          <w:szCs w:val="22"/>
          <w:bdr w:val="nil"/>
        </w:rPr>
        <w:t>Program 1.1: Veterans’ Income Support and Allowances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Income support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1,814,704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1,734,736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1,751,007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1,701,008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1,674,898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allowances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63,675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7,772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6,955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7,627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1,878,379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1,742,508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1,757,962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1,708,282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1,682,525</w:t>
            </w:r>
          </w:p>
        </w:tc>
      </w:tr>
    </w:tbl>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p w:rsidR="0091198C" w:rsidRPr="00E777F6" w:rsidRDefault="008D0741" w:rsidP="00E777F6">
      <w:pPr>
        <w:pStyle w:val="TableHeading"/>
        <w:pBdr>
          <w:top w:val="nil"/>
          <w:left w:val="nil"/>
          <w:bottom w:val="nil"/>
          <w:right w:val="nil"/>
          <w:between w:val="nil"/>
          <w:bar w:val="nil"/>
        </w:pBdr>
        <w:spacing w:before="0" w:line="240" w:lineRule="auto"/>
        <w:jc w:val="left"/>
        <w:rPr>
          <w:rFonts w:cs="Times New Roman"/>
          <w:sz w:val="16"/>
          <w:bdr w:val="nil"/>
        </w:rPr>
      </w:pPr>
      <w:r w:rsidRPr="00E777F6">
        <w:rPr>
          <w:rFonts w:cs="Times New Roman"/>
          <w:sz w:val="18"/>
          <w:szCs w:val="22"/>
          <w:bdr w:val="nil"/>
        </w:rPr>
        <w:t>Program 1.2: Veterans’ Disability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Medical examinations, fares and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21,270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21,691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21,972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Vehicle Assistance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Disability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1,527,513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1,560,880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1,603,834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1,606,791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1,614,177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Loss of earnings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Recreation transport allowance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Southeast Asia Treaty Organisation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pharmacy supplement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1,536,128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1,583,271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1,627,226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1,630,649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1,638,328</w:t>
            </w:r>
          </w:p>
        </w:tc>
      </w:tr>
    </w:tbl>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p w:rsidR="0091198C" w:rsidRPr="001A79FB" w:rsidRDefault="008D0741" w:rsidP="001A79FB">
      <w:pPr>
        <w:pStyle w:val="TableHeading"/>
        <w:pBdr>
          <w:top w:val="nil"/>
          <w:left w:val="nil"/>
          <w:bottom w:val="nil"/>
          <w:right w:val="nil"/>
          <w:between w:val="nil"/>
          <w:bar w:val="nil"/>
        </w:pBdr>
        <w:spacing w:before="0" w:line="240" w:lineRule="auto"/>
        <w:jc w:val="left"/>
        <w:rPr>
          <w:rFonts w:cs="Times New Roman"/>
          <w:sz w:val="16"/>
          <w:bdr w:val="nil"/>
        </w:rPr>
      </w:pPr>
      <w:r w:rsidRPr="001A79FB">
        <w:rPr>
          <w:rFonts w:cs="Times New Roman"/>
          <w:sz w:val="18"/>
          <w:szCs w:val="22"/>
          <w:bdr w:val="nil"/>
        </w:rPr>
        <w:t>Program 1.3: Assistance to Defence Widow/ers and Dependants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War &amp; Defence Widows pension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1,084,593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1,010,643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980,815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901,371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822,372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1,084,593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980,815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901,371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822,372</w:t>
            </w:r>
          </w:p>
        </w:tc>
      </w:tr>
    </w:tbl>
    <w:p w:rsidR="0091198C" w:rsidRPr="00AF7E43" w:rsidRDefault="008D0741" w:rsidP="00AF7E43">
      <w:pPr>
        <w:pStyle w:val="TableHeading"/>
        <w:pageBreakBefore/>
        <w:pBdr>
          <w:top w:val="nil"/>
          <w:left w:val="nil"/>
          <w:bottom w:val="nil"/>
          <w:right w:val="nil"/>
          <w:between w:val="nil"/>
          <w:bar w:val="nil"/>
        </w:pBdr>
        <w:spacing w:before="0" w:line="240" w:lineRule="auto"/>
        <w:jc w:val="left"/>
        <w:rPr>
          <w:rFonts w:cs="Times New Roman"/>
          <w:sz w:val="18"/>
          <w:szCs w:val="22"/>
          <w:bdr w:val="nil"/>
        </w:rPr>
      </w:pPr>
      <w:r w:rsidRPr="00AF7E43">
        <w:rPr>
          <w:rFonts w:cs="Times New Roman"/>
          <w:sz w:val="18"/>
          <w:szCs w:val="22"/>
          <w:bdr w:val="nil"/>
        </w:rPr>
        <w:lastRenderedPageBreak/>
        <w:t>Program 1.4: Assistance and Other Compensation for Veterans and Dependants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Discretionary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Advocacy Grants and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7,827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Access to Community</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Information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1,711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Funeral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Prisoners of War in Europe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Compensation payments for British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2001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Prisoners of War in Japan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Forces Benefits) Act 1957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PNG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Interest subsidy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16,026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14,616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14,176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13,818</w:t>
            </w:r>
          </w:p>
        </w:tc>
      </w:tr>
    </w:tbl>
    <w:p w:rsidR="00512DCE" w:rsidRDefault="008D074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051CF2" w:rsidRDefault="008D0741" w:rsidP="00051CF2">
      <w:pPr>
        <w:pStyle w:val="TableHeading"/>
        <w:pBdr>
          <w:top w:val="nil"/>
          <w:left w:val="nil"/>
          <w:bottom w:val="nil"/>
          <w:right w:val="nil"/>
          <w:between w:val="nil"/>
          <w:bar w:val="nil"/>
        </w:pBdr>
        <w:spacing w:before="0" w:line="240" w:lineRule="auto"/>
        <w:jc w:val="left"/>
        <w:rPr>
          <w:rFonts w:cs="Times New Roman"/>
          <w:sz w:val="16"/>
          <w:bdr w:val="nil"/>
        </w:rPr>
      </w:pPr>
      <w:r w:rsidRPr="00051CF2">
        <w:rPr>
          <w:rFonts w:cs="Times New Roman"/>
          <w:sz w:val="18"/>
          <w:szCs w:val="22"/>
          <w:bdr w:val="nil"/>
        </w:rPr>
        <w:t>Program 1.5: Veterans’ Children Education Scheme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Children Education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14,338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20,196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14,338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20,070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20,196</w:t>
            </w:r>
          </w:p>
        </w:tc>
      </w:tr>
    </w:tbl>
    <w:p w:rsidR="0091198C" w:rsidRPr="00244F7A" w:rsidRDefault="008D0741" w:rsidP="00244F7A">
      <w:pPr>
        <w:pStyle w:val="TableHeading"/>
        <w:pageBreakBefore/>
        <w:pBdr>
          <w:top w:val="nil"/>
          <w:left w:val="nil"/>
          <w:bottom w:val="nil"/>
          <w:right w:val="nil"/>
          <w:between w:val="nil"/>
          <w:bar w:val="nil"/>
        </w:pBdr>
        <w:spacing w:before="0" w:line="240" w:lineRule="auto"/>
        <w:jc w:val="left"/>
        <w:rPr>
          <w:rFonts w:cs="Times New Roman"/>
          <w:sz w:val="16"/>
          <w:bdr w:val="nil"/>
        </w:rPr>
      </w:pPr>
      <w:r w:rsidRPr="00244F7A">
        <w:rPr>
          <w:rFonts w:cs="Times New Roman"/>
          <w:sz w:val="18"/>
          <w:szCs w:val="22"/>
          <w:bdr w:val="nil"/>
        </w:rPr>
        <w:lastRenderedPageBreak/>
        <w:t>Program 1.6: Military Rehabilitation and Compensation Acts Payments - Income Support and Compensation</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16,665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23,594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205,301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462,448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138,571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141,793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142,657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28,522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30,176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33,931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35,461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35,851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Incapacity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85,397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236,826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185,871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190,977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192,139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Death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1,001,240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1,539,353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816,735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834,655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839,740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20,821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36,315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37,113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37,338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Income maintenance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308,347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491,448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478,138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490,165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493,206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25,738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20,617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21,323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Military death claim compensation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1,694,765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2,834,364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1,736,908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1,781,267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1,799,404</w:t>
            </w:r>
          </w:p>
        </w:tc>
      </w:tr>
    </w:tbl>
    <w:p w:rsidR="00512DCE" w:rsidRDefault="008D074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9C2A26" w:rsidRDefault="008D0741" w:rsidP="009C2A26">
      <w:pPr>
        <w:pStyle w:val="TableHeading"/>
        <w:pBdr>
          <w:top w:val="nil"/>
          <w:left w:val="nil"/>
          <w:bottom w:val="nil"/>
          <w:right w:val="nil"/>
          <w:between w:val="nil"/>
          <w:bar w:val="nil"/>
        </w:pBdr>
        <w:spacing w:before="0" w:line="240" w:lineRule="auto"/>
        <w:jc w:val="left"/>
        <w:rPr>
          <w:rFonts w:cs="Times New Roman"/>
          <w:sz w:val="16"/>
          <w:bdr w:val="nil"/>
        </w:rPr>
      </w:pPr>
      <w:r w:rsidRPr="009C2A26">
        <w:rPr>
          <w:rFonts w:cs="Times New Roman"/>
          <w:sz w:val="18"/>
          <w:szCs w:val="22"/>
          <w:bdr w:val="nil"/>
        </w:rPr>
        <w:t>Program 1.7: Adjustment to the Military Rehabilitation and Compensation Acts Liability Provision - Income Support and Compensation</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2,269,100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2,269,100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560,500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552,800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r>
    </w:tbl>
    <w:p w:rsidR="00D55F9C" w:rsidRPr="00EE41E5" w:rsidRDefault="008D0741" w:rsidP="00DF4B07">
      <w:pPr>
        <w:pStyle w:val="Heading41"/>
        <w:pageBreakBefore/>
        <w:spacing w:after="20"/>
        <w:rPr>
          <w:rFonts w:cs="Arial"/>
          <w:sz w:val="20"/>
          <w:szCs w:val="24"/>
        </w:rPr>
      </w:pPr>
      <w:r w:rsidRPr="00EE41E5">
        <w:rPr>
          <w:rFonts w:cs="Arial"/>
          <w:sz w:val="20"/>
          <w:szCs w:val="24"/>
        </w:rPr>
        <w:lastRenderedPageBreak/>
        <w:t>Table 2.1.3: Performance criteria for Outcome 1</w:t>
      </w:r>
    </w:p>
    <w:p w:rsidR="0040331D" w:rsidRPr="00DF4B07" w:rsidRDefault="008D0741" w:rsidP="00DF4B07">
      <w:pPr>
        <w:pStyle w:val="Normal6"/>
        <w:tabs>
          <w:tab w:val="left" w:pos="709"/>
        </w:tabs>
        <w:spacing w:before="240" w:after="240"/>
        <w:jc w:val="both"/>
        <w:rPr>
          <w:rFonts w:ascii="Book Antiqua" w:hAnsi="Book Antiqua"/>
          <w:iCs/>
          <w:sz w:val="19"/>
          <w:szCs w:val="19"/>
          <w:lang w:val="en-US"/>
        </w:rPr>
      </w:pPr>
      <w:r>
        <w:rPr>
          <w:rFonts w:ascii="Book Antiqua" w:hAnsi="Book Antiqua"/>
          <w:sz w:val="19"/>
          <w:szCs w:val="19"/>
        </w:rPr>
        <w:t>Table 2.1</w:t>
      </w:r>
      <w:r w:rsidRPr="00DF4B07">
        <w:rPr>
          <w:rFonts w:ascii="Book Antiqua" w:hAnsi="Book Antiqua"/>
          <w:sz w:val="19"/>
          <w:szCs w:val="19"/>
        </w:rPr>
        <w:t>.3 details the performance measures for each p</w:t>
      </w:r>
      <w:r>
        <w:rPr>
          <w:rFonts w:ascii="Book Antiqua" w:hAnsi="Book Antiqua"/>
          <w:sz w:val="19"/>
          <w:szCs w:val="19"/>
        </w:rPr>
        <w:t>rogram associated with Outcome 1</w:t>
      </w:r>
      <w:r w:rsidRPr="00DF4B07">
        <w:rPr>
          <w:rFonts w:ascii="Book Antiqua" w:hAnsi="Book Antiqua"/>
          <w:sz w:val="19"/>
          <w:szCs w:val="19"/>
        </w:rPr>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3260"/>
        <w:gridCol w:w="2934"/>
      </w:tblGrid>
      <w:tr w:rsidR="00512DCE" w:rsidTr="00363106">
        <w:trPr>
          <w:trHeight w:val="564"/>
          <w:tblHeader/>
          <w:jc w:val="center"/>
        </w:trPr>
        <w:tc>
          <w:tcPr>
            <w:tcW w:w="779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F4B07" w:rsidRPr="00B25DFC" w:rsidRDefault="008D0741" w:rsidP="00DE317B">
            <w:pPr>
              <w:pStyle w:val="TableColumnHeadingLeft"/>
              <w:spacing w:before="40" w:after="40" w:line="360" w:lineRule="auto"/>
              <w:rPr>
                <w:rFonts w:cs="Arial"/>
                <w:b w:val="0"/>
                <w:sz w:val="16"/>
                <w:szCs w:val="16"/>
                <w:lang w:eastAsia="en-US"/>
              </w:rPr>
            </w:pPr>
            <w:r w:rsidRPr="00B25DFC">
              <w:rPr>
                <w:rFonts w:cs="Arial"/>
                <w:sz w:val="16"/>
                <w:szCs w:val="16"/>
                <w:lang w:eastAsia="en-US"/>
              </w:rPr>
              <w:t xml:space="preserve">Outcome 1 – </w:t>
            </w:r>
            <w:r w:rsidRPr="00B25DFC">
              <w:rPr>
                <w:rFonts w:cs="Arial"/>
                <w:b w:val="0"/>
                <w:sz w:val="16"/>
                <w:szCs w:val="16"/>
                <w:lang w:eastAsia="en-US"/>
              </w:rPr>
              <w:t>Maintain and enhance the financial wellbeing and self-sufficiency of eligible persons and their dependants through access to income support, compensation and other support services, including advice and information about entitlements.</w:t>
            </w:r>
          </w:p>
        </w:tc>
      </w:tr>
      <w:tr w:rsidR="00512DCE" w:rsidTr="00363106">
        <w:trPr>
          <w:trHeight w:val="518"/>
          <w:tblHeader/>
          <w:jc w:val="center"/>
        </w:trPr>
        <w:tc>
          <w:tcPr>
            <w:tcW w:w="779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63106" w:rsidRPr="00B25DFC" w:rsidRDefault="008D0741" w:rsidP="00DE317B">
            <w:pPr>
              <w:pStyle w:val="Normal6"/>
              <w:tabs>
                <w:tab w:val="left" w:pos="709"/>
              </w:tabs>
              <w:spacing w:before="20" w:after="20" w:line="360" w:lineRule="auto"/>
              <w:rPr>
                <w:rFonts w:ascii="Arial" w:eastAsia="Arial" w:hAnsi="Arial" w:cs="Arial"/>
                <w:b/>
                <w:sz w:val="16"/>
                <w:szCs w:val="16"/>
              </w:rPr>
            </w:pPr>
            <w:r w:rsidRPr="00B25DFC">
              <w:rPr>
                <w:rFonts w:ascii="Arial" w:hAnsi="Arial" w:cs="Arial"/>
                <w:b/>
                <w:sz w:val="16"/>
                <w:szCs w:val="16"/>
              </w:rPr>
              <w:t>Program 1.1 -</w:t>
            </w:r>
            <w:r w:rsidRPr="00B25DFC">
              <w:rPr>
                <w:rFonts w:ascii="Arial" w:hAnsi="Arial" w:cs="Arial"/>
                <w:sz w:val="16"/>
                <w:szCs w:val="16"/>
              </w:rPr>
              <w:t xml:space="preserve"> </w:t>
            </w:r>
            <w:r w:rsidRPr="00B25DFC">
              <w:rPr>
                <w:rFonts w:ascii="Arial" w:eastAsia="Arial" w:hAnsi="Arial" w:cs="Arial"/>
                <w:b/>
                <w:sz w:val="16"/>
                <w:szCs w:val="16"/>
              </w:rPr>
              <w:t>Deliver veterans’ income support and allowances</w:t>
            </w:r>
          </w:p>
          <w:p w:rsidR="00363106" w:rsidRPr="00B25DFC" w:rsidRDefault="008D0741" w:rsidP="00DE317B">
            <w:pPr>
              <w:pStyle w:val="Normal6"/>
              <w:tabs>
                <w:tab w:val="left" w:pos="709"/>
              </w:tabs>
              <w:spacing w:before="20" w:after="20" w:line="360" w:lineRule="auto"/>
              <w:rPr>
                <w:rFonts w:ascii="Arial" w:hAnsi="Arial" w:cs="Arial"/>
                <w:iCs/>
                <w:sz w:val="16"/>
                <w:szCs w:val="16"/>
              </w:rPr>
            </w:pPr>
            <w:r w:rsidRPr="00B25DFC">
              <w:rPr>
                <w:rFonts w:ascii="Arial" w:hAnsi="Arial" w:cs="Arial"/>
                <w:iCs/>
                <w:sz w:val="16"/>
                <w:szCs w:val="16"/>
              </w:rPr>
              <w:t xml:space="preserve">To deliver means-tested income support pensions and other allowances to eligible veterans and dependants under the Veterans’ Entitlements Act 1986. Income support provides a regular means-tested payment for eligible veterans and their dependants with limited means. </w:t>
            </w:r>
          </w:p>
        </w:tc>
      </w:tr>
      <w:tr w:rsidR="00512DCE" w:rsidTr="00024379">
        <w:trPr>
          <w:trHeight w:val="852"/>
          <w:jc w:val="center"/>
        </w:trPr>
        <w:tc>
          <w:tcPr>
            <w:tcW w:w="1604" w:type="dxa"/>
            <w:tcBorders>
              <w:top w:val="single" w:sz="4" w:space="0" w:color="auto"/>
              <w:left w:val="single" w:sz="4" w:space="0" w:color="auto"/>
              <w:bottom w:val="double" w:sz="4" w:space="0" w:color="auto"/>
              <w:right w:val="single" w:sz="4" w:space="0" w:color="auto"/>
            </w:tcBorders>
            <w:hideMark/>
          </w:tcPr>
          <w:p w:rsidR="00363106" w:rsidRPr="00B25DFC" w:rsidRDefault="008D0741">
            <w:pPr>
              <w:pStyle w:val="Normal6"/>
              <w:tabs>
                <w:tab w:val="left" w:pos="709"/>
              </w:tabs>
              <w:spacing w:before="60" w:after="60"/>
              <w:rPr>
                <w:rFonts w:ascii="Arial" w:hAnsi="Arial" w:cs="Arial"/>
                <w:b/>
                <w:sz w:val="16"/>
                <w:szCs w:val="16"/>
              </w:rPr>
            </w:pPr>
            <w:r w:rsidRPr="00B25DFC">
              <w:rPr>
                <w:rFonts w:ascii="Arial" w:hAnsi="Arial" w:cs="Arial"/>
                <w:b/>
                <w:sz w:val="16"/>
                <w:szCs w:val="16"/>
              </w:rPr>
              <w:t>Key Activities</w:t>
            </w:r>
          </w:p>
        </w:tc>
        <w:tc>
          <w:tcPr>
            <w:tcW w:w="6194" w:type="dxa"/>
            <w:gridSpan w:val="2"/>
            <w:tcBorders>
              <w:top w:val="single" w:sz="4" w:space="0" w:color="auto"/>
              <w:left w:val="single" w:sz="4" w:space="0" w:color="auto"/>
              <w:bottom w:val="double" w:sz="4" w:space="0" w:color="auto"/>
              <w:right w:val="single" w:sz="4" w:space="0" w:color="auto"/>
            </w:tcBorders>
            <w:hideMark/>
          </w:tcPr>
          <w:p w:rsidR="00363106" w:rsidRPr="00B25DFC" w:rsidRDefault="008D0741" w:rsidP="00DE317B">
            <w:pPr>
              <w:pStyle w:val="ListBullet"/>
              <w:numPr>
                <w:ilvl w:val="0"/>
                <w:numId w:val="8"/>
              </w:numPr>
              <w:spacing w:before="20" w:after="20" w:line="360" w:lineRule="auto"/>
              <w:rPr>
                <w:rFonts w:ascii="Arial" w:hAnsi="Arial" w:cs="Arial"/>
                <w:sz w:val="16"/>
                <w:szCs w:val="16"/>
              </w:rPr>
            </w:pPr>
            <w:r w:rsidRPr="00B25DFC">
              <w:rPr>
                <w:rFonts w:ascii="Arial" w:hAnsi="Arial" w:cs="Arial"/>
                <w:sz w:val="16"/>
                <w:szCs w:val="16"/>
              </w:rPr>
              <w:t>Make it easier for veterans and families to access the right information, services and support by continuing to improve and enhance systems and processes.</w:t>
            </w:r>
          </w:p>
          <w:p w:rsidR="00DF4B07" w:rsidRPr="00B25DFC" w:rsidRDefault="008D0741" w:rsidP="00DE317B">
            <w:pPr>
              <w:pStyle w:val="ListBullet"/>
              <w:numPr>
                <w:ilvl w:val="0"/>
                <w:numId w:val="8"/>
              </w:numPr>
              <w:spacing w:before="20" w:after="20" w:line="360" w:lineRule="auto"/>
              <w:rPr>
                <w:rFonts w:ascii="Arial" w:hAnsi="Arial" w:cs="Arial"/>
                <w:sz w:val="16"/>
                <w:szCs w:val="16"/>
              </w:rPr>
            </w:pPr>
            <w:r w:rsidRPr="00B25DFC">
              <w:rPr>
                <w:rFonts w:ascii="Arial" w:hAnsi="Arial" w:cs="Arial"/>
                <w:sz w:val="16"/>
                <w:szCs w:val="16"/>
              </w:rPr>
              <w:t>Provide income and financial support and compensation payments to eligible veterans and families.</w:t>
            </w:r>
          </w:p>
        </w:tc>
      </w:tr>
      <w:tr w:rsidR="00512DCE" w:rsidTr="003A51DB">
        <w:trPr>
          <w:trHeight w:val="256"/>
          <w:jc w:val="center"/>
        </w:trPr>
        <w:tc>
          <w:tcPr>
            <w:tcW w:w="1604" w:type="dxa"/>
            <w:tcBorders>
              <w:top w:val="double" w:sz="4" w:space="0" w:color="auto"/>
              <w:left w:val="single" w:sz="4" w:space="0" w:color="auto"/>
              <w:bottom w:val="single" w:sz="4" w:space="0" w:color="auto"/>
              <w:right w:val="single" w:sz="4" w:space="0" w:color="auto"/>
            </w:tcBorders>
            <w:hideMark/>
          </w:tcPr>
          <w:p w:rsidR="00363106" w:rsidRPr="00B25DFC" w:rsidRDefault="008D0741" w:rsidP="0008713A">
            <w:pPr>
              <w:pStyle w:val="Normal6"/>
              <w:tabs>
                <w:tab w:val="left" w:pos="709"/>
              </w:tabs>
              <w:spacing w:before="60" w:after="60"/>
              <w:rPr>
                <w:rFonts w:ascii="Arial" w:hAnsi="Arial" w:cs="Arial"/>
                <w:b/>
                <w:sz w:val="16"/>
                <w:szCs w:val="16"/>
              </w:rPr>
            </w:pPr>
            <w:r w:rsidRPr="00B25DFC">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363106" w:rsidRPr="00B25DFC" w:rsidRDefault="008D0741" w:rsidP="0008713A">
            <w:pPr>
              <w:pStyle w:val="Normal6"/>
              <w:tabs>
                <w:tab w:val="left" w:pos="709"/>
                <w:tab w:val="center" w:pos="1818"/>
              </w:tabs>
              <w:spacing w:before="60" w:after="60"/>
              <w:rPr>
                <w:rFonts w:ascii="Arial" w:hAnsi="Arial" w:cs="Arial"/>
                <w:b/>
                <w:sz w:val="16"/>
                <w:szCs w:val="16"/>
              </w:rPr>
            </w:pPr>
            <w:r w:rsidRPr="00B25DFC">
              <w:rPr>
                <w:rFonts w:ascii="Arial" w:hAnsi="Arial" w:cs="Arial"/>
                <w:b/>
                <w:sz w:val="16"/>
                <w:szCs w:val="16"/>
              </w:rPr>
              <w:t>Performance measures</w:t>
            </w:r>
          </w:p>
        </w:tc>
        <w:tc>
          <w:tcPr>
            <w:tcW w:w="2934" w:type="dxa"/>
            <w:tcBorders>
              <w:top w:val="double" w:sz="4" w:space="0" w:color="auto"/>
              <w:left w:val="single" w:sz="4" w:space="0" w:color="auto"/>
              <w:bottom w:val="single" w:sz="4" w:space="0" w:color="auto"/>
              <w:right w:val="single" w:sz="4" w:space="0" w:color="auto"/>
            </w:tcBorders>
            <w:hideMark/>
          </w:tcPr>
          <w:p w:rsidR="00363106" w:rsidRPr="00B25DFC" w:rsidRDefault="008D0741" w:rsidP="0008713A">
            <w:pPr>
              <w:pStyle w:val="Normal6"/>
              <w:tabs>
                <w:tab w:val="left" w:pos="709"/>
              </w:tabs>
              <w:spacing w:before="60" w:after="60"/>
              <w:rPr>
                <w:rFonts w:ascii="Arial" w:hAnsi="Arial" w:cs="Arial"/>
                <w:b/>
                <w:sz w:val="16"/>
                <w:szCs w:val="16"/>
              </w:rPr>
            </w:pPr>
            <w:r w:rsidRPr="00B25DFC">
              <w:rPr>
                <w:rFonts w:ascii="Arial" w:hAnsi="Arial" w:cs="Arial"/>
                <w:b/>
                <w:sz w:val="16"/>
                <w:szCs w:val="16"/>
              </w:rPr>
              <w:t>Expected Performance Results</w:t>
            </w:r>
          </w:p>
        </w:tc>
      </w:tr>
      <w:tr w:rsidR="00512DCE" w:rsidTr="00DF4B07">
        <w:trPr>
          <w:trHeight w:val="569"/>
          <w:jc w:val="center"/>
        </w:trPr>
        <w:tc>
          <w:tcPr>
            <w:tcW w:w="1604" w:type="dxa"/>
            <w:vMerge w:val="restart"/>
            <w:tcBorders>
              <w:top w:val="single" w:sz="4" w:space="0" w:color="auto"/>
              <w:left w:val="single" w:sz="4" w:space="0" w:color="auto"/>
              <w:bottom w:val="single" w:sz="4" w:space="0" w:color="auto"/>
              <w:right w:val="single" w:sz="4" w:space="0" w:color="auto"/>
            </w:tcBorders>
            <w:hideMark/>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 xml:space="preserve">Prior year </w:t>
            </w:r>
          </w:p>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2021-22</w:t>
            </w:r>
          </w:p>
        </w:tc>
        <w:tc>
          <w:tcPr>
            <w:tcW w:w="3260" w:type="dxa"/>
            <w:tcBorders>
              <w:top w:val="single" w:sz="4" w:space="0" w:color="auto"/>
              <w:left w:val="single" w:sz="4" w:space="0" w:color="auto"/>
              <w:bottom w:val="nil"/>
              <w:right w:val="single" w:sz="4" w:space="0" w:color="auto"/>
            </w:tcBorders>
            <w:hideMark/>
          </w:tcPr>
          <w:p w:rsidR="00DE317B" w:rsidRPr="00B25DFC" w:rsidRDefault="008D0741" w:rsidP="00DE317B">
            <w:pPr>
              <w:pStyle w:val="Normal6"/>
              <w:tabs>
                <w:tab w:val="left" w:pos="709"/>
              </w:tabs>
              <w:spacing w:before="20" w:after="120"/>
              <w:rPr>
                <w:rFonts w:ascii="Arial" w:hAnsi="Arial" w:cs="Arial"/>
                <w:sz w:val="16"/>
                <w:szCs w:val="16"/>
              </w:rPr>
            </w:pPr>
            <w:r w:rsidRPr="00B25DFC">
              <w:rPr>
                <w:rFonts w:ascii="Arial" w:hAnsi="Arial" w:cs="Arial"/>
                <w:sz w:val="16"/>
                <w:szCs w:val="16"/>
              </w:rPr>
              <w:t>Timeliness: The percentage of claims processed within 30 days</w:t>
            </w:r>
          </w:p>
        </w:tc>
        <w:tc>
          <w:tcPr>
            <w:tcW w:w="2934" w:type="dxa"/>
            <w:tcBorders>
              <w:top w:val="single" w:sz="4" w:space="0" w:color="auto"/>
              <w:left w:val="single" w:sz="4" w:space="0" w:color="auto"/>
              <w:bottom w:val="nil"/>
              <w:right w:val="single" w:sz="4" w:space="0" w:color="auto"/>
            </w:tcBorders>
            <w:hideMark/>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68%</w:t>
            </w:r>
          </w:p>
        </w:tc>
      </w:tr>
      <w:tr w:rsidR="00512DCE" w:rsidTr="00DE317B">
        <w:trPr>
          <w:trHeight w:val="567"/>
          <w:jc w:val="center"/>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363106" w:rsidRPr="00B25DFC" w:rsidRDefault="008864CC" w:rsidP="0008713A">
            <w:pPr>
              <w:pStyle w:val="Normal6"/>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363106" w:rsidRDefault="008D0741" w:rsidP="00DE317B">
            <w:pPr>
              <w:pStyle w:val="Normal6"/>
              <w:tabs>
                <w:tab w:val="left" w:pos="709"/>
              </w:tabs>
              <w:spacing w:before="20" w:after="20"/>
              <w:rPr>
                <w:rFonts w:ascii="Arial" w:hAnsi="Arial" w:cs="Arial"/>
                <w:sz w:val="16"/>
                <w:szCs w:val="16"/>
              </w:rPr>
            </w:pPr>
            <w:r w:rsidRPr="00B25DFC">
              <w:rPr>
                <w:rFonts w:ascii="Arial" w:hAnsi="Arial" w:cs="Arial"/>
                <w:sz w:val="16"/>
                <w:szCs w:val="16"/>
              </w:rPr>
              <w:t>Timeliness: The percentage of change of circumstances</w:t>
            </w:r>
            <w:r w:rsidRPr="00B25DFC">
              <w:rPr>
                <w:rStyle w:val="FootnoteReference"/>
              </w:rPr>
              <w:t xml:space="preserve"> </w:t>
            </w:r>
            <w:r w:rsidRPr="00B25DFC">
              <w:rPr>
                <w:rFonts w:ascii="Arial" w:hAnsi="Arial" w:cs="Arial"/>
                <w:sz w:val="16"/>
                <w:szCs w:val="16"/>
              </w:rPr>
              <w:t>processed within 10 days</w:t>
            </w:r>
          </w:p>
          <w:p w:rsidR="00DE317B" w:rsidRPr="00B25DFC" w:rsidRDefault="008864CC" w:rsidP="00DE317B">
            <w:pPr>
              <w:pStyle w:val="Normal6"/>
              <w:tabs>
                <w:tab w:val="left" w:pos="709"/>
              </w:tabs>
              <w:spacing w:before="20" w:after="20"/>
              <w:rPr>
                <w:rFonts w:ascii="Arial" w:hAnsi="Arial" w:cs="Arial"/>
                <w:sz w:val="16"/>
                <w:szCs w:val="16"/>
              </w:rPr>
            </w:pPr>
          </w:p>
        </w:tc>
        <w:tc>
          <w:tcPr>
            <w:tcW w:w="2934" w:type="dxa"/>
            <w:tcBorders>
              <w:top w:val="nil"/>
              <w:left w:val="single" w:sz="4" w:space="0" w:color="auto"/>
              <w:bottom w:val="nil"/>
              <w:right w:val="single" w:sz="4" w:space="0" w:color="auto"/>
            </w:tcBorders>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44%</w:t>
            </w:r>
          </w:p>
        </w:tc>
      </w:tr>
      <w:tr w:rsidR="00512DCE" w:rsidTr="00DD4C4C">
        <w:trPr>
          <w:trHeight w:val="454"/>
          <w:jc w:val="center"/>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363106" w:rsidRPr="00B25DFC" w:rsidRDefault="008864CC" w:rsidP="0008713A">
            <w:pPr>
              <w:pStyle w:val="Normal6"/>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DE317B" w:rsidRDefault="008D0741" w:rsidP="00DE317B">
            <w:pPr>
              <w:pStyle w:val="Normal6"/>
              <w:tabs>
                <w:tab w:val="left" w:pos="709"/>
              </w:tabs>
              <w:spacing w:before="20" w:after="20"/>
              <w:rPr>
                <w:rFonts w:ascii="Arial" w:hAnsi="Arial" w:cs="Arial"/>
                <w:sz w:val="16"/>
                <w:szCs w:val="16"/>
              </w:rPr>
            </w:pPr>
            <w:r w:rsidRPr="00B25DFC">
              <w:rPr>
                <w:rFonts w:ascii="Arial" w:hAnsi="Arial" w:cs="Arial"/>
                <w:sz w:val="16"/>
                <w:szCs w:val="16"/>
              </w:rPr>
              <w:t>Quality: Correctness rate of new claims</w:t>
            </w:r>
          </w:p>
          <w:p w:rsidR="00DE317B" w:rsidRPr="00DE317B" w:rsidRDefault="008864CC" w:rsidP="00DE317B">
            <w:pPr>
              <w:pStyle w:val="Normal6"/>
              <w:tabs>
                <w:tab w:val="left" w:pos="709"/>
              </w:tabs>
              <w:spacing w:before="20" w:after="20"/>
              <w:rPr>
                <w:rFonts w:ascii="Arial" w:hAnsi="Arial" w:cs="Arial"/>
                <w:sz w:val="16"/>
                <w:szCs w:val="16"/>
              </w:rPr>
            </w:pPr>
          </w:p>
        </w:tc>
        <w:tc>
          <w:tcPr>
            <w:tcW w:w="2934" w:type="dxa"/>
            <w:tcBorders>
              <w:top w:val="nil"/>
              <w:left w:val="single" w:sz="4" w:space="0" w:color="auto"/>
              <w:bottom w:val="nil"/>
              <w:right w:val="single" w:sz="4" w:space="0" w:color="auto"/>
            </w:tcBorders>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97%</w:t>
            </w:r>
          </w:p>
        </w:tc>
      </w:tr>
      <w:tr w:rsidR="00512DCE" w:rsidTr="003A51DB">
        <w:trPr>
          <w:trHeight w:val="567"/>
          <w:jc w:val="center"/>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363106" w:rsidRPr="00B25DFC" w:rsidRDefault="008864CC" w:rsidP="0008713A">
            <w:pPr>
              <w:pStyle w:val="Normal6"/>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DF4B07" w:rsidRPr="00B25DFC" w:rsidRDefault="008D0741" w:rsidP="00DE317B">
            <w:pPr>
              <w:pStyle w:val="Normal6"/>
              <w:tabs>
                <w:tab w:val="left" w:pos="709"/>
              </w:tabs>
              <w:spacing w:before="20" w:after="20"/>
              <w:rPr>
                <w:rFonts w:ascii="Arial" w:eastAsia="Calibri" w:hAnsi="Arial" w:cs="Arial"/>
                <w:sz w:val="16"/>
                <w:szCs w:val="16"/>
              </w:rPr>
            </w:pPr>
            <w:r w:rsidRPr="00B25DFC">
              <w:rPr>
                <w:rFonts w:ascii="Arial" w:hAnsi="Arial" w:cs="Arial"/>
                <w:sz w:val="16"/>
                <w:szCs w:val="16"/>
              </w:rPr>
              <w:t>Quality: Correctness rate of change of circumstances</w:t>
            </w:r>
          </w:p>
        </w:tc>
        <w:tc>
          <w:tcPr>
            <w:tcW w:w="2934" w:type="dxa"/>
            <w:tcBorders>
              <w:top w:val="nil"/>
              <w:left w:val="single" w:sz="4" w:space="0" w:color="auto"/>
              <w:bottom w:val="nil"/>
              <w:right w:val="single" w:sz="4" w:space="0" w:color="auto"/>
            </w:tcBorders>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99%</w:t>
            </w:r>
          </w:p>
        </w:tc>
      </w:tr>
      <w:tr w:rsidR="00512DCE" w:rsidTr="003A51DB">
        <w:trPr>
          <w:trHeight w:val="922"/>
          <w:jc w:val="center"/>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363106" w:rsidRPr="00B25DFC" w:rsidRDefault="008864CC" w:rsidP="0008713A">
            <w:pPr>
              <w:pStyle w:val="Normal6"/>
              <w:spacing w:before="60" w:after="60"/>
              <w:rPr>
                <w:rFonts w:ascii="Arial" w:hAnsi="Arial" w:cs="Arial"/>
                <w:sz w:val="16"/>
                <w:szCs w:val="16"/>
              </w:rPr>
            </w:pPr>
          </w:p>
        </w:tc>
        <w:tc>
          <w:tcPr>
            <w:tcW w:w="3260" w:type="dxa"/>
            <w:tcBorders>
              <w:top w:val="nil"/>
              <w:left w:val="single" w:sz="4" w:space="0" w:color="auto"/>
              <w:bottom w:val="single" w:sz="4" w:space="0" w:color="auto"/>
              <w:right w:val="single" w:sz="4" w:space="0" w:color="auto"/>
            </w:tcBorders>
            <w:hideMark/>
          </w:tcPr>
          <w:p w:rsidR="00A6073F" w:rsidRPr="00B25DFC" w:rsidRDefault="008D0741" w:rsidP="00DE317B">
            <w:pPr>
              <w:pStyle w:val="Normal6"/>
              <w:tabs>
                <w:tab w:val="left" w:pos="709"/>
              </w:tabs>
              <w:spacing w:before="20" w:after="20"/>
              <w:rPr>
                <w:rFonts w:ascii="Arial" w:eastAsia="Calibri" w:hAnsi="Arial" w:cs="Arial"/>
                <w:sz w:val="16"/>
                <w:szCs w:val="16"/>
              </w:rPr>
            </w:pPr>
            <w:r w:rsidRPr="00B25DFC">
              <w:rPr>
                <w:rFonts w:ascii="Arial" w:hAnsi="Arial" w:cs="Arial"/>
                <w:sz w:val="16"/>
                <w:szCs w:val="16"/>
              </w:rPr>
              <w:t>Client satisfaction: The percentage of clients satisfied with the level of customer service they received when accessing their entitlements</w:t>
            </w:r>
          </w:p>
        </w:tc>
        <w:tc>
          <w:tcPr>
            <w:tcW w:w="2934" w:type="dxa"/>
            <w:tcBorders>
              <w:top w:val="nil"/>
              <w:left w:val="single" w:sz="4" w:space="0" w:color="auto"/>
              <w:bottom w:val="single" w:sz="4" w:space="0" w:color="auto"/>
              <w:right w:val="single" w:sz="4" w:space="0" w:color="auto"/>
            </w:tcBorders>
          </w:tcPr>
          <w:p w:rsidR="00363106" w:rsidRPr="00B25DFC" w:rsidRDefault="008D0741" w:rsidP="0008713A">
            <w:pPr>
              <w:pStyle w:val="Normal6"/>
              <w:tabs>
                <w:tab w:val="left" w:pos="709"/>
              </w:tabs>
              <w:spacing w:before="60" w:after="60"/>
              <w:rPr>
                <w:rFonts w:ascii="Arial" w:hAnsi="Arial" w:cs="Arial"/>
                <w:sz w:val="16"/>
                <w:szCs w:val="16"/>
              </w:rPr>
            </w:pPr>
            <w:r w:rsidRPr="00B25DFC">
              <w:rPr>
                <w:rFonts w:ascii="Arial" w:hAnsi="Arial" w:cs="Arial"/>
                <w:sz w:val="16"/>
                <w:szCs w:val="16"/>
              </w:rPr>
              <w:t>68%</w:t>
            </w:r>
          </w:p>
        </w:tc>
      </w:tr>
      <w:tr w:rsidR="00512DCE" w:rsidTr="003A51DB">
        <w:trPr>
          <w:trHeight w:val="327"/>
          <w:jc w:val="center"/>
        </w:trPr>
        <w:tc>
          <w:tcPr>
            <w:tcW w:w="1604" w:type="dxa"/>
            <w:tcBorders>
              <w:top w:val="single" w:sz="4" w:space="0" w:color="auto"/>
              <w:left w:val="nil"/>
              <w:bottom w:val="nil"/>
              <w:right w:val="nil"/>
            </w:tcBorders>
            <w:vAlign w:val="center"/>
          </w:tcPr>
          <w:p w:rsidR="003A51DB" w:rsidRPr="00B25DFC" w:rsidRDefault="008864CC" w:rsidP="0008713A">
            <w:pPr>
              <w:pStyle w:val="Normal6"/>
              <w:spacing w:before="60" w:after="60"/>
              <w:rPr>
                <w:rFonts w:ascii="Arial" w:hAnsi="Arial" w:cs="Arial"/>
                <w:sz w:val="16"/>
                <w:szCs w:val="16"/>
              </w:rPr>
            </w:pPr>
          </w:p>
        </w:tc>
        <w:tc>
          <w:tcPr>
            <w:tcW w:w="3260" w:type="dxa"/>
            <w:tcBorders>
              <w:top w:val="single" w:sz="4" w:space="0" w:color="auto"/>
              <w:left w:val="nil"/>
              <w:bottom w:val="nil"/>
              <w:right w:val="nil"/>
            </w:tcBorders>
          </w:tcPr>
          <w:p w:rsidR="003A51DB" w:rsidRPr="00B25DFC" w:rsidRDefault="008864CC" w:rsidP="00DE317B">
            <w:pPr>
              <w:pStyle w:val="Normal6"/>
              <w:tabs>
                <w:tab w:val="left" w:pos="709"/>
              </w:tabs>
              <w:spacing w:before="20" w:after="20"/>
              <w:rPr>
                <w:rFonts w:ascii="Arial" w:hAnsi="Arial" w:cs="Arial"/>
                <w:sz w:val="16"/>
                <w:szCs w:val="16"/>
              </w:rPr>
            </w:pPr>
          </w:p>
        </w:tc>
        <w:tc>
          <w:tcPr>
            <w:tcW w:w="2934" w:type="dxa"/>
            <w:tcBorders>
              <w:top w:val="single" w:sz="4" w:space="0" w:color="auto"/>
              <w:left w:val="nil"/>
              <w:bottom w:val="nil"/>
              <w:right w:val="nil"/>
            </w:tcBorders>
          </w:tcPr>
          <w:p w:rsidR="003A51DB" w:rsidRDefault="008D0741" w:rsidP="003A51DB">
            <w:pPr>
              <w:pStyle w:val="Normal6"/>
              <w:jc w:val="right"/>
              <w:rPr>
                <w:rFonts w:ascii="Arial" w:hAnsi="Arial" w:cs="Arial"/>
                <w:sz w:val="16"/>
                <w:szCs w:val="16"/>
              </w:rPr>
            </w:pPr>
            <w:r>
              <w:rPr>
                <w:rFonts w:ascii="Arial" w:hAnsi="Arial" w:cs="Arial"/>
                <w:sz w:val="16"/>
                <w:szCs w:val="16"/>
              </w:rPr>
              <w:t>Continued on next page</w:t>
            </w:r>
          </w:p>
          <w:p w:rsidR="003A51DB" w:rsidRPr="00B25DFC" w:rsidRDefault="008864CC" w:rsidP="0008713A">
            <w:pPr>
              <w:pStyle w:val="Normal6"/>
              <w:tabs>
                <w:tab w:val="left" w:pos="709"/>
              </w:tabs>
              <w:spacing w:before="60" w:after="60"/>
              <w:rPr>
                <w:rFonts w:ascii="Arial" w:hAnsi="Arial" w:cs="Arial"/>
                <w:sz w:val="16"/>
                <w:szCs w:val="16"/>
              </w:rPr>
            </w:pPr>
          </w:p>
        </w:tc>
      </w:tr>
    </w:tbl>
    <w:p w:rsidR="007B1ABA" w:rsidRDefault="008D0741" w:rsidP="007B1ABA">
      <w:pPr>
        <w:pStyle w:val="Normal6"/>
      </w:pPr>
      <w:r>
        <w:br w:type="page"/>
      </w:r>
    </w:p>
    <w:p w:rsidR="00363106" w:rsidRDefault="008864CC" w:rsidP="00363106">
      <w:pPr>
        <w:pStyle w:val="Normal6"/>
        <w:jc w:val="right"/>
        <w:rPr>
          <w:rFonts w:ascii="Arial" w:hAnsi="Arial" w:cs="Arial"/>
          <w:sz w:val="16"/>
          <w:szCs w:val="16"/>
        </w:rPr>
      </w:pPr>
    </w:p>
    <w:tbl>
      <w:tblPr>
        <w:tblpPr w:leftFromText="180" w:rightFromText="18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3012"/>
      </w:tblGrid>
      <w:tr w:rsidR="00512DCE" w:rsidTr="00DD4C4C">
        <w:trPr>
          <w:trHeight w:val="98"/>
        </w:trPr>
        <w:tc>
          <w:tcPr>
            <w:tcW w:w="1668" w:type="dxa"/>
            <w:tcBorders>
              <w:top w:val="single" w:sz="4" w:space="0" w:color="auto"/>
              <w:left w:val="single" w:sz="4" w:space="0" w:color="auto"/>
              <w:bottom w:val="dotted" w:sz="4" w:space="0" w:color="auto"/>
              <w:right w:val="single" w:sz="4" w:space="0" w:color="auto"/>
            </w:tcBorders>
            <w:hideMark/>
          </w:tcPr>
          <w:p w:rsidR="007B1ABA" w:rsidRPr="00B25DFC" w:rsidRDefault="008D0741" w:rsidP="00DD4C4C">
            <w:pPr>
              <w:pStyle w:val="Normal6"/>
              <w:tabs>
                <w:tab w:val="left" w:pos="709"/>
              </w:tabs>
              <w:spacing w:before="60" w:after="60"/>
              <w:rPr>
                <w:rFonts w:ascii="Arial" w:eastAsia="Calibri" w:hAnsi="Arial" w:cs="Arial"/>
                <w:sz w:val="16"/>
                <w:szCs w:val="16"/>
              </w:rPr>
            </w:pPr>
            <w:r w:rsidRPr="00B25DFC">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hideMark/>
          </w:tcPr>
          <w:p w:rsidR="007B1ABA" w:rsidRPr="00B25DFC" w:rsidRDefault="008D0741" w:rsidP="00DD4C4C">
            <w:pPr>
              <w:pStyle w:val="Normal6"/>
              <w:tabs>
                <w:tab w:val="left" w:pos="709"/>
              </w:tabs>
              <w:spacing w:before="60" w:after="60"/>
              <w:rPr>
                <w:rFonts w:ascii="Arial" w:hAnsi="Arial" w:cs="Arial"/>
                <w:sz w:val="16"/>
                <w:szCs w:val="16"/>
              </w:rPr>
            </w:pPr>
            <w:r w:rsidRPr="00B25DFC">
              <w:rPr>
                <w:rFonts w:ascii="Arial" w:hAnsi="Arial" w:cs="Arial"/>
                <w:b/>
                <w:sz w:val="16"/>
                <w:szCs w:val="16"/>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rsidR="007B1ABA" w:rsidRPr="00B25DFC" w:rsidRDefault="008D0741" w:rsidP="00DD4C4C">
            <w:pPr>
              <w:pStyle w:val="Normal6"/>
              <w:tabs>
                <w:tab w:val="left" w:pos="709"/>
              </w:tabs>
              <w:spacing w:before="60" w:after="60"/>
              <w:rPr>
                <w:rFonts w:ascii="Arial" w:hAnsi="Arial" w:cs="Arial"/>
                <w:sz w:val="16"/>
                <w:szCs w:val="16"/>
              </w:rPr>
            </w:pPr>
            <w:r w:rsidRPr="00B25DFC">
              <w:rPr>
                <w:rFonts w:ascii="Arial" w:hAnsi="Arial" w:cs="Arial"/>
                <w:b/>
                <w:sz w:val="16"/>
                <w:szCs w:val="16"/>
              </w:rPr>
              <w:t>Planned Performance Results</w:t>
            </w:r>
          </w:p>
        </w:tc>
      </w:tr>
      <w:tr w:rsidR="00512DCE" w:rsidTr="00DD4C4C">
        <w:trPr>
          <w:trHeight w:val="567"/>
        </w:trPr>
        <w:tc>
          <w:tcPr>
            <w:tcW w:w="1668" w:type="dxa"/>
            <w:vMerge w:val="restart"/>
            <w:tcBorders>
              <w:top w:val="single" w:sz="4" w:space="0" w:color="auto"/>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Budget Year</w:t>
            </w:r>
          </w:p>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Timeliness: The percentage of claims processed within 30 days</w:t>
            </w:r>
          </w:p>
        </w:tc>
        <w:tc>
          <w:tcPr>
            <w:tcW w:w="3012" w:type="dxa"/>
            <w:tcBorders>
              <w:top w:val="single" w:sz="4" w:space="0" w:color="auto"/>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Percentage is the same or greater than previous year</w:t>
            </w:r>
          </w:p>
        </w:tc>
      </w:tr>
      <w:tr w:rsidR="00512DCE" w:rsidTr="005F2A79">
        <w:trPr>
          <w:trHeight w:val="810"/>
        </w:trPr>
        <w:tc>
          <w:tcPr>
            <w:tcW w:w="0" w:type="auto"/>
            <w:vMerge/>
            <w:tcBorders>
              <w:top w:val="single" w:sz="4" w:space="0" w:color="auto"/>
              <w:left w:val="single" w:sz="4" w:space="0" w:color="auto"/>
              <w:bottom w:val="nil"/>
              <w:right w:val="single" w:sz="4" w:space="0" w:color="auto"/>
            </w:tcBorders>
            <w:vAlign w:val="center"/>
            <w:hideMark/>
          </w:tcPr>
          <w:p w:rsidR="007B1ABA" w:rsidRPr="00B25DFC" w:rsidRDefault="008864CC" w:rsidP="00DD4C4C">
            <w:pPr>
              <w:pStyle w:val="Normal6"/>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Timeliness: The percentage of change of circumstances processed within 10 days</w:t>
            </w:r>
          </w:p>
        </w:tc>
        <w:tc>
          <w:tcPr>
            <w:tcW w:w="3012" w:type="dxa"/>
            <w:tcBorders>
              <w:top w:val="nil"/>
              <w:left w:val="single" w:sz="4" w:space="0" w:color="auto"/>
              <w:bottom w:val="nil"/>
              <w:right w:val="single" w:sz="4" w:space="0" w:color="auto"/>
            </w:tcBorders>
            <w:hideMark/>
          </w:tcPr>
          <w:p w:rsidR="007B1ABA"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Percentage is the same or greater than previous year for Pensioner Initiated Reviews</w:t>
            </w:r>
          </w:p>
          <w:p w:rsidR="005F2A79" w:rsidRPr="00B25DFC" w:rsidRDefault="008864CC" w:rsidP="00DD4C4C">
            <w:pPr>
              <w:pStyle w:val="Normal6"/>
              <w:tabs>
                <w:tab w:val="left" w:pos="709"/>
              </w:tabs>
              <w:spacing w:before="20" w:after="20"/>
              <w:rPr>
                <w:rFonts w:ascii="Arial" w:hAnsi="Arial" w:cs="Arial"/>
                <w:sz w:val="16"/>
                <w:szCs w:val="16"/>
              </w:rPr>
            </w:pPr>
          </w:p>
        </w:tc>
      </w:tr>
      <w:tr w:rsidR="00512DCE" w:rsidTr="00DD4C4C">
        <w:trPr>
          <w:trHeight w:val="454"/>
        </w:trPr>
        <w:tc>
          <w:tcPr>
            <w:tcW w:w="0" w:type="auto"/>
            <w:vMerge/>
            <w:tcBorders>
              <w:top w:val="single" w:sz="4" w:space="0" w:color="auto"/>
              <w:left w:val="single" w:sz="4" w:space="0" w:color="auto"/>
              <w:bottom w:val="nil"/>
              <w:right w:val="single" w:sz="4" w:space="0" w:color="auto"/>
            </w:tcBorders>
            <w:vAlign w:val="center"/>
            <w:hideMark/>
          </w:tcPr>
          <w:p w:rsidR="007B1ABA" w:rsidRPr="00B25DFC" w:rsidRDefault="008864CC" w:rsidP="00DD4C4C">
            <w:pPr>
              <w:pStyle w:val="Normal6"/>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Quality: Correctness rate of new claims</w:t>
            </w:r>
          </w:p>
        </w:tc>
        <w:tc>
          <w:tcPr>
            <w:tcW w:w="3012" w:type="dxa"/>
            <w:tcBorders>
              <w:top w:val="nil"/>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&gt; 95%</w:t>
            </w:r>
          </w:p>
        </w:tc>
      </w:tr>
      <w:tr w:rsidR="00512DCE" w:rsidTr="00DD4C4C">
        <w:trPr>
          <w:trHeight w:val="567"/>
        </w:trPr>
        <w:tc>
          <w:tcPr>
            <w:tcW w:w="0" w:type="auto"/>
            <w:vMerge/>
            <w:tcBorders>
              <w:top w:val="single" w:sz="4" w:space="0" w:color="auto"/>
              <w:left w:val="single" w:sz="4" w:space="0" w:color="auto"/>
              <w:bottom w:val="nil"/>
              <w:right w:val="single" w:sz="4" w:space="0" w:color="auto"/>
            </w:tcBorders>
            <w:vAlign w:val="center"/>
            <w:hideMark/>
          </w:tcPr>
          <w:p w:rsidR="007B1ABA" w:rsidRPr="00B25DFC" w:rsidRDefault="008864CC" w:rsidP="00DD4C4C">
            <w:pPr>
              <w:pStyle w:val="Normal6"/>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Quality: Correctness rate of change of circumstances</w:t>
            </w:r>
          </w:p>
        </w:tc>
        <w:tc>
          <w:tcPr>
            <w:tcW w:w="3012" w:type="dxa"/>
            <w:tcBorders>
              <w:top w:val="nil"/>
              <w:left w:val="single" w:sz="4" w:space="0" w:color="auto"/>
              <w:bottom w:val="nil"/>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&gt; 95%</w:t>
            </w:r>
          </w:p>
        </w:tc>
      </w:tr>
      <w:tr w:rsidR="00512DCE" w:rsidTr="00DD4C4C">
        <w:trPr>
          <w:trHeight w:val="924"/>
        </w:trPr>
        <w:tc>
          <w:tcPr>
            <w:tcW w:w="1668" w:type="dxa"/>
            <w:tcBorders>
              <w:top w:val="nil"/>
              <w:left w:val="single" w:sz="4" w:space="0" w:color="auto"/>
              <w:bottom w:val="single" w:sz="4" w:space="0" w:color="auto"/>
              <w:right w:val="single" w:sz="4" w:space="0" w:color="auto"/>
            </w:tcBorders>
            <w:vAlign w:val="center"/>
          </w:tcPr>
          <w:p w:rsidR="007B1ABA" w:rsidRPr="00B25DFC" w:rsidRDefault="008864CC" w:rsidP="00DD4C4C">
            <w:pPr>
              <w:pStyle w:val="Normal6"/>
              <w:spacing w:before="20" w:after="20"/>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Client satisfaction: The percentage of clients satisfied with the level of customer service they received when accessing their entitlements</w:t>
            </w:r>
          </w:p>
        </w:tc>
        <w:tc>
          <w:tcPr>
            <w:tcW w:w="3012" w:type="dxa"/>
            <w:tcBorders>
              <w:top w:val="nil"/>
              <w:left w:val="single" w:sz="4" w:space="0" w:color="auto"/>
              <w:bottom w:val="single" w:sz="4" w:space="0" w:color="auto"/>
              <w:right w:val="single" w:sz="4" w:space="0" w:color="auto"/>
            </w:tcBorders>
          </w:tcPr>
          <w:p w:rsidR="007B1ABA" w:rsidRPr="00B25DFC" w:rsidRDefault="008D0741" w:rsidP="00DD4C4C">
            <w:pPr>
              <w:pStyle w:val="Normal8"/>
              <w:tabs>
                <w:tab w:val="left" w:pos="709"/>
              </w:tabs>
              <w:spacing w:before="20" w:after="20" w:line="240" w:lineRule="auto"/>
              <w:rPr>
                <w:rFonts w:ascii="Arial" w:hAnsi="Arial" w:cs="Arial"/>
                <w:sz w:val="16"/>
                <w:szCs w:val="16"/>
              </w:rPr>
            </w:pPr>
            <w:r w:rsidRPr="00B25DFC">
              <w:rPr>
                <w:rFonts w:ascii="Arial" w:hAnsi="Arial" w:cs="Arial"/>
                <w:sz w:val="16"/>
                <w:szCs w:val="16"/>
                <w:shd w:val="clear" w:color="auto" w:fill="FFFFFF"/>
              </w:rPr>
              <w:t xml:space="preserve">≥ </w:t>
            </w:r>
            <w:r w:rsidRPr="00B25DFC">
              <w:rPr>
                <w:rFonts w:ascii="Arial" w:hAnsi="Arial" w:cs="Arial"/>
                <w:sz w:val="16"/>
                <w:szCs w:val="16"/>
              </w:rPr>
              <w:t>80%</w:t>
            </w:r>
          </w:p>
          <w:p w:rsidR="007B1ABA" w:rsidRPr="00B25DFC" w:rsidRDefault="008864CC" w:rsidP="00DD4C4C">
            <w:pPr>
              <w:pStyle w:val="Normal6"/>
              <w:tabs>
                <w:tab w:val="left" w:pos="709"/>
              </w:tabs>
              <w:spacing w:before="20" w:after="20"/>
              <w:rPr>
                <w:rFonts w:ascii="Arial" w:hAnsi="Arial" w:cs="Arial"/>
                <w:sz w:val="16"/>
                <w:szCs w:val="16"/>
                <w:shd w:val="clear" w:color="auto" w:fill="FFFFFF"/>
              </w:rPr>
            </w:pPr>
          </w:p>
        </w:tc>
      </w:tr>
      <w:tr w:rsidR="00512DCE" w:rsidTr="00DD4C4C">
        <w:trPr>
          <w:trHeight w:val="62"/>
        </w:trPr>
        <w:tc>
          <w:tcPr>
            <w:tcW w:w="1668" w:type="dxa"/>
            <w:tcBorders>
              <w:top w:val="single" w:sz="4" w:space="0" w:color="auto"/>
              <w:left w:val="single" w:sz="4" w:space="0" w:color="auto"/>
              <w:bottom w:val="single" w:sz="4" w:space="0" w:color="auto"/>
              <w:right w:val="single" w:sz="4" w:space="0" w:color="auto"/>
            </w:tcBorders>
            <w:vAlign w:val="center"/>
            <w:hideMark/>
          </w:tcPr>
          <w:p w:rsidR="007B1ABA" w:rsidRPr="00B25DFC" w:rsidRDefault="008D0741" w:rsidP="00DD4C4C">
            <w:pPr>
              <w:pStyle w:val="Normal6"/>
              <w:spacing w:before="20" w:after="20"/>
              <w:rPr>
                <w:rFonts w:ascii="Arial" w:hAnsi="Arial" w:cs="Arial"/>
                <w:sz w:val="16"/>
                <w:szCs w:val="16"/>
                <w:lang w:val="en-US" w:eastAsia="en-US"/>
              </w:rPr>
            </w:pPr>
            <w:r w:rsidRPr="00B25DFC">
              <w:rPr>
                <w:rFonts w:ascii="Arial" w:hAnsi="Arial" w:cs="Arial"/>
                <w:sz w:val="16"/>
                <w:szCs w:val="16"/>
                <w:lang w:val="en-US" w:eastAsia="en-US"/>
              </w:rPr>
              <w:t>Forward Estimates</w:t>
            </w:r>
          </w:p>
          <w:p w:rsidR="007B1ABA" w:rsidRPr="00B25DFC" w:rsidRDefault="008D0741" w:rsidP="00556DBD">
            <w:pPr>
              <w:pStyle w:val="Normal6"/>
              <w:spacing w:before="20" w:after="120"/>
              <w:rPr>
                <w:rFonts w:ascii="Arial" w:hAnsi="Arial" w:cs="Arial"/>
                <w:sz w:val="16"/>
                <w:szCs w:val="16"/>
                <w:lang w:val="en-US" w:eastAsia="en-US"/>
              </w:rPr>
            </w:pPr>
            <w:r w:rsidRPr="00B25DFC">
              <w:rPr>
                <w:rFonts w:ascii="Arial" w:hAnsi="Arial" w:cs="Arial"/>
                <w:sz w:val="16"/>
                <w:szCs w:val="16"/>
                <w:lang w:val="en-US" w:eastAsia="en-US"/>
              </w:rPr>
              <w:t>2023-26</w:t>
            </w:r>
          </w:p>
        </w:tc>
        <w:tc>
          <w:tcPr>
            <w:tcW w:w="3118" w:type="dxa"/>
            <w:tcBorders>
              <w:top w:val="single" w:sz="4" w:space="0" w:color="auto"/>
              <w:left w:val="single" w:sz="4" w:space="0" w:color="auto"/>
              <w:bottom w:val="single" w:sz="4" w:space="0" w:color="auto"/>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rPr>
            </w:pPr>
            <w:r w:rsidRPr="00B25DFC">
              <w:rPr>
                <w:rFonts w:ascii="Arial" w:hAnsi="Arial" w:cs="Arial"/>
                <w:sz w:val="16"/>
                <w:szCs w:val="16"/>
              </w:rPr>
              <w:t>As per 2022-23</w:t>
            </w:r>
          </w:p>
        </w:tc>
        <w:tc>
          <w:tcPr>
            <w:tcW w:w="3012" w:type="dxa"/>
            <w:tcBorders>
              <w:top w:val="single" w:sz="4" w:space="0" w:color="auto"/>
              <w:left w:val="single" w:sz="4" w:space="0" w:color="auto"/>
              <w:bottom w:val="single" w:sz="4" w:space="0" w:color="auto"/>
              <w:right w:val="single" w:sz="4" w:space="0" w:color="auto"/>
            </w:tcBorders>
            <w:hideMark/>
          </w:tcPr>
          <w:p w:rsidR="007B1ABA" w:rsidRPr="00B25DFC" w:rsidRDefault="008D0741" w:rsidP="00DD4C4C">
            <w:pPr>
              <w:pStyle w:val="Normal6"/>
              <w:tabs>
                <w:tab w:val="left" w:pos="709"/>
              </w:tabs>
              <w:spacing w:before="20" w:after="20"/>
              <w:rPr>
                <w:rFonts w:ascii="Arial" w:hAnsi="Arial" w:cs="Arial"/>
                <w:sz w:val="16"/>
                <w:szCs w:val="16"/>
                <w:shd w:val="clear" w:color="auto" w:fill="FFFFFF"/>
              </w:rPr>
            </w:pPr>
            <w:r w:rsidRPr="00B25DFC">
              <w:rPr>
                <w:rFonts w:ascii="Arial" w:hAnsi="Arial" w:cs="Arial"/>
                <w:sz w:val="16"/>
                <w:szCs w:val="16"/>
                <w:shd w:val="clear" w:color="auto" w:fill="FFFFFF"/>
              </w:rPr>
              <w:t>As per 2022-23</w:t>
            </w:r>
          </w:p>
        </w:tc>
      </w:tr>
    </w:tbl>
    <w:p w:rsidR="00363106" w:rsidRPr="00850DE8" w:rsidRDefault="008D0741" w:rsidP="00850DE8">
      <w:pPr>
        <w:pStyle w:val="Normal6"/>
        <w:tabs>
          <w:tab w:val="left" w:pos="709"/>
        </w:tabs>
        <w:jc w:val="both"/>
        <w:rPr>
          <w:rFonts w:ascii="Book Antiqua" w:hAnsi="Book Antiqua"/>
          <w:iCs/>
          <w:sz w:val="20"/>
          <w:szCs w:val="20"/>
          <w:lang w:val="en-US"/>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12DCE" w:rsidTr="00F83C49">
        <w:trPr>
          <w:trHeight w:val="4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644E47" w:rsidRDefault="008D0741" w:rsidP="00886E21">
            <w:pPr>
              <w:pStyle w:val="Normal7"/>
              <w:pageBreakBefore/>
              <w:tabs>
                <w:tab w:val="left" w:pos="709"/>
              </w:tabs>
              <w:spacing w:beforeLines="20" w:before="48" w:afterLines="20" w:after="48" w:line="240" w:lineRule="auto"/>
              <w:rPr>
                <w:rFonts w:ascii="Arial" w:eastAsia="Arial" w:hAnsi="Arial" w:cs="Arial"/>
                <w:b/>
                <w:sz w:val="16"/>
                <w:szCs w:val="16"/>
              </w:rPr>
            </w:pPr>
            <w:r w:rsidRPr="003E423B">
              <w:rPr>
                <w:rFonts w:ascii="Arial" w:hAnsi="Arial" w:cs="Arial"/>
                <w:b/>
                <w:sz w:val="16"/>
                <w:szCs w:val="16"/>
              </w:rPr>
              <w:lastRenderedPageBreak/>
              <w:t>Program 1.2 -</w:t>
            </w:r>
            <w:r w:rsidRPr="003E423B">
              <w:rPr>
                <w:rFonts w:ascii="Arial" w:hAnsi="Arial" w:cs="Arial"/>
                <w:sz w:val="16"/>
                <w:szCs w:val="16"/>
              </w:rPr>
              <w:t xml:space="preserve"> </w:t>
            </w:r>
            <w:r w:rsidRPr="003E423B">
              <w:rPr>
                <w:rFonts w:ascii="Arial" w:eastAsia="Arial" w:hAnsi="Arial" w:cs="Arial"/>
                <w:b/>
                <w:sz w:val="16"/>
                <w:szCs w:val="16"/>
              </w:rPr>
              <w:t>Deliver veterans’ disability support</w:t>
            </w:r>
          </w:p>
          <w:p w:rsidR="00644E47" w:rsidRPr="003E423B" w:rsidRDefault="008D0741" w:rsidP="00362773">
            <w:pPr>
              <w:pStyle w:val="Normal7"/>
              <w:rPr>
                <w:rFonts w:ascii="Arial" w:hAnsi="Arial" w:cs="Arial"/>
                <w:iCs/>
                <w:sz w:val="16"/>
                <w:szCs w:val="16"/>
              </w:rPr>
            </w:pPr>
            <w:r w:rsidRPr="003E423B">
              <w:rPr>
                <w:rFonts w:ascii="Arial" w:hAnsi="Arial" w:cs="Arial"/>
                <w:iCs/>
                <w:sz w:val="16"/>
                <w:szCs w:val="16"/>
              </w:rPr>
              <w:t xml:space="preserve">This program provides compensation in the form of disability </w:t>
            </w:r>
            <w:r>
              <w:rPr>
                <w:rFonts w:ascii="Arial" w:hAnsi="Arial" w:cs="Arial"/>
                <w:iCs/>
                <w:sz w:val="16"/>
                <w:szCs w:val="16"/>
              </w:rPr>
              <w:t xml:space="preserve">compensation payments </w:t>
            </w:r>
            <w:r w:rsidRPr="003E423B">
              <w:rPr>
                <w:rFonts w:ascii="Arial" w:hAnsi="Arial" w:cs="Arial"/>
                <w:iCs/>
                <w:sz w:val="16"/>
                <w:szCs w:val="16"/>
              </w:rPr>
              <w:t>and ancillary benefits to eligible veterans for the tangible effects of war or defence service.</w:t>
            </w:r>
          </w:p>
        </w:tc>
      </w:tr>
      <w:tr w:rsidR="00512DCE" w:rsidTr="00886E21">
        <w:trPr>
          <w:trHeight w:val="624"/>
          <w:jc w:val="center"/>
        </w:trPr>
        <w:tc>
          <w:tcPr>
            <w:tcW w:w="1603" w:type="dxa"/>
            <w:tcBorders>
              <w:top w:val="single" w:sz="4" w:space="0" w:color="auto"/>
              <w:left w:val="single" w:sz="4" w:space="0" w:color="auto"/>
              <w:bottom w:val="doub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Key Activities</w:t>
            </w:r>
            <w:r>
              <w:rPr>
                <w:rFonts w:ascii="Arial" w:hAnsi="Arial" w:cs="Arial"/>
                <w:b/>
                <w:sz w:val="16"/>
                <w:szCs w:val="16"/>
              </w:rPr>
              <w:t xml:space="preserve"> (a)</w:t>
            </w:r>
          </w:p>
        </w:tc>
        <w:tc>
          <w:tcPr>
            <w:tcW w:w="6193" w:type="dxa"/>
            <w:gridSpan w:val="2"/>
            <w:tcBorders>
              <w:top w:val="single" w:sz="4" w:space="0" w:color="auto"/>
              <w:left w:val="single" w:sz="4" w:space="0" w:color="auto"/>
              <w:bottom w:val="double" w:sz="4" w:space="0" w:color="auto"/>
              <w:right w:val="single" w:sz="4" w:space="0" w:color="auto"/>
            </w:tcBorders>
            <w:hideMark/>
          </w:tcPr>
          <w:p w:rsidR="00644E47" w:rsidRPr="003E423B" w:rsidRDefault="008D0741" w:rsidP="00362773">
            <w:pPr>
              <w:pStyle w:val="ListBullet0"/>
              <w:numPr>
                <w:ilvl w:val="0"/>
                <w:numId w:val="10"/>
              </w:numPr>
              <w:spacing w:before="20" w:after="20" w:line="360" w:lineRule="auto"/>
              <w:rPr>
                <w:rFonts w:ascii="Arial" w:hAnsi="Arial" w:cs="Arial"/>
                <w:sz w:val="16"/>
                <w:szCs w:val="16"/>
              </w:rPr>
            </w:pPr>
            <w:r w:rsidRPr="003E423B">
              <w:rPr>
                <w:rFonts w:ascii="Arial" w:hAnsi="Arial" w:cs="Arial"/>
                <w:sz w:val="16"/>
                <w:szCs w:val="16"/>
              </w:rPr>
              <w:t>Make it easier for veterans and families to access the right information, services and support by continuing to improve and enhance systems and processes.</w:t>
            </w:r>
          </w:p>
          <w:p w:rsidR="00644E47" w:rsidRPr="003E423B" w:rsidRDefault="008D0741" w:rsidP="00362773">
            <w:pPr>
              <w:pStyle w:val="ListBullet0"/>
              <w:numPr>
                <w:ilvl w:val="0"/>
                <w:numId w:val="10"/>
              </w:numPr>
              <w:spacing w:before="20" w:after="20" w:line="360" w:lineRule="auto"/>
              <w:rPr>
                <w:rFonts w:ascii="Arial" w:hAnsi="Arial" w:cs="Arial"/>
                <w:sz w:val="16"/>
                <w:szCs w:val="16"/>
              </w:rPr>
            </w:pPr>
            <w:r w:rsidRPr="003E423B">
              <w:rPr>
                <w:rFonts w:ascii="Arial" w:hAnsi="Arial" w:cs="Arial"/>
                <w:sz w:val="16"/>
                <w:szCs w:val="16"/>
              </w:rPr>
              <w:t xml:space="preserve">Provide </w:t>
            </w:r>
            <w:r>
              <w:rPr>
                <w:rFonts w:ascii="Arial" w:hAnsi="Arial" w:cs="Arial"/>
                <w:sz w:val="16"/>
                <w:szCs w:val="16"/>
              </w:rPr>
              <w:t xml:space="preserve">disability </w:t>
            </w:r>
            <w:r w:rsidRPr="003E423B">
              <w:rPr>
                <w:rFonts w:ascii="Arial" w:hAnsi="Arial" w:cs="Arial"/>
                <w:sz w:val="16"/>
                <w:szCs w:val="16"/>
              </w:rPr>
              <w:t>support and compensation payments to eligible veterans</w:t>
            </w:r>
            <w:r>
              <w:rPr>
                <w:rFonts w:ascii="Arial" w:hAnsi="Arial" w:cs="Arial"/>
                <w:sz w:val="16"/>
                <w:szCs w:val="16"/>
              </w:rPr>
              <w:t>.</w:t>
            </w:r>
          </w:p>
        </w:tc>
      </w:tr>
      <w:tr w:rsidR="00512DCE" w:rsidTr="00886E21">
        <w:trPr>
          <w:trHeight w:val="155"/>
          <w:jc w:val="center"/>
        </w:trPr>
        <w:tc>
          <w:tcPr>
            <w:tcW w:w="1603" w:type="dxa"/>
            <w:tcBorders>
              <w:top w:val="double" w:sz="4" w:space="0" w:color="auto"/>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644E47" w:rsidRPr="003E423B" w:rsidRDefault="008D0741" w:rsidP="00362773">
            <w:pPr>
              <w:pStyle w:val="Normal7"/>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Expected Performance Results</w:t>
            </w:r>
          </w:p>
        </w:tc>
      </w:tr>
      <w:tr w:rsidR="00512DCE" w:rsidTr="00886E21">
        <w:trPr>
          <w:trHeight w:val="577"/>
          <w:jc w:val="center"/>
        </w:trPr>
        <w:tc>
          <w:tcPr>
            <w:tcW w:w="1603" w:type="dxa"/>
            <w:vMerge w:val="restart"/>
            <w:tcBorders>
              <w:top w:val="single" w:sz="4" w:space="0" w:color="auto"/>
              <w:left w:val="single" w:sz="4" w:space="0" w:color="auto"/>
              <w:bottom w:val="dotted" w:sz="4" w:space="0" w:color="auto"/>
              <w:right w:val="single" w:sz="4" w:space="0" w:color="auto"/>
            </w:tcBorders>
          </w:tcPr>
          <w:p w:rsidR="00621FEB" w:rsidRDefault="008D0741" w:rsidP="00886E21">
            <w:pPr>
              <w:pStyle w:val="Normal7"/>
              <w:tabs>
                <w:tab w:val="left" w:pos="709"/>
              </w:tabs>
              <w:spacing w:beforeLines="20" w:before="48" w:afterLines="20" w:after="48" w:line="240" w:lineRule="auto"/>
              <w:rPr>
                <w:rFonts w:ascii="Arial" w:hAnsi="Arial" w:cs="Arial"/>
                <w:sz w:val="16"/>
                <w:szCs w:val="16"/>
              </w:rPr>
            </w:pPr>
            <w:r>
              <w:rPr>
                <w:rFonts w:ascii="Arial" w:hAnsi="Arial" w:cs="Arial"/>
                <w:sz w:val="16"/>
                <w:szCs w:val="16"/>
              </w:rPr>
              <w:t>Prior</w:t>
            </w:r>
            <w:r w:rsidRPr="003E423B">
              <w:rPr>
                <w:rFonts w:ascii="Arial" w:hAnsi="Arial" w:cs="Arial"/>
                <w:sz w:val="16"/>
                <w:szCs w:val="16"/>
              </w:rPr>
              <w:t xml:space="preserve"> year </w:t>
            </w:r>
          </w:p>
          <w:p w:rsidR="00621FEB" w:rsidRPr="003E423B" w:rsidRDefault="008D0741" w:rsidP="00886E21">
            <w:pPr>
              <w:pStyle w:val="Normal7"/>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2021-22</w:t>
            </w:r>
          </w:p>
          <w:p w:rsidR="00621FEB" w:rsidRPr="003E423B" w:rsidRDefault="008864CC" w:rsidP="00886E21">
            <w:pPr>
              <w:pStyle w:val="Normal7"/>
              <w:tabs>
                <w:tab w:val="left" w:pos="709"/>
              </w:tabs>
              <w:spacing w:beforeLines="20" w:before="48" w:afterLines="20" w:after="48"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621FEB" w:rsidRPr="003E423B" w:rsidRDefault="008D0741" w:rsidP="00362773">
            <w:pPr>
              <w:pStyle w:val="Normal7"/>
              <w:tabs>
                <w:tab w:val="left" w:pos="709"/>
              </w:tabs>
              <w:spacing w:before="20" w:after="20" w:line="240" w:lineRule="auto"/>
              <w:jc w:val="left"/>
              <w:rPr>
                <w:rFonts w:ascii="Arial" w:hAnsi="Arial" w:cs="Arial"/>
                <w:sz w:val="16"/>
                <w:szCs w:val="16"/>
              </w:rPr>
            </w:pPr>
            <w:r w:rsidRPr="003E423B">
              <w:rPr>
                <w:rFonts w:ascii="Arial" w:hAnsi="Arial" w:cs="Arial"/>
                <w:sz w:val="16"/>
                <w:szCs w:val="16"/>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rsidR="00621FEB" w:rsidRPr="003E423B" w:rsidRDefault="008D0741" w:rsidP="00886E21">
            <w:pPr>
              <w:pStyle w:val="Normal7"/>
              <w:tabs>
                <w:tab w:val="left" w:pos="709"/>
              </w:tabs>
              <w:spacing w:beforeLines="20" w:before="48" w:afterLines="20" w:after="48" w:line="240" w:lineRule="auto"/>
              <w:rPr>
                <w:rFonts w:ascii="Arial" w:hAnsi="Arial" w:cs="Arial"/>
                <w:iCs/>
                <w:sz w:val="16"/>
                <w:szCs w:val="16"/>
              </w:rPr>
            </w:pPr>
            <w:r w:rsidRPr="003E423B">
              <w:rPr>
                <w:rFonts w:ascii="Arial" w:hAnsi="Arial" w:cs="Arial"/>
                <w:iCs/>
                <w:sz w:val="16"/>
                <w:szCs w:val="16"/>
              </w:rPr>
              <w:t>2</w:t>
            </w:r>
            <w:r>
              <w:rPr>
                <w:rFonts w:ascii="Arial" w:hAnsi="Arial" w:cs="Arial"/>
                <w:iCs/>
                <w:sz w:val="16"/>
                <w:szCs w:val="16"/>
              </w:rPr>
              <w:t>2</w:t>
            </w:r>
            <w:r w:rsidRPr="003E423B">
              <w:rPr>
                <w:rFonts w:ascii="Arial" w:hAnsi="Arial" w:cs="Arial"/>
                <w:iCs/>
                <w:sz w:val="16"/>
                <w:szCs w:val="16"/>
              </w:rPr>
              <w:t>%</w:t>
            </w:r>
          </w:p>
        </w:tc>
      </w:tr>
      <w:tr w:rsidR="00512DCE" w:rsidTr="00362773">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621FEB" w:rsidRPr="003E423B" w:rsidRDefault="008864CC" w:rsidP="00886E21">
            <w:pPr>
              <w:pStyle w:val="Normal7"/>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621FEB" w:rsidRDefault="008D0741" w:rsidP="00362773">
            <w:pPr>
              <w:pStyle w:val="Normal7"/>
              <w:tabs>
                <w:tab w:val="left" w:pos="709"/>
              </w:tabs>
              <w:spacing w:before="20" w:after="20" w:line="240" w:lineRule="auto"/>
              <w:jc w:val="left"/>
              <w:rPr>
                <w:rFonts w:ascii="Arial" w:hAnsi="Arial" w:cs="Arial"/>
                <w:sz w:val="16"/>
                <w:szCs w:val="16"/>
              </w:rPr>
            </w:pPr>
            <w:r w:rsidRPr="003E423B">
              <w:rPr>
                <w:rFonts w:ascii="Arial" w:hAnsi="Arial" w:cs="Arial"/>
                <w:sz w:val="16"/>
                <w:szCs w:val="16"/>
              </w:rPr>
              <w:t>Quality: Correctness rate</w:t>
            </w:r>
          </w:p>
          <w:p w:rsidR="00362773" w:rsidRPr="003E423B" w:rsidRDefault="008864CC" w:rsidP="00362773">
            <w:pPr>
              <w:pStyle w:val="Normal7"/>
              <w:tabs>
                <w:tab w:val="left" w:pos="709"/>
              </w:tabs>
              <w:spacing w:before="20" w:after="20" w:line="240" w:lineRule="auto"/>
              <w:jc w:val="left"/>
              <w:rPr>
                <w:rFonts w:ascii="Arial" w:hAnsi="Arial" w:cs="Arial"/>
                <w:sz w:val="16"/>
                <w:szCs w:val="16"/>
              </w:rPr>
            </w:pPr>
          </w:p>
        </w:tc>
        <w:tc>
          <w:tcPr>
            <w:tcW w:w="3075" w:type="dxa"/>
            <w:tcBorders>
              <w:top w:val="nil"/>
              <w:left w:val="single" w:sz="4" w:space="0" w:color="auto"/>
              <w:bottom w:val="nil"/>
              <w:right w:val="single" w:sz="4" w:space="0" w:color="auto"/>
            </w:tcBorders>
            <w:hideMark/>
          </w:tcPr>
          <w:p w:rsidR="00621FEB" w:rsidRPr="003E423B" w:rsidRDefault="008D0741" w:rsidP="00886E21">
            <w:pPr>
              <w:pStyle w:val="Normal7"/>
              <w:tabs>
                <w:tab w:val="left" w:pos="709"/>
              </w:tabs>
              <w:spacing w:beforeLines="20" w:before="48" w:afterLines="20" w:after="48" w:line="240" w:lineRule="auto"/>
              <w:rPr>
                <w:rFonts w:ascii="Arial" w:eastAsia="Arial" w:hAnsi="Arial" w:cs="Arial"/>
                <w:sz w:val="16"/>
                <w:szCs w:val="16"/>
              </w:rPr>
            </w:pPr>
            <w:r w:rsidRPr="003E423B">
              <w:rPr>
                <w:rFonts w:ascii="Arial" w:hAnsi="Arial" w:cs="Arial"/>
                <w:iCs/>
                <w:sz w:val="16"/>
                <w:szCs w:val="16"/>
              </w:rPr>
              <w:t>9</w:t>
            </w:r>
            <w:r>
              <w:rPr>
                <w:rFonts w:ascii="Arial" w:hAnsi="Arial" w:cs="Arial"/>
                <w:iCs/>
                <w:sz w:val="16"/>
                <w:szCs w:val="16"/>
              </w:rPr>
              <w:t>7</w:t>
            </w:r>
            <w:r w:rsidRPr="003E423B">
              <w:rPr>
                <w:rFonts w:ascii="Arial" w:hAnsi="Arial" w:cs="Arial"/>
                <w:iCs/>
                <w:sz w:val="16"/>
                <w:szCs w:val="16"/>
              </w:rPr>
              <w:t>%</w:t>
            </w:r>
          </w:p>
        </w:tc>
      </w:tr>
      <w:tr w:rsidR="00512DCE" w:rsidTr="00886E21">
        <w:trPr>
          <w:trHeight w:val="577"/>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621FEB" w:rsidRPr="003E423B" w:rsidRDefault="008864CC" w:rsidP="00886E21">
            <w:pPr>
              <w:pStyle w:val="Normal7"/>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621FEB" w:rsidRDefault="008D0741" w:rsidP="00362773">
            <w:pPr>
              <w:pStyle w:val="Normal7"/>
              <w:tabs>
                <w:tab w:val="left" w:pos="709"/>
              </w:tabs>
              <w:spacing w:before="20" w:after="20" w:line="240" w:lineRule="auto"/>
              <w:jc w:val="left"/>
              <w:rPr>
                <w:rFonts w:ascii="Arial" w:hAnsi="Arial" w:cs="Arial"/>
                <w:sz w:val="16"/>
                <w:szCs w:val="16"/>
              </w:rPr>
            </w:pPr>
            <w:r w:rsidRPr="003E423B">
              <w:rPr>
                <w:rFonts w:ascii="Arial" w:hAnsi="Arial" w:cs="Arial"/>
                <w:sz w:val="16"/>
                <w:szCs w:val="16"/>
              </w:rPr>
              <w:t>Client satisfaction: The percentage of clients satisfied with the level of customer service they received when accessing their entitlements</w:t>
            </w:r>
          </w:p>
          <w:p w:rsidR="00E509F5" w:rsidRPr="003E423B" w:rsidRDefault="008864CC" w:rsidP="00362773">
            <w:pPr>
              <w:pStyle w:val="Normal7"/>
              <w:tabs>
                <w:tab w:val="left" w:pos="709"/>
              </w:tabs>
              <w:spacing w:before="20" w:after="20" w:line="240" w:lineRule="auto"/>
              <w:jc w:val="left"/>
              <w:rPr>
                <w:rFonts w:ascii="Arial" w:eastAsia="Calibri" w:hAnsi="Arial" w:cs="Arial"/>
                <w:sz w:val="16"/>
                <w:szCs w:val="16"/>
              </w:rPr>
            </w:pPr>
          </w:p>
        </w:tc>
        <w:tc>
          <w:tcPr>
            <w:tcW w:w="3075" w:type="dxa"/>
            <w:tcBorders>
              <w:top w:val="nil"/>
              <w:left w:val="single" w:sz="4" w:space="0" w:color="auto"/>
              <w:bottom w:val="single" w:sz="4" w:space="0" w:color="auto"/>
              <w:right w:val="single" w:sz="4" w:space="0" w:color="auto"/>
            </w:tcBorders>
            <w:hideMark/>
          </w:tcPr>
          <w:p w:rsidR="00621FEB" w:rsidRPr="003E423B" w:rsidRDefault="008D0741" w:rsidP="00886E21">
            <w:pPr>
              <w:pStyle w:val="Normal7"/>
              <w:tabs>
                <w:tab w:val="left" w:pos="709"/>
              </w:tabs>
              <w:spacing w:beforeLines="20" w:before="48" w:afterLines="20" w:after="48" w:line="240" w:lineRule="auto"/>
              <w:rPr>
                <w:rFonts w:ascii="Arial" w:eastAsia="Arial" w:hAnsi="Arial" w:cs="Arial"/>
                <w:sz w:val="16"/>
                <w:szCs w:val="16"/>
              </w:rPr>
            </w:pPr>
            <w:r>
              <w:rPr>
                <w:rFonts w:ascii="Arial" w:hAnsi="Arial" w:cs="Arial"/>
                <w:iCs/>
                <w:sz w:val="16"/>
                <w:szCs w:val="16"/>
              </w:rPr>
              <w:t>56</w:t>
            </w:r>
            <w:r w:rsidRPr="003E423B">
              <w:rPr>
                <w:rFonts w:ascii="Arial" w:hAnsi="Arial" w:cs="Arial"/>
                <w:iCs/>
                <w:sz w:val="16"/>
                <w:szCs w:val="16"/>
              </w:rPr>
              <w:t>%</w:t>
            </w:r>
          </w:p>
        </w:tc>
      </w:tr>
      <w:tr w:rsidR="00512DCE" w:rsidTr="00362773">
        <w:trPr>
          <w:trHeight w:val="153"/>
          <w:jc w:val="center"/>
        </w:trPr>
        <w:tc>
          <w:tcPr>
            <w:tcW w:w="1603" w:type="dxa"/>
            <w:tcBorders>
              <w:top w:val="single" w:sz="4" w:space="0" w:color="auto"/>
              <w:left w:val="single" w:sz="4" w:space="0" w:color="auto"/>
              <w:bottom w:val="dotted" w:sz="4" w:space="0" w:color="auto"/>
              <w:right w:val="single" w:sz="4" w:space="0" w:color="auto"/>
            </w:tcBorders>
            <w:hideMark/>
          </w:tcPr>
          <w:p w:rsidR="00644E47" w:rsidRPr="00362773" w:rsidRDefault="008D0741" w:rsidP="00362773">
            <w:pPr>
              <w:pStyle w:val="Normal7"/>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hideMark/>
          </w:tcPr>
          <w:p w:rsidR="00644E47" w:rsidRPr="00362773" w:rsidRDefault="008D0741" w:rsidP="00362773">
            <w:pPr>
              <w:pStyle w:val="Normal7"/>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hideMark/>
          </w:tcPr>
          <w:p w:rsidR="00644E47" w:rsidRPr="00362773" w:rsidRDefault="008D0741" w:rsidP="00362773">
            <w:pPr>
              <w:pStyle w:val="Normal7"/>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Planned Performance Results</w:t>
            </w:r>
          </w:p>
        </w:tc>
      </w:tr>
      <w:tr w:rsidR="00512DCE" w:rsidTr="00362773">
        <w:trPr>
          <w:trHeight w:val="578"/>
          <w:jc w:val="center"/>
        </w:trPr>
        <w:tc>
          <w:tcPr>
            <w:tcW w:w="1603" w:type="dxa"/>
            <w:vMerge w:val="restart"/>
            <w:tcBorders>
              <w:top w:val="single" w:sz="4" w:space="0" w:color="auto"/>
              <w:left w:val="single" w:sz="4" w:space="0" w:color="auto"/>
              <w:bottom w:val="dotted"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Budget Year</w:t>
            </w:r>
          </w:p>
          <w:p w:rsidR="00644E47" w:rsidRPr="003E423B" w:rsidRDefault="008D0741" w:rsidP="00886E21">
            <w:pPr>
              <w:pStyle w:val="Normal7"/>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jc w:val="left"/>
              <w:rPr>
                <w:rFonts w:ascii="Arial" w:hAnsi="Arial" w:cs="Arial"/>
                <w:i/>
                <w:sz w:val="16"/>
                <w:szCs w:val="16"/>
              </w:rPr>
            </w:pPr>
            <w:r w:rsidRPr="003E423B">
              <w:rPr>
                <w:rFonts w:ascii="Arial" w:hAnsi="Arial" w:cs="Arial"/>
                <w:sz w:val="16"/>
                <w:szCs w:val="16"/>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i/>
                <w:sz w:val="16"/>
                <w:szCs w:val="16"/>
              </w:rPr>
            </w:pPr>
            <w:r w:rsidRPr="003E423B">
              <w:rPr>
                <w:rFonts w:ascii="Arial" w:hAnsi="Arial" w:cs="Arial"/>
                <w:sz w:val="16"/>
                <w:szCs w:val="16"/>
              </w:rPr>
              <w:t>Percentage is the same or greater than previous year</w:t>
            </w:r>
          </w:p>
        </w:tc>
      </w:tr>
      <w:tr w:rsidR="00512DCE" w:rsidTr="00362773">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644E47" w:rsidRPr="003E423B" w:rsidRDefault="008864CC" w:rsidP="00886E21">
            <w:pPr>
              <w:pStyle w:val="Normal7"/>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jc w:val="left"/>
              <w:rPr>
                <w:rFonts w:ascii="Arial" w:hAnsi="Arial" w:cs="Arial"/>
                <w:i/>
                <w:sz w:val="16"/>
                <w:szCs w:val="16"/>
              </w:rPr>
            </w:pPr>
            <w:r w:rsidRPr="003E423B">
              <w:rPr>
                <w:rFonts w:ascii="Arial" w:hAnsi="Arial" w:cs="Arial"/>
                <w:sz w:val="16"/>
                <w:szCs w:val="16"/>
              </w:rPr>
              <w:t>Quality: Correctness rate</w:t>
            </w:r>
          </w:p>
        </w:tc>
        <w:tc>
          <w:tcPr>
            <w:tcW w:w="3075" w:type="dxa"/>
            <w:tcBorders>
              <w:top w:val="nil"/>
              <w:left w:val="single" w:sz="4" w:space="0" w:color="auto"/>
              <w:bottom w:val="nil"/>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i/>
                <w:sz w:val="16"/>
                <w:szCs w:val="16"/>
              </w:rPr>
            </w:pPr>
            <w:r w:rsidRPr="003E423B">
              <w:rPr>
                <w:rFonts w:ascii="Arial" w:hAnsi="Arial" w:cs="Arial"/>
                <w:sz w:val="16"/>
                <w:szCs w:val="16"/>
                <w:shd w:val="clear" w:color="auto" w:fill="FFFFFF"/>
              </w:rPr>
              <w:t xml:space="preserve">&gt; </w:t>
            </w:r>
            <w:r w:rsidRPr="003E423B">
              <w:rPr>
                <w:rFonts w:ascii="Arial" w:hAnsi="Arial" w:cs="Arial"/>
                <w:sz w:val="16"/>
                <w:szCs w:val="16"/>
              </w:rPr>
              <w:t>95%</w:t>
            </w:r>
          </w:p>
        </w:tc>
      </w:tr>
      <w:tr w:rsidR="00512DCE" w:rsidTr="00362773">
        <w:trPr>
          <w:trHeight w:val="578"/>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rsidR="00644E47" w:rsidRPr="003E423B" w:rsidRDefault="008864CC" w:rsidP="00886E21">
            <w:pPr>
              <w:pStyle w:val="Normal7"/>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362773" w:rsidRDefault="008D0741" w:rsidP="00362773">
            <w:pPr>
              <w:pStyle w:val="Normal7"/>
              <w:tabs>
                <w:tab w:val="left" w:pos="709"/>
              </w:tabs>
              <w:spacing w:beforeLines="20" w:before="48" w:afterLines="20" w:after="48" w:line="240" w:lineRule="auto"/>
              <w:jc w:val="left"/>
              <w:rPr>
                <w:rFonts w:ascii="Arial" w:hAnsi="Arial" w:cs="Arial"/>
                <w:sz w:val="16"/>
                <w:szCs w:val="16"/>
              </w:rPr>
            </w:pPr>
            <w:r w:rsidRPr="003E423B">
              <w:rPr>
                <w:rFonts w:ascii="Arial" w:hAnsi="Arial" w:cs="Arial"/>
                <w:sz w:val="16"/>
                <w:szCs w:val="16"/>
              </w:rPr>
              <w:t>Client satisfaction: The percentage of clients satisfied with the level of customer service they received when accessing their entitlements</w:t>
            </w:r>
          </w:p>
          <w:p w:rsidR="00362773" w:rsidRPr="003E423B" w:rsidRDefault="008864CC" w:rsidP="00362773">
            <w:pPr>
              <w:pStyle w:val="Normal7"/>
              <w:tabs>
                <w:tab w:val="left" w:pos="709"/>
              </w:tabs>
              <w:spacing w:beforeLines="20" w:before="48" w:afterLines="20" w:after="48" w:line="240" w:lineRule="auto"/>
              <w:jc w:val="left"/>
              <w:rPr>
                <w:rFonts w:ascii="Arial" w:hAnsi="Arial" w:cs="Arial"/>
                <w:i/>
                <w:sz w:val="16"/>
                <w:szCs w:val="16"/>
              </w:rPr>
            </w:pPr>
          </w:p>
        </w:tc>
        <w:tc>
          <w:tcPr>
            <w:tcW w:w="3075" w:type="dxa"/>
            <w:tcBorders>
              <w:top w:val="nil"/>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i/>
                <w:sz w:val="16"/>
                <w:szCs w:val="16"/>
              </w:rPr>
            </w:pPr>
            <w:r w:rsidRPr="003E423B">
              <w:rPr>
                <w:rFonts w:ascii="Arial" w:hAnsi="Arial" w:cs="Arial"/>
                <w:sz w:val="16"/>
                <w:szCs w:val="16"/>
                <w:shd w:val="clear" w:color="auto" w:fill="FFFFFF"/>
              </w:rPr>
              <w:t xml:space="preserve">≥ </w:t>
            </w:r>
            <w:r w:rsidRPr="003E423B">
              <w:rPr>
                <w:rFonts w:ascii="Arial" w:hAnsi="Arial" w:cs="Arial"/>
                <w:sz w:val="16"/>
                <w:szCs w:val="16"/>
              </w:rPr>
              <w:t>80%</w:t>
            </w:r>
          </w:p>
        </w:tc>
      </w:tr>
      <w:tr w:rsidR="00512DCE" w:rsidTr="00362773">
        <w:trPr>
          <w:trHeight w:val="441"/>
          <w:jc w:val="center"/>
        </w:trPr>
        <w:tc>
          <w:tcPr>
            <w:tcW w:w="1603" w:type="dxa"/>
            <w:tcBorders>
              <w:top w:val="single" w:sz="4" w:space="0" w:color="auto"/>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Forward Estimates</w:t>
            </w:r>
          </w:p>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sz w:val="16"/>
                <w:szCs w:val="16"/>
              </w:rPr>
              <w:t>2023-26</w:t>
            </w:r>
          </w:p>
        </w:tc>
        <w:tc>
          <w:tcPr>
            <w:tcW w:w="3118" w:type="dxa"/>
            <w:tcBorders>
              <w:top w:val="single" w:sz="4" w:space="0" w:color="auto"/>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iCs/>
                <w:sz w:val="16"/>
                <w:szCs w:val="16"/>
              </w:rPr>
              <w:t>As per 2022-23</w:t>
            </w:r>
          </w:p>
        </w:tc>
        <w:tc>
          <w:tcPr>
            <w:tcW w:w="3075" w:type="dxa"/>
            <w:tcBorders>
              <w:top w:val="single" w:sz="4" w:space="0" w:color="auto"/>
              <w:left w:val="single" w:sz="4" w:space="0" w:color="auto"/>
              <w:bottom w:val="single" w:sz="4" w:space="0" w:color="auto"/>
              <w:right w:val="single" w:sz="4" w:space="0" w:color="auto"/>
            </w:tcBorders>
            <w:hideMark/>
          </w:tcPr>
          <w:p w:rsidR="00644E47" w:rsidRPr="003E423B" w:rsidRDefault="008D0741" w:rsidP="00886E21">
            <w:pPr>
              <w:pStyle w:val="Normal7"/>
              <w:tabs>
                <w:tab w:val="left" w:pos="709"/>
              </w:tabs>
              <w:spacing w:beforeLines="20" w:before="48" w:afterLines="20" w:after="48" w:line="240" w:lineRule="auto"/>
              <w:rPr>
                <w:rFonts w:ascii="Arial" w:hAnsi="Arial" w:cs="Arial"/>
                <w:b/>
                <w:sz w:val="16"/>
                <w:szCs w:val="16"/>
              </w:rPr>
            </w:pPr>
            <w:r w:rsidRPr="003E423B">
              <w:rPr>
                <w:rFonts w:ascii="Arial" w:hAnsi="Arial" w:cs="Arial"/>
                <w:iCs/>
                <w:sz w:val="16"/>
                <w:szCs w:val="16"/>
              </w:rPr>
              <w:t>As per 2022-23</w:t>
            </w:r>
          </w:p>
        </w:tc>
      </w:tr>
      <w:tr w:rsidR="00512DCE" w:rsidTr="00362773">
        <w:trPr>
          <w:trHeight w:val="441"/>
          <w:jc w:val="center"/>
        </w:trPr>
        <w:tc>
          <w:tcPr>
            <w:tcW w:w="7796" w:type="dxa"/>
            <w:gridSpan w:val="3"/>
            <w:tcBorders>
              <w:top w:val="single" w:sz="4" w:space="0" w:color="auto"/>
              <w:left w:val="nil"/>
              <w:bottom w:val="nil"/>
              <w:right w:val="nil"/>
            </w:tcBorders>
          </w:tcPr>
          <w:p w:rsidR="00362773" w:rsidRPr="003E423B" w:rsidRDefault="008D0741" w:rsidP="00362773">
            <w:pPr>
              <w:pStyle w:val="ChartandTableFootnoteAlpha2"/>
              <w:numPr>
                <w:ilvl w:val="0"/>
                <w:numId w:val="12"/>
              </w:numPr>
              <w:ind w:left="357" w:hanging="357"/>
              <w:rPr>
                <w:rFonts w:cs="Arial"/>
                <w:iCs/>
                <w:szCs w:val="16"/>
              </w:rPr>
            </w:pPr>
            <w:r>
              <w:t>Refers to updated key activities since the 2021-22 Corporate Plan.</w:t>
            </w:r>
          </w:p>
        </w:tc>
      </w:tr>
    </w:tbl>
    <w:p w:rsidR="00362773" w:rsidRDefault="008864CC" w:rsidP="00362773">
      <w:pPr>
        <w:pStyle w:val="Normal7"/>
      </w:pPr>
    </w:p>
    <w:p w:rsidR="00362773" w:rsidRPr="00362773" w:rsidRDefault="008D0741" w:rsidP="00362773">
      <w:pPr>
        <w:pStyle w:val="Normal7"/>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12DCE" w:rsidTr="001523E7">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A35A5" w:rsidRDefault="008D0741" w:rsidP="00CB1C72">
            <w:pPr>
              <w:pStyle w:val="Normal9"/>
              <w:pageBreakBefore/>
              <w:tabs>
                <w:tab w:val="left" w:pos="709"/>
              </w:tabs>
              <w:spacing w:before="20" w:after="20" w:line="240" w:lineRule="auto"/>
              <w:rPr>
                <w:rFonts w:ascii="Arial" w:eastAsia="Arial" w:hAnsi="Arial" w:cs="Arial"/>
                <w:b/>
                <w:sz w:val="16"/>
                <w:szCs w:val="16"/>
              </w:rPr>
            </w:pPr>
            <w:r>
              <w:rPr>
                <w:rFonts w:ascii="Arial" w:hAnsi="Arial" w:cs="Arial"/>
                <w:b/>
                <w:sz w:val="16"/>
                <w:szCs w:val="16"/>
              </w:rPr>
              <w:lastRenderedPageBreak/>
              <w:t>Program 1.3 -</w:t>
            </w:r>
            <w:r>
              <w:rPr>
                <w:rFonts w:ascii="Arial" w:hAnsi="Arial" w:cs="Arial"/>
                <w:sz w:val="16"/>
                <w:szCs w:val="16"/>
              </w:rPr>
              <w:t xml:space="preserve"> </w:t>
            </w:r>
            <w:r>
              <w:rPr>
                <w:rFonts w:ascii="Arial" w:eastAsia="Arial" w:hAnsi="Arial" w:cs="Arial"/>
                <w:b/>
                <w:sz w:val="16"/>
                <w:szCs w:val="16"/>
              </w:rPr>
              <w:t xml:space="preserve">Deliver assistance to Defence widow/ers and </w:t>
            </w:r>
            <w:r w:rsidRPr="007C282C">
              <w:rPr>
                <w:rFonts w:ascii="Arial" w:eastAsia="Arial" w:hAnsi="Arial" w:cs="Arial"/>
                <w:b/>
                <w:sz w:val="16"/>
                <w:szCs w:val="16"/>
              </w:rPr>
              <w:t>their</w:t>
            </w:r>
            <w:r>
              <w:rPr>
                <w:rFonts w:ascii="Arial" w:eastAsia="Arial" w:hAnsi="Arial" w:cs="Arial"/>
                <w:b/>
                <w:sz w:val="16"/>
                <w:szCs w:val="16"/>
              </w:rPr>
              <w:t xml:space="preserve"> dependants</w:t>
            </w:r>
          </w:p>
          <w:p w:rsidR="00FD1662" w:rsidRDefault="008864CC" w:rsidP="00CB1C72">
            <w:pPr>
              <w:pStyle w:val="Normal9"/>
              <w:tabs>
                <w:tab w:val="left" w:pos="709"/>
              </w:tabs>
              <w:spacing w:before="20" w:after="20" w:line="240" w:lineRule="auto"/>
              <w:rPr>
                <w:rFonts w:ascii="Arial" w:eastAsia="Arial" w:hAnsi="Arial" w:cs="Arial"/>
                <w:b/>
                <w:sz w:val="16"/>
                <w:szCs w:val="16"/>
              </w:rPr>
            </w:pPr>
          </w:p>
          <w:p w:rsidR="00CA35A5" w:rsidRDefault="008D0741" w:rsidP="00FD1662">
            <w:pPr>
              <w:pStyle w:val="Normal00"/>
              <w:tabs>
                <w:tab w:val="left" w:pos="709"/>
              </w:tabs>
              <w:spacing w:before="20" w:after="20" w:line="360" w:lineRule="auto"/>
              <w:rPr>
                <w:rFonts w:ascii="Arial" w:hAnsi="Arial" w:cs="Arial"/>
                <w:iCs/>
                <w:sz w:val="16"/>
                <w:szCs w:val="16"/>
              </w:rPr>
            </w:pPr>
            <w:r>
              <w:rPr>
                <w:rFonts w:ascii="Arial" w:hAnsi="Arial" w:cs="Arial"/>
                <w:iCs/>
                <w:sz w:val="16"/>
                <w:szCs w:val="16"/>
              </w:rPr>
              <w:t>The war widow/ers pension is part of a compensation package provided in recognition of the special circumstances and to compensate a widowed partner of a veteran, where there was a connection between the veteran’s death and service. Eligible children are also provided with financial support.</w:t>
            </w:r>
          </w:p>
        </w:tc>
      </w:tr>
      <w:tr w:rsidR="00512DCE" w:rsidTr="00CB1C72">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CA35A5" w:rsidRDefault="008D0741" w:rsidP="00CB1C72">
            <w:pPr>
              <w:pStyle w:val="Normal9"/>
              <w:tabs>
                <w:tab w:val="left" w:pos="709"/>
              </w:tabs>
              <w:spacing w:before="20" w:after="20" w:line="240" w:lineRule="auto"/>
              <w:rPr>
                <w:rFonts w:ascii="Arial" w:hAnsi="Arial" w:cs="Arial"/>
                <w:b/>
                <w:sz w:val="16"/>
                <w:szCs w:val="16"/>
              </w:rPr>
            </w:pPr>
            <w:r>
              <w:rPr>
                <w:rFonts w:ascii="Arial" w:hAnsi="Arial" w:cs="Arial"/>
                <w:b/>
                <w:sz w:val="16"/>
                <w:szCs w:val="16"/>
              </w:rPr>
              <w:t>Key Activities (a)</w:t>
            </w:r>
          </w:p>
        </w:tc>
        <w:tc>
          <w:tcPr>
            <w:tcW w:w="6193" w:type="dxa"/>
            <w:gridSpan w:val="2"/>
            <w:tcBorders>
              <w:top w:val="single" w:sz="4" w:space="0" w:color="auto"/>
              <w:left w:val="single" w:sz="4" w:space="0" w:color="auto"/>
              <w:bottom w:val="double" w:sz="4" w:space="0" w:color="auto"/>
              <w:right w:val="single" w:sz="4" w:space="0" w:color="auto"/>
            </w:tcBorders>
            <w:hideMark/>
          </w:tcPr>
          <w:p w:rsidR="00CA35A5" w:rsidRDefault="008D0741" w:rsidP="00FD1662">
            <w:pPr>
              <w:pStyle w:val="ListBullet1"/>
              <w:numPr>
                <w:ilvl w:val="0"/>
                <w:numId w:val="14"/>
              </w:numPr>
              <w:spacing w:before="20" w:after="20" w:line="360" w:lineRule="auto"/>
              <w:rPr>
                <w:rFonts w:ascii="Arial" w:hAnsi="Arial" w:cs="Arial"/>
                <w:sz w:val="16"/>
                <w:szCs w:val="16"/>
              </w:rPr>
            </w:pPr>
            <w:r>
              <w:rPr>
                <w:rFonts w:ascii="Arial" w:hAnsi="Arial" w:cs="Arial"/>
                <w:sz w:val="16"/>
                <w:szCs w:val="16"/>
              </w:rPr>
              <w:t>Make it easier for veterans and families to access the right information, services and support by continuing to improve and enhance systems and processes.</w:t>
            </w:r>
          </w:p>
          <w:p w:rsidR="00CA35A5" w:rsidRDefault="008D0741" w:rsidP="00FD1662">
            <w:pPr>
              <w:pStyle w:val="ListBullet1"/>
              <w:numPr>
                <w:ilvl w:val="0"/>
                <w:numId w:val="14"/>
              </w:numPr>
              <w:spacing w:before="20" w:after="20" w:line="360" w:lineRule="auto"/>
              <w:rPr>
                <w:rFonts w:ascii="Arial" w:hAnsi="Arial" w:cs="Arial"/>
                <w:sz w:val="16"/>
                <w:szCs w:val="16"/>
              </w:rPr>
            </w:pPr>
            <w:r w:rsidRPr="00FD1662">
              <w:rPr>
                <w:rFonts w:ascii="Arial" w:hAnsi="Arial" w:cs="Arial"/>
                <w:sz w:val="16"/>
                <w:szCs w:val="16"/>
              </w:rPr>
              <w:t xml:space="preserve">Engage with ex-service organisations and representatives of veterans and families to deliver support and services, which respond to their needs.  </w:t>
            </w:r>
          </w:p>
          <w:p w:rsidR="00CA35A5" w:rsidRDefault="008D0741" w:rsidP="00FD1662">
            <w:pPr>
              <w:pStyle w:val="ListBullet1"/>
              <w:numPr>
                <w:ilvl w:val="0"/>
                <w:numId w:val="14"/>
              </w:numPr>
              <w:spacing w:before="20" w:after="20" w:line="360" w:lineRule="auto"/>
              <w:rPr>
                <w:rFonts w:ascii="Arial" w:hAnsi="Arial" w:cs="Arial"/>
                <w:sz w:val="16"/>
                <w:szCs w:val="16"/>
              </w:rPr>
            </w:pPr>
            <w:r>
              <w:rPr>
                <w:rFonts w:ascii="Arial" w:hAnsi="Arial" w:cs="Arial"/>
                <w:sz w:val="16"/>
                <w:szCs w:val="16"/>
              </w:rPr>
              <w:t>Provide income and financial support and compensation payments to eligible dependants.</w:t>
            </w:r>
          </w:p>
        </w:tc>
      </w:tr>
      <w:tr w:rsidR="00512DCE" w:rsidTr="00C436B6">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8D0741" w:rsidP="00CB1C72">
            <w:pPr>
              <w:pStyle w:val="Normal9"/>
              <w:tabs>
                <w:tab w:val="left" w:pos="709"/>
              </w:tabs>
              <w:spacing w:before="20" w:after="20" w:line="240" w:lineRule="auto"/>
              <w:jc w:val="left"/>
              <w:rPr>
                <w:rFonts w:ascii="Arial" w:hAnsi="Arial" w:cs="Arial"/>
                <w:b/>
                <w:sz w:val="16"/>
                <w:szCs w:val="16"/>
              </w:rPr>
            </w:pPr>
            <w:r w:rsidRPr="00763027">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8D0741" w:rsidP="00C436B6">
            <w:pPr>
              <w:pStyle w:val="Normal9"/>
              <w:tabs>
                <w:tab w:val="left" w:pos="709"/>
                <w:tab w:val="center" w:pos="1818"/>
              </w:tabs>
              <w:spacing w:before="60" w:after="60" w:line="240" w:lineRule="auto"/>
              <w:jc w:val="left"/>
              <w:rPr>
                <w:rFonts w:ascii="Arial" w:hAnsi="Arial" w:cs="Arial"/>
                <w:b/>
                <w:sz w:val="16"/>
                <w:szCs w:val="16"/>
              </w:rPr>
            </w:pPr>
            <w:r w:rsidRPr="00763027">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8D0741" w:rsidP="00CB1C72">
            <w:pPr>
              <w:pStyle w:val="Normal9"/>
              <w:tabs>
                <w:tab w:val="left" w:pos="709"/>
              </w:tabs>
              <w:spacing w:before="20" w:after="20" w:line="240" w:lineRule="auto"/>
              <w:jc w:val="left"/>
              <w:rPr>
                <w:rFonts w:ascii="Arial" w:hAnsi="Arial" w:cs="Arial"/>
                <w:b/>
                <w:sz w:val="16"/>
                <w:szCs w:val="16"/>
              </w:rPr>
            </w:pPr>
            <w:r w:rsidRPr="00763027">
              <w:rPr>
                <w:rFonts w:ascii="Arial" w:hAnsi="Arial" w:cs="Arial"/>
                <w:b/>
                <w:sz w:val="16"/>
                <w:szCs w:val="16"/>
              </w:rPr>
              <w:t>Expected Performance Results</w:t>
            </w:r>
          </w:p>
        </w:tc>
      </w:tr>
      <w:tr w:rsidR="00512DCE" w:rsidTr="00C436B6">
        <w:trPr>
          <w:trHeight w:val="567"/>
          <w:jc w:val="center"/>
        </w:trPr>
        <w:tc>
          <w:tcPr>
            <w:tcW w:w="1603" w:type="dxa"/>
            <w:vMerge w:val="restart"/>
            <w:tcBorders>
              <w:top w:val="single" w:sz="4" w:space="0" w:color="auto"/>
              <w:left w:val="single" w:sz="4" w:space="0" w:color="auto"/>
              <w:bottom w:val="dotted" w:sz="4" w:space="0" w:color="auto"/>
              <w:right w:val="single" w:sz="4" w:space="0" w:color="auto"/>
            </w:tcBorders>
          </w:tcPr>
          <w:p w:rsidR="003608F9" w:rsidRDefault="008D0741" w:rsidP="00CB1C72">
            <w:pPr>
              <w:pStyle w:val="Normal9"/>
              <w:tabs>
                <w:tab w:val="left" w:pos="709"/>
              </w:tabs>
              <w:spacing w:before="20" w:after="20" w:line="240" w:lineRule="auto"/>
              <w:rPr>
                <w:rFonts w:ascii="Arial" w:hAnsi="Arial" w:cs="Arial"/>
                <w:sz w:val="16"/>
                <w:szCs w:val="16"/>
              </w:rPr>
            </w:pPr>
            <w:r>
              <w:rPr>
                <w:rFonts w:ascii="Arial" w:hAnsi="Arial" w:cs="Arial"/>
                <w:sz w:val="16"/>
                <w:szCs w:val="16"/>
              </w:rPr>
              <w:t>Prior</w:t>
            </w:r>
            <w:r w:rsidRPr="00763027">
              <w:rPr>
                <w:rFonts w:ascii="Arial" w:hAnsi="Arial" w:cs="Arial"/>
                <w:sz w:val="16"/>
                <w:szCs w:val="16"/>
              </w:rPr>
              <w:t xml:space="preserve"> year </w:t>
            </w:r>
          </w:p>
          <w:p w:rsidR="003608F9" w:rsidRPr="00763027" w:rsidRDefault="008D0741" w:rsidP="00CB1C72">
            <w:pPr>
              <w:pStyle w:val="Normal9"/>
              <w:tabs>
                <w:tab w:val="left" w:pos="709"/>
              </w:tabs>
              <w:spacing w:before="20" w:after="20" w:line="240" w:lineRule="auto"/>
              <w:rPr>
                <w:rFonts w:ascii="Arial" w:hAnsi="Arial" w:cs="Arial"/>
                <w:sz w:val="16"/>
                <w:szCs w:val="16"/>
              </w:rPr>
            </w:pPr>
            <w:r w:rsidRPr="00763027">
              <w:rPr>
                <w:rFonts w:ascii="Arial" w:hAnsi="Arial" w:cs="Arial"/>
                <w:sz w:val="16"/>
                <w:szCs w:val="16"/>
              </w:rPr>
              <w:t>2021-22</w:t>
            </w:r>
          </w:p>
          <w:p w:rsidR="003608F9" w:rsidRPr="00763027" w:rsidRDefault="008864CC" w:rsidP="00CB1C72">
            <w:pPr>
              <w:pStyle w:val="Normal9"/>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3608F9" w:rsidRPr="00763027" w:rsidRDefault="008D0741" w:rsidP="00AA6128">
            <w:pPr>
              <w:pStyle w:val="Normal9"/>
              <w:tabs>
                <w:tab w:val="left" w:pos="709"/>
              </w:tabs>
              <w:spacing w:before="20" w:after="20" w:line="240" w:lineRule="auto"/>
              <w:jc w:val="left"/>
              <w:rPr>
                <w:rFonts w:ascii="Arial" w:hAnsi="Arial" w:cs="Arial"/>
                <w:sz w:val="16"/>
                <w:szCs w:val="16"/>
              </w:rPr>
            </w:pPr>
            <w:r w:rsidRPr="00763027">
              <w:rPr>
                <w:rFonts w:ascii="Arial" w:hAnsi="Arial" w:cs="Arial"/>
                <w:sz w:val="16"/>
                <w:szCs w:val="16"/>
              </w:rPr>
              <w:t xml:space="preserve">Timeliness: The percentage of </w:t>
            </w:r>
            <w:r>
              <w:rPr>
                <w:rFonts w:ascii="Arial" w:hAnsi="Arial" w:cs="Arial"/>
                <w:sz w:val="16"/>
                <w:szCs w:val="16"/>
              </w:rPr>
              <w:t xml:space="preserve">claims processed </w:t>
            </w:r>
            <w:r w:rsidRPr="00763027">
              <w:rPr>
                <w:rFonts w:ascii="Arial" w:hAnsi="Arial" w:cs="Arial"/>
                <w:sz w:val="16"/>
                <w:szCs w:val="16"/>
              </w:rPr>
              <w:t xml:space="preserve">within 30 days </w:t>
            </w:r>
          </w:p>
        </w:tc>
        <w:tc>
          <w:tcPr>
            <w:tcW w:w="3075" w:type="dxa"/>
            <w:tcBorders>
              <w:top w:val="single" w:sz="4" w:space="0" w:color="auto"/>
              <w:left w:val="single" w:sz="4" w:space="0" w:color="auto"/>
              <w:bottom w:val="nil"/>
              <w:right w:val="single" w:sz="4" w:space="0" w:color="auto"/>
            </w:tcBorders>
            <w:hideMark/>
          </w:tcPr>
          <w:p w:rsidR="003608F9" w:rsidRPr="00763027" w:rsidRDefault="008D0741" w:rsidP="00CB1C72">
            <w:pPr>
              <w:pStyle w:val="Normal9"/>
              <w:tabs>
                <w:tab w:val="left" w:pos="709"/>
              </w:tabs>
              <w:spacing w:before="20" w:after="20" w:line="240" w:lineRule="auto"/>
              <w:rPr>
                <w:rFonts w:ascii="Arial" w:hAnsi="Arial" w:cs="Arial"/>
                <w:iCs/>
                <w:sz w:val="16"/>
                <w:szCs w:val="16"/>
              </w:rPr>
            </w:pPr>
            <w:r w:rsidRPr="00763027">
              <w:rPr>
                <w:rFonts w:ascii="Arial" w:hAnsi="Arial" w:cs="Arial"/>
                <w:iCs/>
                <w:sz w:val="16"/>
                <w:szCs w:val="16"/>
              </w:rPr>
              <w:t>5</w:t>
            </w:r>
            <w:r>
              <w:rPr>
                <w:rFonts w:ascii="Arial" w:hAnsi="Arial" w:cs="Arial"/>
                <w:iCs/>
                <w:sz w:val="16"/>
                <w:szCs w:val="16"/>
              </w:rPr>
              <w:t>2</w:t>
            </w:r>
            <w:r w:rsidRPr="00763027">
              <w:rPr>
                <w:rFonts w:ascii="Arial" w:hAnsi="Arial" w:cs="Arial"/>
                <w:iCs/>
                <w:sz w:val="16"/>
                <w:szCs w:val="16"/>
              </w:rPr>
              <w:t>%</w:t>
            </w:r>
          </w:p>
        </w:tc>
      </w:tr>
      <w:tr w:rsidR="00512DCE" w:rsidTr="00C436B6">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3608F9" w:rsidRPr="00763027" w:rsidRDefault="008864CC" w:rsidP="00CB1C72">
            <w:pPr>
              <w:pStyle w:val="Normal9"/>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3608F9" w:rsidRPr="00763027" w:rsidRDefault="008D0741" w:rsidP="00CB1C72">
            <w:pPr>
              <w:pStyle w:val="Normal9"/>
              <w:tabs>
                <w:tab w:val="left" w:pos="709"/>
              </w:tabs>
              <w:spacing w:before="20" w:after="20" w:line="240" w:lineRule="auto"/>
              <w:jc w:val="left"/>
              <w:rPr>
                <w:rFonts w:ascii="Arial" w:hAnsi="Arial" w:cs="Arial"/>
                <w:sz w:val="16"/>
                <w:szCs w:val="16"/>
              </w:rPr>
            </w:pPr>
            <w:r w:rsidRPr="00763027">
              <w:rPr>
                <w:rFonts w:ascii="Arial" w:hAnsi="Arial" w:cs="Arial"/>
                <w:sz w:val="16"/>
                <w:szCs w:val="16"/>
              </w:rPr>
              <w:t>Quality: Correctness rate</w:t>
            </w:r>
          </w:p>
        </w:tc>
        <w:tc>
          <w:tcPr>
            <w:tcW w:w="3075" w:type="dxa"/>
            <w:tcBorders>
              <w:top w:val="nil"/>
              <w:left w:val="single" w:sz="4" w:space="0" w:color="auto"/>
              <w:bottom w:val="nil"/>
              <w:right w:val="single" w:sz="4" w:space="0" w:color="auto"/>
            </w:tcBorders>
            <w:hideMark/>
          </w:tcPr>
          <w:p w:rsidR="003608F9" w:rsidRPr="00763027" w:rsidRDefault="008D0741" w:rsidP="00CB1C72">
            <w:pPr>
              <w:pStyle w:val="Normal9"/>
              <w:tabs>
                <w:tab w:val="left" w:pos="709"/>
              </w:tabs>
              <w:spacing w:before="20" w:after="20" w:line="240" w:lineRule="auto"/>
              <w:rPr>
                <w:rFonts w:ascii="Arial" w:eastAsia="Arial" w:hAnsi="Arial" w:cs="Arial"/>
                <w:sz w:val="16"/>
                <w:szCs w:val="16"/>
              </w:rPr>
            </w:pPr>
            <w:r w:rsidRPr="00763027">
              <w:rPr>
                <w:rFonts w:ascii="Arial" w:hAnsi="Arial" w:cs="Arial"/>
                <w:iCs/>
                <w:sz w:val="16"/>
                <w:szCs w:val="16"/>
              </w:rPr>
              <w:t>98%</w:t>
            </w:r>
          </w:p>
        </w:tc>
      </w:tr>
      <w:tr w:rsidR="00512DCE" w:rsidTr="00C436B6">
        <w:trPr>
          <w:trHeight w:val="92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3608F9" w:rsidRPr="00763027" w:rsidRDefault="008864CC" w:rsidP="00CB1C72">
            <w:pPr>
              <w:pStyle w:val="Normal9"/>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CB1C72" w:rsidRPr="00763027" w:rsidRDefault="008D0741" w:rsidP="00C436B6">
            <w:pPr>
              <w:pStyle w:val="Normal9"/>
              <w:tabs>
                <w:tab w:val="left" w:pos="709"/>
              </w:tabs>
              <w:spacing w:before="20" w:after="20" w:line="240" w:lineRule="auto"/>
              <w:jc w:val="left"/>
              <w:rPr>
                <w:rFonts w:ascii="Arial" w:eastAsia="Calibri" w:hAnsi="Arial" w:cs="Arial"/>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rsidR="003608F9" w:rsidRPr="00763027" w:rsidRDefault="008D0741" w:rsidP="00CB1C72">
            <w:pPr>
              <w:pStyle w:val="Normal9"/>
              <w:tabs>
                <w:tab w:val="left" w:pos="709"/>
              </w:tabs>
              <w:spacing w:before="20" w:after="20" w:line="240" w:lineRule="auto"/>
              <w:rPr>
                <w:rFonts w:ascii="Arial" w:eastAsia="Arial" w:hAnsi="Arial" w:cs="Arial"/>
                <w:sz w:val="16"/>
                <w:szCs w:val="16"/>
              </w:rPr>
            </w:pPr>
            <w:r>
              <w:rPr>
                <w:rFonts w:ascii="Arial" w:hAnsi="Arial" w:cs="Arial"/>
                <w:iCs/>
                <w:sz w:val="16"/>
                <w:szCs w:val="16"/>
              </w:rPr>
              <w:t>6</w:t>
            </w:r>
            <w:r w:rsidRPr="00763027">
              <w:rPr>
                <w:rFonts w:ascii="Arial" w:hAnsi="Arial" w:cs="Arial"/>
                <w:iCs/>
                <w:sz w:val="16"/>
                <w:szCs w:val="16"/>
              </w:rPr>
              <w:t>8%</w:t>
            </w:r>
          </w:p>
        </w:tc>
      </w:tr>
      <w:tr w:rsidR="00512DCE" w:rsidTr="00C436B6">
        <w:trPr>
          <w:trHeight w:val="255"/>
          <w:jc w:val="center"/>
        </w:trPr>
        <w:tc>
          <w:tcPr>
            <w:tcW w:w="1603" w:type="dxa"/>
            <w:tcBorders>
              <w:top w:val="single" w:sz="4" w:space="0" w:color="auto"/>
              <w:left w:val="single" w:sz="4" w:space="0" w:color="auto"/>
              <w:bottom w:val="dotted" w:sz="4" w:space="0" w:color="auto"/>
              <w:right w:val="single" w:sz="4" w:space="0" w:color="auto"/>
            </w:tcBorders>
            <w:vAlign w:val="center"/>
            <w:hideMark/>
          </w:tcPr>
          <w:p w:rsidR="00CA35A5" w:rsidRPr="00763027" w:rsidRDefault="008D0741" w:rsidP="00CB1C72">
            <w:pPr>
              <w:pStyle w:val="Normal9"/>
              <w:tabs>
                <w:tab w:val="left" w:pos="709"/>
              </w:tabs>
              <w:spacing w:before="20" w:after="20" w:line="240" w:lineRule="auto"/>
              <w:jc w:val="left"/>
              <w:rPr>
                <w:rFonts w:ascii="Arial" w:eastAsia="Calibri" w:hAnsi="Arial" w:cs="Arial"/>
                <w:sz w:val="16"/>
                <w:szCs w:val="16"/>
              </w:rPr>
            </w:pPr>
            <w:r w:rsidRPr="00763027">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vAlign w:val="center"/>
            <w:hideMark/>
          </w:tcPr>
          <w:p w:rsidR="00CA35A5" w:rsidRPr="00763027" w:rsidRDefault="008D0741" w:rsidP="00C436B6">
            <w:pPr>
              <w:pStyle w:val="Normal9"/>
              <w:tabs>
                <w:tab w:val="left" w:pos="709"/>
                <w:tab w:val="center" w:pos="1818"/>
              </w:tabs>
              <w:spacing w:before="60" w:after="60" w:line="240" w:lineRule="auto"/>
              <w:jc w:val="left"/>
              <w:rPr>
                <w:rFonts w:ascii="Arial" w:hAnsi="Arial" w:cs="Arial"/>
                <w:sz w:val="16"/>
                <w:szCs w:val="16"/>
              </w:rPr>
            </w:pPr>
            <w:r w:rsidRPr="00763027">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hideMark/>
          </w:tcPr>
          <w:p w:rsidR="00CA35A5" w:rsidRPr="00763027" w:rsidRDefault="008D0741" w:rsidP="00CB1C72">
            <w:pPr>
              <w:pStyle w:val="Normal9"/>
              <w:tabs>
                <w:tab w:val="left" w:pos="709"/>
              </w:tabs>
              <w:spacing w:before="20" w:after="20" w:line="240" w:lineRule="auto"/>
              <w:jc w:val="left"/>
              <w:rPr>
                <w:rFonts w:ascii="Arial" w:hAnsi="Arial" w:cs="Arial"/>
                <w:i/>
                <w:sz w:val="16"/>
                <w:szCs w:val="16"/>
              </w:rPr>
            </w:pPr>
            <w:r w:rsidRPr="00763027">
              <w:rPr>
                <w:rFonts w:ascii="Arial" w:hAnsi="Arial" w:cs="Arial"/>
                <w:b/>
                <w:sz w:val="16"/>
                <w:szCs w:val="16"/>
              </w:rPr>
              <w:t>Planned Performance Results</w:t>
            </w:r>
          </w:p>
        </w:tc>
      </w:tr>
      <w:tr w:rsidR="00512DCE" w:rsidTr="00C436B6">
        <w:trPr>
          <w:trHeight w:val="567"/>
          <w:jc w:val="center"/>
        </w:trPr>
        <w:tc>
          <w:tcPr>
            <w:tcW w:w="1603" w:type="dxa"/>
            <w:vMerge w:val="restart"/>
            <w:tcBorders>
              <w:top w:val="single" w:sz="4" w:space="0" w:color="auto"/>
              <w:left w:val="single" w:sz="4" w:space="0" w:color="auto"/>
              <w:bottom w:val="dotted" w:sz="4" w:space="0" w:color="auto"/>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sz w:val="16"/>
                <w:szCs w:val="16"/>
              </w:rPr>
            </w:pPr>
            <w:r w:rsidRPr="00763027">
              <w:rPr>
                <w:rFonts w:ascii="Arial" w:hAnsi="Arial" w:cs="Arial"/>
                <w:sz w:val="16"/>
                <w:szCs w:val="16"/>
              </w:rPr>
              <w:t>Budget Year</w:t>
            </w:r>
          </w:p>
          <w:p w:rsidR="00CA35A5" w:rsidRPr="00763027" w:rsidRDefault="008D0741" w:rsidP="00CB1C72">
            <w:pPr>
              <w:pStyle w:val="Normal9"/>
              <w:tabs>
                <w:tab w:val="left" w:pos="709"/>
              </w:tabs>
              <w:spacing w:before="20" w:after="20" w:line="240" w:lineRule="auto"/>
              <w:rPr>
                <w:rFonts w:ascii="Arial" w:hAnsi="Arial" w:cs="Arial"/>
                <w:sz w:val="16"/>
                <w:szCs w:val="16"/>
              </w:rPr>
            </w:pPr>
            <w:r w:rsidRPr="00763027">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hideMark/>
          </w:tcPr>
          <w:p w:rsidR="00CA35A5" w:rsidRPr="00763027" w:rsidRDefault="008D0741" w:rsidP="00AA6128">
            <w:pPr>
              <w:pStyle w:val="Normal9"/>
              <w:tabs>
                <w:tab w:val="left" w:pos="709"/>
              </w:tabs>
              <w:spacing w:before="20" w:after="20" w:line="240" w:lineRule="auto"/>
              <w:jc w:val="left"/>
              <w:rPr>
                <w:rFonts w:ascii="Arial" w:hAnsi="Arial" w:cs="Arial"/>
                <w:i/>
                <w:sz w:val="16"/>
                <w:szCs w:val="16"/>
              </w:rPr>
            </w:pPr>
            <w:r w:rsidRPr="00763027">
              <w:rPr>
                <w:rFonts w:ascii="Arial" w:hAnsi="Arial" w:cs="Arial"/>
                <w:sz w:val="16"/>
                <w:szCs w:val="16"/>
              </w:rPr>
              <w:t xml:space="preserve">Timeliness: The percentage of claims processed within 30 days </w:t>
            </w:r>
          </w:p>
        </w:tc>
        <w:tc>
          <w:tcPr>
            <w:tcW w:w="3075" w:type="dxa"/>
            <w:tcBorders>
              <w:top w:val="single" w:sz="4" w:space="0" w:color="auto"/>
              <w:left w:val="single" w:sz="4" w:space="0" w:color="auto"/>
              <w:bottom w:val="nil"/>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i/>
                <w:sz w:val="16"/>
                <w:szCs w:val="16"/>
              </w:rPr>
            </w:pPr>
            <w:r w:rsidRPr="00763027">
              <w:rPr>
                <w:rFonts w:ascii="Arial" w:hAnsi="Arial" w:cs="Arial"/>
                <w:sz w:val="16"/>
                <w:szCs w:val="16"/>
              </w:rPr>
              <w:t>Percentage is the same or greater than previous year</w:t>
            </w:r>
          </w:p>
        </w:tc>
      </w:tr>
      <w:tr w:rsidR="00512DCE" w:rsidTr="00C436B6">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CA35A5" w:rsidRPr="00763027" w:rsidRDefault="008864CC" w:rsidP="00CB1C72">
            <w:pPr>
              <w:pStyle w:val="Normal9"/>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CA35A5" w:rsidRPr="00763027" w:rsidRDefault="008D0741" w:rsidP="00CB1C72">
            <w:pPr>
              <w:pStyle w:val="Normal9"/>
              <w:tabs>
                <w:tab w:val="left" w:pos="709"/>
              </w:tabs>
              <w:spacing w:before="20" w:after="20" w:line="240" w:lineRule="auto"/>
              <w:jc w:val="left"/>
              <w:rPr>
                <w:rFonts w:ascii="Arial" w:hAnsi="Arial" w:cs="Arial"/>
                <w:i/>
                <w:sz w:val="16"/>
                <w:szCs w:val="16"/>
              </w:rPr>
            </w:pPr>
            <w:r w:rsidRPr="00763027">
              <w:rPr>
                <w:rFonts w:ascii="Arial" w:hAnsi="Arial" w:cs="Arial"/>
                <w:sz w:val="16"/>
                <w:szCs w:val="16"/>
              </w:rPr>
              <w:t>Quality: Correctness rate</w:t>
            </w:r>
          </w:p>
        </w:tc>
        <w:tc>
          <w:tcPr>
            <w:tcW w:w="3075" w:type="dxa"/>
            <w:tcBorders>
              <w:top w:val="nil"/>
              <w:left w:val="single" w:sz="4" w:space="0" w:color="auto"/>
              <w:bottom w:val="nil"/>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i/>
                <w:sz w:val="16"/>
                <w:szCs w:val="16"/>
              </w:rPr>
            </w:pPr>
            <w:r w:rsidRPr="00763027">
              <w:rPr>
                <w:rFonts w:ascii="Arial" w:hAnsi="Arial" w:cs="Arial"/>
                <w:sz w:val="16"/>
                <w:szCs w:val="16"/>
                <w:shd w:val="clear" w:color="auto" w:fill="FFFFFF"/>
              </w:rPr>
              <w:t xml:space="preserve">&gt; </w:t>
            </w:r>
            <w:r w:rsidRPr="00763027">
              <w:rPr>
                <w:rFonts w:ascii="Arial" w:hAnsi="Arial" w:cs="Arial"/>
                <w:sz w:val="16"/>
                <w:szCs w:val="16"/>
              </w:rPr>
              <w:t>95%</w:t>
            </w:r>
          </w:p>
        </w:tc>
      </w:tr>
      <w:tr w:rsidR="00512DCE" w:rsidTr="00C436B6">
        <w:trPr>
          <w:trHeight w:val="924"/>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rsidR="00CA35A5" w:rsidRPr="00763027" w:rsidRDefault="008864CC" w:rsidP="00CB1C72">
            <w:pPr>
              <w:pStyle w:val="Normal9"/>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CA35A5" w:rsidRPr="00763027" w:rsidRDefault="008D0741" w:rsidP="00CB1C72">
            <w:pPr>
              <w:pStyle w:val="Normal9"/>
              <w:tabs>
                <w:tab w:val="left" w:pos="709"/>
              </w:tabs>
              <w:spacing w:before="20" w:after="20" w:line="240" w:lineRule="auto"/>
              <w:jc w:val="left"/>
              <w:rPr>
                <w:rFonts w:ascii="Arial" w:hAnsi="Arial" w:cs="Arial"/>
                <w:i/>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i/>
                <w:sz w:val="16"/>
                <w:szCs w:val="16"/>
              </w:rPr>
            </w:pPr>
            <w:r w:rsidRPr="00763027">
              <w:rPr>
                <w:rFonts w:ascii="Arial" w:hAnsi="Arial" w:cs="Arial"/>
                <w:sz w:val="16"/>
                <w:szCs w:val="16"/>
                <w:shd w:val="clear" w:color="auto" w:fill="FFFFFF"/>
              </w:rPr>
              <w:t xml:space="preserve">≥ </w:t>
            </w:r>
            <w:r w:rsidRPr="00763027">
              <w:rPr>
                <w:rFonts w:ascii="Arial" w:hAnsi="Arial" w:cs="Arial"/>
                <w:sz w:val="16"/>
                <w:szCs w:val="16"/>
              </w:rPr>
              <w:t>80%</w:t>
            </w:r>
          </w:p>
        </w:tc>
      </w:tr>
      <w:tr w:rsidR="00512DCE" w:rsidTr="00C436B6">
        <w:trPr>
          <w:trHeight w:val="62"/>
          <w:jc w:val="center"/>
        </w:trPr>
        <w:tc>
          <w:tcPr>
            <w:tcW w:w="1603" w:type="dxa"/>
            <w:tcBorders>
              <w:top w:val="single" w:sz="4" w:space="0" w:color="auto"/>
              <w:left w:val="single" w:sz="4" w:space="0" w:color="auto"/>
              <w:bottom w:val="single" w:sz="4" w:space="0" w:color="auto"/>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sz w:val="16"/>
                <w:szCs w:val="16"/>
              </w:rPr>
            </w:pPr>
            <w:r w:rsidRPr="00763027">
              <w:rPr>
                <w:rFonts w:ascii="Arial" w:hAnsi="Arial" w:cs="Arial"/>
                <w:sz w:val="16"/>
                <w:szCs w:val="16"/>
              </w:rPr>
              <w:t>Forward</w:t>
            </w:r>
            <w:r>
              <w:rPr>
                <w:rFonts w:ascii="Arial" w:hAnsi="Arial" w:cs="Arial"/>
                <w:sz w:val="16"/>
                <w:szCs w:val="16"/>
              </w:rPr>
              <w:t xml:space="preserve"> </w:t>
            </w:r>
            <w:r w:rsidRPr="00763027">
              <w:rPr>
                <w:rFonts w:ascii="Arial" w:hAnsi="Arial" w:cs="Arial"/>
                <w:sz w:val="16"/>
                <w:szCs w:val="16"/>
              </w:rPr>
              <w:t>Estimates</w:t>
            </w:r>
          </w:p>
          <w:p w:rsidR="00CA35A5" w:rsidRPr="00763027" w:rsidRDefault="008D0741" w:rsidP="00FD1662">
            <w:pPr>
              <w:pStyle w:val="Normal9"/>
              <w:tabs>
                <w:tab w:val="left" w:pos="709"/>
              </w:tabs>
              <w:spacing w:before="20" w:after="120" w:line="240" w:lineRule="auto"/>
              <w:rPr>
                <w:rFonts w:ascii="Arial" w:hAnsi="Arial" w:cs="Arial"/>
                <w:b/>
                <w:sz w:val="16"/>
                <w:szCs w:val="16"/>
              </w:rPr>
            </w:pPr>
            <w:r w:rsidRPr="00763027">
              <w:rPr>
                <w:rFonts w:ascii="Arial" w:hAnsi="Arial" w:cs="Arial"/>
                <w:sz w:val="16"/>
                <w:szCs w:val="16"/>
              </w:rPr>
              <w:t>2023-26</w:t>
            </w:r>
          </w:p>
        </w:tc>
        <w:tc>
          <w:tcPr>
            <w:tcW w:w="3118" w:type="dxa"/>
            <w:tcBorders>
              <w:top w:val="single" w:sz="4" w:space="0" w:color="auto"/>
              <w:left w:val="single" w:sz="4" w:space="0" w:color="auto"/>
              <w:bottom w:val="single" w:sz="4" w:space="0" w:color="auto"/>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b/>
                <w:sz w:val="16"/>
                <w:szCs w:val="16"/>
              </w:rPr>
            </w:pPr>
            <w:r w:rsidRPr="00763027">
              <w:rPr>
                <w:rFonts w:ascii="Arial" w:hAnsi="Arial" w:cs="Arial"/>
                <w:iCs/>
                <w:sz w:val="16"/>
                <w:szCs w:val="16"/>
              </w:rPr>
              <w:t>As per 2022-23</w:t>
            </w:r>
          </w:p>
        </w:tc>
        <w:tc>
          <w:tcPr>
            <w:tcW w:w="3075" w:type="dxa"/>
            <w:tcBorders>
              <w:top w:val="single" w:sz="4" w:space="0" w:color="auto"/>
              <w:left w:val="single" w:sz="4" w:space="0" w:color="auto"/>
              <w:bottom w:val="single" w:sz="4" w:space="0" w:color="auto"/>
              <w:right w:val="single" w:sz="4" w:space="0" w:color="auto"/>
            </w:tcBorders>
            <w:hideMark/>
          </w:tcPr>
          <w:p w:rsidR="00CA35A5" w:rsidRPr="00763027" w:rsidRDefault="008D0741" w:rsidP="00CB1C72">
            <w:pPr>
              <w:pStyle w:val="Normal9"/>
              <w:tabs>
                <w:tab w:val="left" w:pos="709"/>
              </w:tabs>
              <w:spacing w:before="20" w:after="20" w:line="240" w:lineRule="auto"/>
              <w:rPr>
                <w:rFonts w:ascii="Arial" w:hAnsi="Arial" w:cs="Arial"/>
                <w:b/>
                <w:sz w:val="16"/>
                <w:szCs w:val="16"/>
              </w:rPr>
            </w:pPr>
            <w:r w:rsidRPr="00763027">
              <w:rPr>
                <w:rFonts w:ascii="Arial" w:hAnsi="Arial" w:cs="Arial"/>
                <w:iCs/>
                <w:sz w:val="16"/>
                <w:szCs w:val="16"/>
              </w:rPr>
              <w:t>As per 2022-23</w:t>
            </w:r>
          </w:p>
        </w:tc>
      </w:tr>
    </w:tbl>
    <w:p w:rsidR="00027AA4" w:rsidRDefault="008D0741" w:rsidP="00FD1662">
      <w:pPr>
        <w:pStyle w:val="ChartandTableFootnoteAlpha3"/>
        <w:numPr>
          <w:ilvl w:val="0"/>
          <w:numId w:val="16"/>
        </w:numPr>
        <w:spacing w:before="20" w:after="20"/>
        <w:rPr>
          <w:color w:val="auto"/>
        </w:rPr>
      </w:pPr>
      <w:r>
        <w:rPr>
          <w:color w:val="auto"/>
        </w:rPr>
        <w:t>R</w:t>
      </w:r>
      <w:r w:rsidRPr="00CB1C72">
        <w:rPr>
          <w:color w:val="auto"/>
        </w:rPr>
        <w:t>efers to updated key activities since the 2021-22 Corporate Plan.</w:t>
      </w:r>
    </w:p>
    <w:p w:rsidR="00BF02F8" w:rsidRPr="00723F48" w:rsidRDefault="008D0741" w:rsidP="00CB1C72">
      <w:pPr>
        <w:pStyle w:val="Normal9"/>
        <w:spacing w:beforeLines="20" w:before="48" w:afterLines="20" w:after="48" w:line="240" w:lineRule="auto"/>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90"/>
        <w:gridCol w:w="2903"/>
      </w:tblGrid>
      <w:tr w:rsidR="00512DCE" w:rsidTr="00BE0C54">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D6189" w:rsidRDefault="008D0741" w:rsidP="0028253C">
            <w:pPr>
              <w:pStyle w:val="Normal10"/>
              <w:pageBreakBefore/>
              <w:tabs>
                <w:tab w:val="left" w:pos="709"/>
              </w:tabs>
              <w:spacing w:before="20" w:after="20" w:line="240" w:lineRule="auto"/>
              <w:ind w:left="59" w:hanging="59"/>
              <w:rPr>
                <w:rFonts w:ascii="Arial" w:eastAsia="Arial" w:hAnsi="Arial" w:cs="Arial"/>
                <w:b/>
                <w:sz w:val="16"/>
                <w:szCs w:val="16"/>
              </w:rPr>
            </w:pPr>
            <w:r w:rsidRPr="00C67582">
              <w:rPr>
                <w:rFonts w:ascii="Arial" w:hAnsi="Arial" w:cs="Arial"/>
                <w:b/>
                <w:sz w:val="16"/>
                <w:szCs w:val="16"/>
              </w:rPr>
              <w:lastRenderedPageBreak/>
              <w:t xml:space="preserve">Program 1.4 - </w:t>
            </w:r>
            <w:r w:rsidRPr="00C67582">
              <w:rPr>
                <w:rFonts w:ascii="Arial" w:eastAsia="Arial" w:hAnsi="Arial" w:cs="Arial"/>
                <w:b/>
                <w:sz w:val="16"/>
                <w:szCs w:val="16"/>
              </w:rPr>
              <w:t xml:space="preserve">Deliver assistance and other compensation for veterans and dependants </w:t>
            </w:r>
          </w:p>
          <w:p w:rsidR="0028253C" w:rsidRPr="00C67582" w:rsidRDefault="008864CC" w:rsidP="0028253C">
            <w:pPr>
              <w:pStyle w:val="Normal10"/>
              <w:tabs>
                <w:tab w:val="left" w:pos="709"/>
              </w:tabs>
              <w:spacing w:before="20" w:after="20" w:line="240" w:lineRule="auto"/>
              <w:ind w:left="59" w:hanging="59"/>
              <w:rPr>
                <w:rFonts w:ascii="Arial" w:eastAsia="Arial" w:hAnsi="Arial" w:cs="Arial"/>
                <w:b/>
                <w:sz w:val="16"/>
                <w:szCs w:val="16"/>
                <w:lang w:eastAsia="en-US"/>
              </w:rPr>
            </w:pPr>
          </w:p>
          <w:p w:rsidR="009D6189" w:rsidRPr="00C67582" w:rsidRDefault="008D0741" w:rsidP="00D13FAE">
            <w:pPr>
              <w:pStyle w:val="Normal01"/>
              <w:tabs>
                <w:tab w:val="left" w:pos="709"/>
              </w:tabs>
              <w:spacing w:before="20" w:after="20" w:line="360" w:lineRule="auto"/>
              <w:rPr>
                <w:rFonts w:ascii="Arial" w:eastAsia="Calibri" w:hAnsi="Arial" w:cs="Arial"/>
                <w:iCs/>
                <w:sz w:val="16"/>
                <w:szCs w:val="16"/>
              </w:rPr>
            </w:pPr>
            <w:r w:rsidRPr="00C67582">
              <w:rPr>
                <w:rFonts w:ascii="Arial" w:hAnsi="Arial" w:cs="Arial"/>
                <w:iCs/>
                <w:sz w:val="16"/>
                <w:szCs w:val="16"/>
              </w:rPr>
              <w:t xml:space="preserve">This program delivers other allowances and assistance to eligible veterans and dependants under the VEA and related legislation, including home </w:t>
            </w:r>
            <w:r>
              <w:rPr>
                <w:rFonts w:ascii="Arial" w:hAnsi="Arial" w:cs="Arial"/>
                <w:iCs/>
                <w:sz w:val="16"/>
                <w:szCs w:val="16"/>
              </w:rPr>
              <w:t>insurance</w:t>
            </w:r>
            <w:r w:rsidRPr="00C67582">
              <w:rPr>
                <w:rFonts w:ascii="Arial" w:hAnsi="Arial" w:cs="Arial"/>
                <w:iCs/>
                <w:sz w:val="16"/>
                <w:szCs w:val="16"/>
              </w:rPr>
              <w:t>, funeral benefits, prisoner of war ex gratia payments, and payments on behalf of Commonwealth and allied countries. Assistance is also provided to the ex-service community via Building Excellence in Support and Training grants and the Advocacy Training and Development Program.</w:t>
            </w:r>
          </w:p>
        </w:tc>
      </w:tr>
      <w:tr w:rsidR="00512DCE" w:rsidTr="0028253C">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9D6189" w:rsidRPr="00C67582" w:rsidRDefault="008D0741" w:rsidP="0028253C">
            <w:pPr>
              <w:pStyle w:val="Normal10"/>
              <w:tabs>
                <w:tab w:val="left" w:pos="709"/>
              </w:tabs>
              <w:spacing w:before="20" w:after="20" w:line="240" w:lineRule="auto"/>
              <w:ind w:left="59" w:hanging="59"/>
              <w:rPr>
                <w:rFonts w:ascii="Arial" w:hAnsi="Arial" w:cs="Arial"/>
                <w:b/>
                <w:sz w:val="16"/>
                <w:szCs w:val="16"/>
              </w:rPr>
            </w:pPr>
            <w:r w:rsidRPr="00C67582">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9D6189" w:rsidRPr="00C67582" w:rsidRDefault="008D0741" w:rsidP="00D13FAE">
            <w:pPr>
              <w:pStyle w:val="ListBullet20"/>
              <w:numPr>
                <w:ilvl w:val="0"/>
                <w:numId w:val="18"/>
              </w:numPr>
              <w:spacing w:before="20" w:after="20" w:line="360" w:lineRule="auto"/>
              <w:rPr>
                <w:rFonts w:ascii="Arial" w:hAnsi="Arial" w:cs="Arial"/>
                <w:sz w:val="16"/>
                <w:szCs w:val="16"/>
              </w:rPr>
            </w:pPr>
            <w:r w:rsidRPr="00C67582">
              <w:rPr>
                <w:rFonts w:ascii="Arial" w:hAnsi="Arial" w:cs="Arial"/>
                <w:sz w:val="16"/>
                <w:szCs w:val="16"/>
              </w:rPr>
              <w:t xml:space="preserve">Make it easier for veterans and families to access the right information, services and support by continuing to improve and enhance systems and processes. </w:t>
            </w:r>
          </w:p>
          <w:p w:rsidR="009D6189" w:rsidRPr="00C67582" w:rsidRDefault="008D0741" w:rsidP="00D13FAE">
            <w:pPr>
              <w:pStyle w:val="ListBullet20"/>
              <w:numPr>
                <w:ilvl w:val="0"/>
                <w:numId w:val="18"/>
              </w:numPr>
              <w:spacing w:before="20" w:after="20" w:line="360" w:lineRule="auto"/>
              <w:rPr>
                <w:rFonts w:ascii="Arial" w:hAnsi="Arial" w:cs="Arial"/>
                <w:sz w:val="16"/>
                <w:szCs w:val="16"/>
              </w:rPr>
            </w:pPr>
            <w:r w:rsidRPr="00D13FAE">
              <w:rPr>
                <w:rFonts w:ascii="Arial" w:hAnsi="Arial" w:cs="Arial"/>
                <w:sz w:val="16"/>
                <w:szCs w:val="16"/>
              </w:rPr>
              <w:t xml:space="preserve">Engage with ex-service organisations and representatives of veterans and families to deliver support and services, which respond to their needs.  </w:t>
            </w:r>
          </w:p>
          <w:p w:rsidR="009D6189" w:rsidRPr="00C67582" w:rsidRDefault="008D0741" w:rsidP="00D13FAE">
            <w:pPr>
              <w:pStyle w:val="ListBullet20"/>
              <w:numPr>
                <w:ilvl w:val="0"/>
                <w:numId w:val="18"/>
              </w:numPr>
              <w:spacing w:before="20" w:after="20" w:line="360" w:lineRule="auto"/>
              <w:rPr>
                <w:rFonts w:ascii="Arial" w:hAnsi="Arial" w:cs="Arial"/>
                <w:sz w:val="16"/>
                <w:szCs w:val="16"/>
              </w:rPr>
            </w:pPr>
            <w:r w:rsidRPr="00C67582">
              <w:rPr>
                <w:rFonts w:ascii="Arial" w:hAnsi="Arial" w:cs="Arial"/>
                <w:sz w:val="16"/>
                <w:szCs w:val="16"/>
              </w:rPr>
              <w:t>Provide income and financial support and compensation payments to eligible veterans and families.</w:t>
            </w:r>
          </w:p>
          <w:p w:rsidR="009D6189" w:rsidRPr="00C67582" w:rsidRDefault="008D0741" w:rsidP="00D13FAE">
            <w:pPr>
              <w:pStyle w:val="ListBullet20"/>
              <w:numPr>
                <w:ilvl w:val="0"/>
                <w:numId w:val="18"/>
              </w:numPr>
              <w:spacing w:before="20" w:after="20" w:line="360" w:lineRule="auto"/>
              <w:rPr>
                <w:rFonts w:ascii="Arial" w:hAnsi="Arial" w:cs="Arial"/>
                <w:sz w:val="16"/>
                <w:szCs w:val="16"/>
              </w:rPr>
            </w:pPr>
            <w:r w:rsidRPr="00C67582">
              <w:rPr>
                <w:rFonts w:ascii="Arial" w:hAnsi="Arial" w:cs="Arial"/>
                <w:sz w:val="16"/>
                <w:szCs w:val="16"/>
              </w:rPr>
              <w:t>Enable veterans and families to access</w:t>
            </w:r>
            <w:r>
              <w:rPr>
                <w:rFonts w:ascii="Arial" w:hAnsi="Arial" w:cs="Arial"/>
                <w:sz w:val="16"/>
                <w:szCs w:val="16"/>
              </w:rPr>
              <w:t xml:space="preserve"> housing-related</w:t>
            </w:r>
            <w:r w:rsidRPr="00C67582">
              <w:rPr>
                <w:rFonts w:ascii="Arial" w:hAnsi="Arial" w:cs="Arial"/>
                <w:sz w:val="16"/>
                <w:szCs w:val="16"/>
              </w:rPr>
              <w:t xml:space="preserve"> support via Defence</w:t>
            </w:r>
            <w:r>
              <w:rPr>
                <w:rFonts w:ascii="Arial" w:hAnsi="Arial" w:cs="Arial"/>
                <w:sz w:val="16"/>
                <w:szCs w:val="16"/>
              </w:rPr>
              <w:t xml:space="preserve"> Home Ownership Assistance Scheme and Defence</w:t>
            </w:r>
            <w:r w:rsidRPr="00C67582">
              <w:rPr>
                <w:rFonts w:ascii="Arial" w:hAnsi="Arial" w:cs="Arial"/>
                <w:sz w:val="16"/>
                <w:szCs w:val="16"/>
              </w:rPr>
              <w:t xml:space="preserve"> Service Homes Insurance.</w:t>
            </w:r>
          </w:p>
        </w:tc>
      </w:tr>
      <w:tr w:rsidR="00512DCE" w:rsidTr="00D13FAE">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rsidR="009D6189" w:rsidRPr="00C67582"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Year</w:t>
            </w:r>
          </w:p>
        </w:tc>
        <w:tc>
          <w:tcPr>
            <w:tcW w:w="3290" w:type="dxa"/>
            <w:tcBorders>
              <w:top w:val="double" w:sz="4" w:space="0" w:color="auto"/>
              <w:left w:val="single" w:sz="4" w:space="0" w:color="auto"/>
              <w:bottom w:val="single" w:sz="4" w:space="0" w:color="auto"/>
              <w:right w:val="single" w:sz="4" w:space="0" w:color="auto"/>
            </w:tcBorders>
            <w:hideMark/>
          </w:tcPr>
          <w:p w:rsidR="009D6189" w:rsidRPr="00C67582"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Performance measures</w:t>
            </w:r>
          </w:p>
        </w:tc>
        <w:tc>
          <w:tcPr>
            <w:tcW w:w="2903" w:type="dxa"/>
            <w:tcBorders>
              <w:top w:val="double" w:sz="4" w:space="0" w:color="auto"/>
              <w:left w:val="single" w:sz="4" w:space="0" w:color="auto"/>
              <w:bottom w:val="single" w:sz="4" w:space="0" w:color="auto"/>
              <w:right w:val="single" w:sz="4" w:space="0" w:color="auto"/>
            </w:tcBorders>
            <w:hideMark/>
          </w:tcPr>
          <w:p w:rsidR="009D6189" w:rsidRPr="00C67582"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Expected Performance Results</w:t>
            </w:r>
          </w:p>
        </w:tc>
      </w:tr>
      <w:tr w:rsidR="00512DCE" w:rsidTr="00D25398">
        <w:trPr>
          <w:trHeight w:val="716"/>
          <w:jc w:val="center"/>
        </w:trPr>
        <w:tc>
          <w:tcPr>
            <w:tcW w:w="1603" w:type="dxa"/>
            <w:vMerge w:val="restart"/>
            <w:tcBorders>
              <w:top w:val="single" w:sz="4" w:space="0" w:color="auto"/>
              <w:left w:val="single" w:sz="4" w:space="0" w:color="auto"/>
              <w:right w:val="single" w:sz="4" w:space="0" w:color="auto"/>
            </w:tcBorders>
          </w:tcPr>
          <w:p w:rsidR="00A25C25" w:rsidRDefault="008D0741" w:rsidP="0028253C">
            <w:pPr>
              <w:pStyle w:val="Normal10"/>
              <w:tabs>
                <w:tab w:val="left" w:pos="709"/>
              </w:tabs>
              <w:spacing w:before="20" w:after="20" w:line="240" w:lineRule="auto"/>
              <w:rPr>
                <w:rFonts w:ascii="Arial" w:hAnsi="Arial" w:cs="Arial"/>
                <w:sz w:val="16"/>
                <w:szCs w:val="16"/>
              </w:rPr>
            </w:pPr>
            <w:r>
              <w:rPr>
                <w:rFonts w:ascii="Arial" w:hAnsi="Arial" w:cs="Arial"/>
                <w:sz w:val="16"/>
                <w:szCs w:val="16"/>
              </w:rPr>
              <w:t xml:space="preserve">Prior </w:t>
            </w:r>
            <w:r w:rsidRPr="00C67582">
              <w:rPr>
                <w:rFonts w:ascii="Arial" w:hAnsi="Arial" w:cs="Arial"/>
                <w:sz w:val="16"/>
                <w:szCs w:val="16"/>
              </w:rPr>
              <w:t xml:space="preserve">year </w:t>
            </w:r>
          </w:p>
          <w:p w:rsidR="00A25C25" w:rsidRPr="00C67582" w:rsidRDefault="008D0741" w:rsidP="0028253C">
            <w:pPr>
              <w:pStyle w:val="Normal10"/>
              <w:tabs>
                <w:tab w:val="left" w:pos="709"/>
              </w:tabs>
              <w:spacing w:before="20" w:after="20" w:line="240" w:lineRule="auto"/>
              <w:rPr>
                <w:rFonts w:ascii="Arial" w:hAnsi="Arial" w:cs="Arial"/>
                <w:sz w:val="16"/>
                <w:szCs w:val="16"/>
              </w:rPr>
            </w:pPr>
            <w:r w:rsidRPr="00C67582">
              <w:rPr>
                <w:rFonts w:ascii="Arial" w:hAnsi="Arial" w:cs="Arial"/>
                <w:sz w:val="16"/>
                <w:szCs w:val="16"/>
              </w:rPr>
              <w:t>2021-22</w:t>
            </w:r>
          </w:p>
          <w:p w:rsidR="00A25C25" w:rsidRPr="00C67582" w:rsidRDefault="008864CC" w:rsidP="0028253C">
            <w:pPr>
              <w:pStyle w:val="Normal10"/>
              <w:tabs>
                <w:tab w:val="left" w:pos="709"/>
              </w:tabs>
              <w:spacing w:before="20" w:after="20" w:line="240" w:lineRule="auto"/>
              <w:rPr>
                <w:rFonts w:ascii="Arial" w:hAnsi="Arial" w:cs="Arial"/>
                <w:sz w:val="16"/>
                <w:szCs w:val="16"/>
              </w:rPr>
            </w:pPr>
          </w:p>
        </w:tc>
        <w:tc>
          <w:tcPr>
            <w:tcW w:w="3290" w:type="dxa"/>
            <w:tcBorders>
              <w:top w:val="single" w:sz="4" w:space="0" w:color="auto"/>
              <w:left w:val="single" w:sz="4" w:space="0" w:color="auto"/>
              <w:bottom w:val="nil"/>
              <w:right w:val="single" w:sz="4" w:space="0" w:color="auto"/>
            </w:tcBorders>
            <w:hideMark/>
          </w:tcPr>
          <w:p w:rsidR="00A25C25" w:rsidRPr="00C67582" w:rsidRDefault="008D0741" w:rsidP="00D25398">
            <w:pPr>
              <w:pStyle w:val="Normal10"/>
              <w:tabs>
                <w:tab w:val="left" w:pos="709"/>
              </w:tabs>
              <w:spacing w:before="20" w:after="20" w:line="240" w:lineRule="auto"/>
              <w:jc w:val="left"/>
              <w:rPr>
                <w:rFonts w:ascii="Arial" w:hAnsi="Arial" w:cs="Arial"/>
                <w:sz w:val="16"/>
                <w:szCs w:val="16"/>
              </w:rPr>
            </w:pPr>
            <w:r w:rsidRPr="00C67582">
              <w:rPr>
                <w:rFonts w:ascii="Arial" w:hAnsi="Arial" w:cs="Arial"/>
                <w:b/>
                <w:sz w:val="16"/>
                <w:szCs w:val="16"/>
              </w:rPr>
              <w:t>Funeral Benefits</w:t>
            </w:r>
            <w:r>
              <w:rPr>
                <w:rFonts w:ascii="Arial" w:hAnsi="Arial" w:cs="Arial"/>
                <w:b/>
                <w:sz w:val="16"/>
                <w:szCs w:val="16"/>
              </w:rPr>
              <w:t xml:space="preserve">: </w:t>
            </w:r>
            <w:r w:rsidRPr="00C67582">
              <w:rPr>
                <w:rFonts w:ascii="Arial" w:hAnsi="Arial" w:cs="Arial"/>
                <w:sz w:val="16"/>
                <w:szCs w:val="16"/>
              </w:rPr>
              <w:t>Timeliness: The percentage of claims processed within 10 days</w:t>
            </w:r>
          </w:p>
        </w:tc>
        <w:tc>
          <w:tcPr>
            <w:tcW w:w="2903" w:type="dxa"/>
            <w:tcBorders>
              <w:top w:val="single" w:sz="4" w:space="0" w:color="auto"/>
              <w:left w:val="single" w:sz="4" w:space="0" w:color="auto"/>
              <w:bottom w:val="nil"/>
              <w:right w:val="single" w:sz="4" w:space="0" w:color="auto"/>
            </w:tcBorders>
          </w:tcPr>
          <w:p w:rsidR="00A25C25" w:rsidRPr="00C67582" w:rsidRDefault="008D0741" w:rsidP="0028253C">
            <w:pPr>
              <w:pStyle w:val="Normal10"/>
              <w:tabs>
                <w:tab w:val="left" w:pos="709"/>
              </w:tabs>
              <w:spacing w:before="20" w:after="20" w:line="240" w:lineRule="auto"/>
              <w:rPr>
                <w:rFonts w:ascii="Arial" w:hAnsi="Arial" w:cs="Arial"/>
                <w:iCs/>
                <w:sz w:val="16"/>
                <w:szCs w:val="16"/>
              </w:rPr>
            </w:pPr>
            <w:r w:rsidRPr="00C67582">
              <w:rPr>
                <w:rFonts w:ascii="Arial" w:hAnsi="Arial" w:cs="Arial"/>
                <w:iCs/>
                <w:sz w:val="16"/>
                <w:szCs w:val="16"/>
              </w:rPr>
              <w:t>7</w:t>
            </w:r>
            <w:r>
              <w:rPr>
                <w:rFonts w:ascii="Arial" w:hAnsi="Arial" w:cs="Arial"/>
                <w:iCs/>
                <w:sz w:val="16"/>
                <w:szCs w:val="16"/>
              </w:rPr>
              <w:t>4</w:t>
            </w:r>
            <w:r w:rsidRPr="00C67582">
              <w:rPr>
                <w:rFonts w:ascii="Arial" w:hAnsi="Arial" w:cs="Arial"/>
                <w:iCs/>
                <w:sz w:val="16"/>
                <w:szCs w:val="16"/>
              </w:rPr>
              <w:t>%</w:t>
            </w:r>
          </w:p>
        </w:tc>
      </w:tr>
      <w:tr w:rsidR="00512DCE" w:rsidTr="0028253C">
        <w:trPr>
          <w:trHeight w:val="403"/>
          <w:jc w:val="center"/>
        </w:trPr>
        <w:tc>
          <w:tcPr>
            <w:tcW w:w="1603" w:type="dxa"/>
            <w:vMerge/>
            <w:tcBorders>
              <w:left w:val="single" w:sz="4" w:space="0" w:color="auto"/>
              <w:right w:val="single" w:sz="4" w:space="0" w:color="auto"/>
            </w:tcBorders>
            <w:vAlign w:val="center"/>
            <w:hideMark/>
          </w:tcPr>
          <w:p w:rsidR="00A25C25" w:rsidRPr="00C67582" w:rsidRDefault="008864CC" w:rsidP="0028253C">
            <w:pPr>
              <w:pStyle w:val="Normal10"/>
              <w:spacing w:before="20" w:after="20" w:line="240" w:lineRule="auto"/>
              <w:rPr>
                <w:rFonts w:ascii="Arial" w:hAnsi="Arial" w:cs="Arial"/>
                <w:sz w:val="16"/>
                <w:szCs w:val="16"/>
                <w:lang w:val="en-US" w:eastAsia="en-US"/>
              </w:rPr>
            </w:pPr>
          </w:p>
        </w:tc>
        <w:tc>
          <w:tcPr>
            <w:tcW w:w="3290" w:type="dxa"/>
            <w:tcBorders>
              <w:top w:val="nil"/>
              <w:left w:val="single" w:sz="4" w:space="0" w:color="auto"/>
              <w:bottom w:val="nil"/>
              <w:right w:val="single" w:sz="4" w:space="0" w:color="auto"/>
            </w:tcBorders>
            <w:hideMark/>
          </w:tcPr>
          <w:p w:rsidR="00A25C25" w:rsidRPr="00C67582" w:rsidRDefault="008D0741" w:rsidP="0028253C">
            <w:pPr>
              <w:pStyle w:val="Normal10"/>
              <w:tabs>
                <w:tab w:val="left" w:pos="709"/>
              </w:tabs>
              <w:spacing w:before="20" w:after="20" w:line="240" w:lineRule="auto"/>
              <w:jc w:val="left"/>
              <w:rPr>
                <w:rFonts w:ascii="Arial" w:hAnsi="Arial" w:cs="Arial"/>
                <w:sz w:val="16"/>
                <w:szCs w:val="16"/>
              </w:rPr>
            </w:pPr>
            <w:r w:rsidRPr="00C67582">
              <w:rPr>
                <w:rFonts w:ascii="Arial" w:hAnsi="Arial" w:cs="Arial"/>
                <w:sz w:val="16"/>
                <w:szCs w:val="16"/>
              </w:rPr>
              <w:t>Quality: Correctness rate</w:t>
            </w:r>
          </w:p>
        </w:tc>
        <w:tc>
          <w:tcPr>
            <w:tcW w:w="2903" w:type="dxa"/>
            <w:tcBorders>
              <w:top w:val="nil"/>
              <w:left w:val="single" w:sz="4" w:space="0" w:color="auto"/>
              <w:bottom w:val="nil"/>
              <w:right w:val="single" w:sz="4" w:space="0" w:color="auto"/>
            </w:tcBorders>
            <w:hideMark/>
          </w:tcPr>
          <w:p w:rsidR="00A25C25" w:rsidRPr="00C67582" w:rsidRDefault="008D0741" w:rsidP="0028253C">
            <w:pPr>
              <w:pStyle w:val="Normal10"/>
              <w:tabs>
                <w:tab w:val="left" w:pos="709"/>
              </w:tabs>
              <w:spacing w:before="20" w:after="20" w:line="240" w:lineRule="auto"/>
              <w:rPr>
                <w:rFonts w:ascii="Arial" w:eastAsia="Arial" w:hAnsi="Arial" w:cs="Arial"/>
                <w:sz w:val="16"/>
                <w:szCs w:val="16"/>
              </w:rPr>
            </w:pPr>
            <w:r w:rsidRPr="00C67582">
              <w:rPr>
                <w:rFonts w:ascii="Arial" w:hAnsi="Arial" w:cs="Arial"/>
                <w:iCs/>
                <w:sz w:val="16"/>
                <w:szCs w:val="16"/>
              </w:rPr>
              <w:t>9</w:t>
            </w:r>
            <w:r>
              <w:rPr>
                <w:rFonts w:ascii="Arial" w:hAnsi="Arial" w:cs="Arial"/>
                <w:iCs/>
                <w:sz w:val="16"/>
                <w:szCs w:val="16"/>
              </w:rPr>
              <w:t>7</w:t>
            </w:r>
            <w:r w:rsidRPr="00C67582">
              <w:rPr>
                <w:rFonts w:ascii="Arial" w:hAnsi="Arial" w:cs="Arial"/>
                <w:iCs/>
                <w:sz w:val="16"/>
                <w:szCs w:val="16"/>
              </w:rPr>
              <w:t>%</w:t>
            </w:r>
          </w:p>
        </w:tc>
      </w:tr>
      <w:tr w:rsidR="00512DCE" w:rsidTr="00D13FAE">
        <w:trPr>
          <w:trHeight w:val="907"/>
          <w:jc w:val="center"/>
        </w:trPr>
        <w:tc>
          <w:tcPr>
            <w:tcW w:w="1603" w:type="dxa"/>
            <w:vMerge/>
            <w:tcBorders>
              <w:left w:val="single" w:sz="4" w:space="0" w:color="auto"/>
              <w:right w:val="single" w:sz="4" w:space="0" w:color="auto"/>
            </w:tcBorders>
            <w:vAlign w:val="center"/>
            <w:hideMark/>
          </w:tcPr>
          <w:p w:rsidR="00A25C25" w:rsidRPr="00C67582" w:rsidRDefault="008864CC" w:rsidP="0028253C">
            <w:pPr>
              <w:pStyle w:val="Normal10"/>
              <w:spacing w:before="20" w:after="20" w:line="240" w:lineRule="auto"/>
              <w:rPr>
                <w:rFonts w:ascii="Arial" w:hAnsi="Arial" w:cs="Arial"/>
                <w:sz w:val="16"/>
                <w:szCs w:val="16"/>
                <w:lang w:val="en-US" w:eastAsia="en-US"/>
              </w:rPr>
            </w:pPr>
          </w:p>
        </w:tc>
        <w:tc>
          <w:tcPr>
            <w:tcW w:w="3290" w:type="dxa"/>
            <w:tcBorders>
              <w:top w:val="nil"/>
              <w:left w:val="single" w:sz="4" w:space="0" w:color="auto"/>
              <w:bottom w:val="nil"/>
              <w:right w:val="single" w:sz="4" w:space="0" w:color="auto"/>
            </w:tcBorders>
            <w:hideMark/>
          </w:tcPr>
          <w:p w:rsidR="00D13FAE" w:rsidRPr="00C67582" w:rsidRDefault="008D0741" w:rsidP="00D13FAE">
            <w:pPr>
              <w:pStyle w:val="Normal10"/>
              <w:tabs>
                <w:tab w:val="left" w:pos="709"/>
              </w:tabs>
              <w:spacing w:before="20" w:after="20" w:line="240" w:lineRule="auto"/>
              <w:jc w:val="left"/>
              <w:rPr>
                <w:rFonts w:ascii="Arial" w:hAnsi="Arial" w:cs="Arial"/>
                <w:sz w:val="16"/>
                <w:szCs w:val="16"/>
              </w:rPr>
            </w:pPr>
            <w:r w:rsidRPr="00C67582">
              <w:rPr>
                <w:rFonts w:ascii="Arial" w:hAnsi="Arial" w:cs="Arial"/>
                <w:sz w:val="16"/>
                <w:szCs w:val="16"/>
              </w:rPr>
              <w:t>Client satisfaction: The percentage of clients satisfied with the level of customer service they received when accessing their entitlements</w:t>
            </w:r>
          </w:p>
        </w:tc>
        <w:tc>
          <w:tcPr>
            <w:tcW w:w="2903" w:type="dxa"/>
            <w:tcBorders>
              <w:top w:val="nil"/>
              <w:left w:val="single" w:sz="4" w:space="0" w:color="auto"/>
              <w:bottom w:val="nil"/>
              <w:right w:val="single" w:sz="4" w:space="0" w:color="auto"/>
            </w:tcBorders>
            <w:hideMark/>
          </w:tcPr>
          <w:p w:rsidR="00A25C25" w:rsidRPr="00C67582" w:rsidRDefault="008D0741" w:rsidP="0028253C">
            <w:pPr>
              <w:pStyle w:val="Normal10"/>
              <w:tabs>
                <w:tab w:val="left" w:pos="709"/>
              </w:tabs>
              <w:spacing w:before="20" w:after="20" w:line="240" w:lineRule="auto"/>
              <w:rPr>
                <w:rFonts w:ascii="Arial" w:eastAsia="Arial" w:hAnsi="Arial" w:cs="Arial"/>
                <w:sz w:val="16"/>
                <w:szCs w:val="16"/>
              </w:rPr>
            </w:pPr>
            <w:r>
              <w:rPr>
                <w:rFonts w:ascii="Arial" w:hAnsi="Arial" w:cs="Arial"/>
                <w:iCs/>
                <w:sz w:val="16"/>
                <w:szCs w:val="16"/>
              </w:rPr>
              <w:t>78</w:t>
            </w:r>
            <w:r w:rsidRPr="00C67582">
              <w:rPr>
                <w:rFonts w:ascii="Arial" w:hAnsi="Arial" w:cs="Arial"/>
                <w:iCs/>
                <w:sz w:val="16"/>
                <w:szCs w:val="16"/>
              </w:rPr>
              <w:t>%</w:t>
            </w:r>
          </w:p>
        </w:tc>
      </w:tr>
      <w:tr w:rsidR="00512DCE" w:rsidTr="00AB0DC8">
        <w:trPr>
          <w:trHeight w:val="930"/>
          <w:jc w:val="center"/>
        </w:trPr>
        <w:tc>
          <w:tcPr>
            <w:tcW w:w="1603" w:type="dxa"/>
            <w:vMerge/>
            <w:tcBorders>
              <w:left w:val="single" w:sz="4" w:space="0" w:color="auto"/>
              <w:bottom w:val="single" w:sz="4" w:space="0" w:color="auto"/>
              <w:right w:val="single" w:sz="4" w:space="0" w:color="auto"/>
            </w:tcBorders>
            <w:vAlign w:val="center"/>
            <w:hideMark/>
          </w:tcPr>
          <w:p w:rsidR="00A25C25" w:rsidRPr="00C67582" w:rsidRDefault="008864CC" w:rsidP="0028253C">
            <w:pPr>
              <w:pStyle w:val="Normal10"/>
              <w:spacing w:before="20" w:after="20" w:line="240" w:lineRule="auto"/>
              <w:rPr>
                <w:rFonts w:ascii="Arial" w:hAnsi="Arial" w:cs="Arial"/>
                <w:sz w:val="16"/>
                <w:szCs w:val="16"/>
                <w:lang w:val="en-US" w:eastAsia="en-US"/>
              </w:rPr>
            </w:pPr>
          </w:p>
        </w:tc>
        <w:tc>
          <w:tcPr>
            <w:tcW w:w="3290" w:type="dxa"/>
            <w:tcBorders>
              <w:top w:val="nil"/>
              <w:left w:val="single" w:sz="4" w:space="0" w:color="auto"/>
              <w:bottom w:val="single" w:sz="4" w:space="0" w:color="auto"/>
              <w:right w:val="single" w:sz="4" w:space="0" w:color="auto"/>
            </w:tcBorders>
            <w:hideMark/>
          </w:tcPr>
          <w:p w:rsidR="0028253C" w:rsidRPr="00C67582" w:rsidRDefault="008D0741" w:rsidP="00AB0DC8">
            <w:pPr>
              <w:pStyle w:val="Normal10"/>
              <w:tabs>
                <w:tab w:val="left" w:pos="709"/>
              </w:tabs>
              <w:spacing w:before="20" w:after="20" w:line="240" w:lineRule="auto"/>
              <w:jc w:val="left"/>
              <w:rPr>
                <w:rFonts w:ascii="Arial" w:hAnsi="Arial" w:cs="Arial"/>
                <w:sz w:val="16"/>
                <w:szCs w:val="16"/>
              </w:rPr>
            </w:pPr>
            <w:r w:rsidRPr="00C67582">
              <w:rPr>
                <w:rFonts w:ascii="Arial" w:hAnsi="Arial" w:cs="Arial"/>
                <w:b/>
                <w:sz w:val="16"/>
                <w:szCs w:val="16"/>
              </w:rPr>
              <w:t>Defence Service Homes Insurance</w:t>
            </w:r>
            <w:r>
              <w:rPr>
                <w:rFonts w:ascii="Arial" w:hAnsi="Arial" w:cs="Arial"/>
                <w:b/>
                <w:sz w:val="16"/>
                <w:szCs w:val="16"/>
              </w:rPr>
              <w:t xml:space="preserve">: </w:t>
            </w:r>
            <w:r>
              <w:rPr>
                <w:rFonts w:ascii="Arial" w:hAnsi="Arial" w:cs="Arial"/>
                <w:sz w:val="16"/>
                <w:szCs w:val="16"/>
              </w:rPr>
              <w:t xml:space="preserve">Policyholder satisfaction: The </w:t>
            </w:r>
            <w:r w:rsidRPr="00C67582">
              <w:rPr>
                <w:rFonts w:ascii="Arial" w:hAnsi="Arial" w:cs="Arial"/>
                <w:sz w:val="16"/>
                <w:szCs w:val="16"/>
              </w:rPr>
              <w:t>percentage of policyholders satisfied with the service provided when their claim for damage to their home has been finali</w:t>
            </w:r>
            <w:r>
              <w:rPr>
                <w:rFonts w:ascii="Arial" w:hAnsi="Arial" w:cs="Arial"/>
                <w:sz w:val="16"/>
                <w:szCs w:val="16"/>
              </w:rPr>
              <w:t>s</w:t>
            </w:r>
            <w:r w:rsidRPr="00C67582">
              <w:rPr>
                <w:rFonts w:ascii="Arial" w:hAnsi="Arial" w:cs="Arial"/>
                <w:sz w:val="16"/>
                <w:szCs w:val="16"/>
              </w:rPr>
              <w:t>ed</w:t>
            </w:r>
          </w:p>
        </w:tc>
        <w:tc>
          <w:tcPr>
            <w:tcW w:w="2903" w:type="dxa"/>
            <w:tcBorders>
              <w:top w:val="nil"/>
              <w:left w:val="single" w:sz="4" w:space="0" w:color="auto"/>
              <w:bottom w:val="single" w:sz="4" w:space="0" w:color="auto"/>
              <w:right w:val="single" w:sz="4" w:space="0" w:color="auto"/>
            </w:tcBorders>
          </w:tcPr>
          <w:p w:rsidR="00A25C25" w:rsidRPr="00C67582" w:rsidRDefault="008D0741" w:rsidP="0028253C">
            <w:pPr>
              <w:pStyle w:val="Normal10"/>
              <w:tabs>
                <w:tab w:val="left" w:pos="709"/>
              </w:tabs>
              <w:spacing w:before="20" w:after="20" w:line="240" w:lineRule="auto"/>
              <w:rPr>
                <w:rFonts w:ascii="Arial" w:hAnsi="Arial" w:cs="Arial"/>
                <w:iCs/>
                <w:sz w:val="16"/>
                <w:szCs w:val="16"/>
              </w:rPr>
            </w:pPr>
            <w:r w:rsidRPr="00C67582">
              <w:rPr>
                <w:rFonts w:ascii="Arial" w:hAnsi="Arial" w:cs="Arial"/>
                <w:iCs/>
                <w:sz w:val="16"/>
                <w:szCs w:val="16"/>
              </w:rPr>
              <w:t>8</w:t>
            </w:r>
            <w:r>
              <w:rPr>
                <w:rFonts w:ascii="Arial" w:hAnsi="Arial" w:cs="Arial"/>
                <w:iCs/>
                <w:sz w:val="16"/>
                <w:szCs w:val="16"/>
              </w:rPr>
              <w:t>8</w:t>
            </w:r>
            <w:r w:rsidRPr="00C67582">
              <w:rPr>
                <w:rFonts w:ascii="Arial" w:hAnsi="Arial" w:cs="Arial"/>
                <w:iCs/>
                <w:sz w:val="16"/>
                <w:szCs w:val="16"/>
              </w:rPr>
              <w:t>%</w:t>
            </w:r>
          </w:p>
        </w:tc>
      </w:tr>
      <w:tr w:rsidR="00512DCE" w:rsidTr="0028253C">
        <w:trPr>
          <w:jc w:val="center"/>
        </w:trPr>
        <w:tc>
          <w:tcPr>
            <w:tcW w:w="1603" w:type="dxa"/>
            <w:tcBorders>
              <w:top w:val="single" w:sz="4" w:space="0" w:color="auto"/>
              <w:left w:val="single" w:sz="4" w:space="0" w:color="auto"/>
              <w:bottom w:val="single" w:sz="4" w:space="0" w:color="auto"/>
              <w:right w:val="single" w:sz="4" w:space="0" w:color="auto"/>
            </w:tcBorders>
            <w:vAlign w:val="center"/>
          </w:tcPr>
          <w:p w:rsidR="001D26B7" w:rsidRPr="00D13FAE"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Year</w:t>
            </w:r>
          </w:p>
        </w:tc>
        <w:tc>
          <w:tcPr>
            <w:tcW w:w="3290" w:type="dxa"/>
            <w:tcBorders>
              <w:top w:val="single" w:sz="4" w:space="0" w:color="auto"/>
              <w:left w:val="single" w:sz="4" w:space="0" w:color="auto"/>
              <w:bottom w:val="single" w:sz="4" w:space="0" w:color="auto"/>
              <w:right w:val="single" w:sz="4" w:space="0" w:color="auto"/>
            </w:tcBorders>
            <w:vAlign w:val="center"/>
          </w:tcPr>
          <w:p w:rsidR="001D26B7" w:rsidRPr="00D13FAE"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Performance measures</w:t>
            </w:r>
          </w:p>
        </w:tc>
        <w:tc>
          <w:tcPr>
            <w:tcW w:w="2903" w:type="dxa"/>
            <w:tcBorders>
              <w:top w:val="single" w:sz="4" w:space="0" w:color="auto"/>
              <w:left w:val="single" w:sz="4" w:space="0" w:color="auto"/>
              <w:bottom w:val="single" w:sz="4" w:space="0" w:color="auto"/>
              <w:right w:val="single" w:sz="4" w:space="0" w:color="auto"/>
            </w:tcBorders>
            <w:vAlign w:val="center"/>
          </w:tcPr>
          <w:p w:rsidR="001D26B7" w:rsidRPr="00D13FAE" w:rsidRDefault="008D0741" w:rsidP="00D13FAE">
            <w:pPr>
              <w:pStyle w:val="Normal10"/>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Planned Performance Results</w:t>
            </w:r>
          </w:p>
        </w:tc>
      </w:tr>
      <w:tr w:rsidR="00512DCE" w:rsidTr="00D25398">
        <w:trPr>
          <w:trHeight w:val="731"/>
          <w:jc w:val="center"/>
        </w:trPr>
        <w:tc>
          <w:tcPr>
            <w:tcW w:w="1603" w:type="dxa"/>
            <w:tcBorders>
              <w:top w:val="single" w:sz="4" w:space="0" w:color="auto"/>
              <w:left w:val="single" w:sz="4" w:space="0" w:color="auto"/>
              <w:bottom w:val="nil"/>
              <w:right w:val="single" w:sz="4" w:space="0" w:color="auto"/>
            </w:tcBorders>
          </w:tcPr>
          <w:p w:rsidR="001D26B7" w:rsidRPr="00C67582" w:rsidRDefault="008D0741" w:rsidP="0028253C">
            <w:pPr>
              <w:pStyle w:val="Normal10"/>
              <w:tabs>
                <w:tab w:val="left" w:pos="709"/>
              </w:tabs>
              <w:spacing w:before="20" w:after="20" w:line="240" w:lineRule="auto"/>
              <w:rPr>
                <w:rFonts w:ascii="Arial" w:hAnsi="Arial" w:cs="Arial"/>
                <w:sz w:val="16"/>
                <w:szCs w:val="16"/>
              </w:rPr>
            </w:pPr>
            <w:r w:rsidRPr="00C67582">
              <w:rPr>
                <w:rFonts w:ascii="Arial" w:hAnsi="Arial" w:cs="Arial"/>
                <w:sz w:val="16"/>
                <w:szCs w:val="16"/>
              </w:rPr>
              <w:t>Budget Year</w:t>
            </w:r>
          </w:p>
          <w:p w:rsidR="001D26B7" w:rsidRPr="00C67582" w:rsidRDefault="008D0741" w:rsidP="0028253C">
            <w:pPr>
              <w:pStyle w:val="Normal10"/>
              <w:tabs>
                <w:tab w:val="left" w:pos="709"/>
              </w:tabs>
              <w:spacing w:before="20" w:after="20" w:line="240" w:lineRule="auto"/>
              <w:rPr>
                <w:rFonts w:ascii="Arial" w:hAnsi="Arial" w:cs="Arial"/>
                <w:sz w:val="16"/>
                <w:szCs w:val="16"/>
              </w:rPr>
            </w:pPr>
            <w:r w:rsidRPr="00C67582">
              <w:rPr>
                <w:rFonts w:ascii="Arial" w:hAnsi="Arial" w:cs="Arial"/>
                <w:sz w:val="16"/>
                <w:szCs w:val="16"/>
              </w:rPr>
              <w:t>2022-23</w:t>
            </w:r>
          </w:p>
        </w:tc>
        <w:tc>
          <w:tcPr>
            <w:tcW w:w="3290" w:type="dxa"/>
            <w:tcBorders>
              <w:top w:val="single" w:sz="4" w:space="0" w:color="auto"/>
              <w:left w:val="single" w:sz="4" w:space="0" w:color="auto"/>
              <w:bottom w:val="nil"/>
              <w:right w:val="single" w:sz="4" w:space="0" w:color="auto"/>
            </w:tcBorders>
          </w:tcPr>
          <w:p w:rsidR="00017726" w:rsidRPr="00C67582" w:rsidRDefault="008D0741" w:rsidP="00D25398">
            <w:pPr>
              <w:pStyle w:val="Normal10"/>
              <w:tabs>
                <w:tab w:val="left" w:pos="709"/>
              </w:tabs>
              <w:spacing w:before="20" w:after="20" w:line="240" w:lineRule="auto"/>
              <w:jc w:val="left"/>
              <w:rPr>
                <w:rFonts w:ascii="Arial" w:hAnsi="Arial" w:cs="Arial"/>
                <w:sz w:val="16"/>
                <w:szCs w:val="16"/>
              </w:rPr>
            </w:pPr>
            <w:r w:rsidRPr="00C67582">
              <w:rPr>
                <w:rFonts w:ascii="Arial" w:hAnsi="Arial" w:cs="Arial"/>
                <w:b/>
                <w:sz w:val="16"/>
                <w:szCs w:val="16"/>
              </w:rPr>
              <w:t>Funeral Benefits</w:t>
            </w:r>
            <w:r>
              <w:rPr>
                <w:rFonts w:ascii="Arial" w:hAnsi="Arial" w:cs="Arial"/>
                <w:b/>
                <w:sz w:val="16"/>
                <w:szCs w:val="16"/>
              </w:rPr>
              <w:t xml:space="preserve">: </w:t>
            </w:r>
            <w:r w:rsidRPr="00C67582">
              <w:rPr>
                <w:rFonts w:ascii="Arial" w:hAnsi="Arial" w:cs="Arial"/>
                <w:sz w:val="16"/>
                <w:szCs w:val="16"/>
              </w:rPr>
              <w:t>Timeliness: The percentage of claims processed within 10 days</w:t>
            </w:r>
          </w:p>
        </w:tc>
        <w:tc>
          <w:tcPr>
            <w:tcW w:w="2903" w:type="dxa"/>
            <w:tcBorders>
              <w:top w:val="single" w:sz="4" w:space="0" w:color="auto"/>
              <w:left w:val="single" w:sz="4" w:space="0" w:color="auto"/>
              <w:bottom w:val="nil"/>
              <w:right w:val="single" w:sz="4" w:space="0" w:color="auto"/>
            </w:tcBorders>
          </w:tcPr>
          <w:p w:rsidR="001D26B7" w:rsidRPr="00C67582" w:rsidRDefault="008D0741" w:rsidP="0028253C">
            <w:pPr>
              <w:pStyle w:val="Normal10"/>
              <w:tabs>
                <w:tab w:val="left" w:pos="709"/>
              </w:tabs>
              <w:spacing w:before="20" w:after="20" w:line="240" w:lineRule="auto"/>
              <w:jc w:val="left"/>
              <w:rPr>
                <w:rFonts w:ascii="Arial" w:hAnsi="Arial" w:cs="Arial"/>
                <w:i/>
                <w:sz w:val="16"/>
                <w:szCs w:val="16"/>
              </w:rPr>
            </w:pPr>
            <w:r w:rsidRPr="00C67582">
              <w:rPr>
                <w:rFonts w:ascii="Arial" w:hAnsi="Arial" w:cs="Arial"/>
                <w:sz w:val="16"/>
                <w:szCs w:val="16"/>
              </w:rPr>
              <w:t>Percentage is the same or greater than previous year</w:t>
            </w:r>
          </w:p>
        </w:tc>
      </w:tr>
      <w:tr w:rsidR="00512DCE" w:rsidTr="00D13FAE">
        <w:trPr>
          <w:trHeight w:val="403"/>
          <w:jc w:val="center"/>
        </w:trPr>
        <w:tc>
          <w:tcPr>
            <w:tcW w:w="1603" w:type="dxa"/>
            <w:tcBorders>
              <w:top w:val="nil"/>
              <w:left w:val="single" w:sz="4" w:space="0" w:color="auto"/>
              <w:bottom w:val="nil"/>
              <w:right w:val="single" w:sz="4" w:space="0" w:color="auto"/>
            </w:tcBorders>
          </w:tcPr>
          <w:p w:rsidR="001D26B7" w:rsidRPr="00C67582" w:rsidRDefault="008864CC" w:rsidP="0028253C">
            <w:pPr>
              <w:pStyle w:val="Normal10"/>
              <w:tabs>
                <w:tab w:val="left" w:pos="709"/>
              </w:tabs>
              <w:spacing w:before="20" w:after="20" w:line="240" w:lineRule="auto"/>
              <w:rPr>
                <w:rFonts w:ascii="Arial" w:hAnsi="Arial" w:cs="Arial"/>
                <w:b/>
                <w:sz w:val="16"/>
                <w:szCs w:val="16"/>
              </w:rPr>
            </w:pPr>
          </w:p>
        </w:tc>
        <w:tc>
          <w:tcPr>
            <w:tcW w:w="3290" w:type="dxa"/>
            <w:tcBorders>
              <w:top w:val="nil"/>
              <w:left w:val="single" w:sz="4" w:space="0" w:color="auto"/>
              <w:bottom w:val="nil"/>
              <w:right w:val="single" w:sz="4" w:space="0" w:color="auto"/>
            </w:tcBorders>
            <w:vAlign w:val="center"/>
          </w:tcPr>
          <w:p w:rsidR="001D26B7" w:rsidRDefault="008D0741" w:rsidP="0028253C">
            <w:pPr>
              <w:pStyle w:val="Normal10"/>
              <w:tabs>
                <w:tab w:val="left" w:pos="709"/>
              </w:tabs>
              <w:spacing w:before="20" w:after="20" w:line="240" w:lineRule="auto"/>
              <w:jc w:val="left"/>
              <w:rPr>
                <w:rFonts w:ascii="Arial" w:hAnsi="Arial" w:cs="Arial"/>
                <w:sz w:val="16"/>
                <w:szCs w:val="16"/>
              </w:rPr>
            </w:pPr>
            <w:r w:rsidRPr="00C67582">
              <w:rPr>
                <w:rFonts w:ascii="Arial" w:hAnsi="Arial" w:cs="Arial"/>
                <w:sz w:val="16"/>
                <w:szCs w:val="16"/>
              </w:rPr>
              <w:t>Quality: Correctness rate</w:t>
            </w:r>
          </w:p>
          <w:p w:rsidR="00017726" w:rsidRPr="00C67582" w:rsidRDefault="008864CC" w:rsidP="0028253C">
            <w:pPr>
              <w:pStyle w:val="Normal10"/>
              <w:tabs>
                <w:tab w:val="left" w:pos="709"/>
              </w:tabs>
              <w:spacing w:before="20" w:after="20" w:line="240" w:lineRule="auto"/>
              <w:jc w:val="left"/>
              <w:rPr>
                <w:rFonts w:ascii="Arial" w:hAnsi="Arial" w:cs="Arial"/>
                <w:sz w:val="16"/>
                <w:szCs w:val="16"/>
              </w:rPr>
            </w:pPr>
          </w:p>
        </w:tc>
        <w:tc>
          <w:tcPr>
            <w:tcW w:w="2903" w:type="dxa"/>
            <w:tcBorders>
              <w:top w:val="nil"/>
              <w:left w:val="single" w:sz="4" w:space="0" w:color="auto"/>
              <w:bottom w:val="nil"/>
              <w:right w:val="single" w:sz="4" w:space="0" w:color="auto"/>
            </w:tcBorders>
            <w:vAlign w:val="center"/>
          </w:tcPr>
          <w:p w:rsidR="001D26B7" w:rsidRDefault="008D0741" w:rsidP="0028253C">
            <w:pPr>
              <w:pStyle w:val="Normal10"/>
              <w:tabs>
                <w:tab w:val="left" w:pos="709"/>
              </w:tabs>
              <w:spacing w:before="20" w:after="20" w:line="240" w:lineRule="auto"/>
              <w:jc w:val="left"/>
              <w:rPr>
                <w:rFonts w:ascii="Arial" w:hAnsi="Arial" w:cs="Arial"/>
                <w:sz w:val="16"/>
                <w:szCs w:val="16"/>
              </w:rPr>
            </w:pPr>
            <w:r w:rsidRPr="00C67582">
              <w:rPr>
                <w:rFonts w:ascii="Arial" w:hAnsi="Arial" w:cs="Arial"/>
                <w:sz w:val="16"/>
                <w:szCs w:val="16"/>
              </w:rPr>
              <w:t>&gt; 95%</w:t>
            </w:r>
          </w:p>
          <w:p w:rsidR="0028253C" w:rsidRPr="00C67582" w:rsidRDefault="008864CC" w:rsidP="0028253C">
            <w:pPr>
              <w:pStyle w:val="Normal10"/>
              <w:tabs>
                <w:tab w:val="left" w:pos="709"/>
              </w:tabs>
              <w:spacing w:before="20" w:after="20" w:line="240" w:lineRule="auto"/>
              <w:jc w:val="left"/>
              <w:rPr>
                <w:rFonts w:ascii="Arial" w:hAnsi="Arial" w:cs="Arial"/>
                <w:i/>
                <w:sz w:val="16"/>
                <w:szCs w:val="16"/>
              </w:rPr>
            </w:pPr>
          </w:p>
        </w:tc>
      </w:tr>
      <w:tr w:rsidR="00512DCE" w:rsidTr="00D13FAE">
        <w:trPr>
          <w:trHeight w:val="907"/>
          <w:jc w:val="center"/>
        </w:trPr>
        <w:tc>
          <w:tcPr>
            <w:tcW w:w="1603" w:type="dxa"/>
            <w:tcBorders>
              <w:top w:val="nil"/>
              <w:left w:val="single" w:sz="4" w:space="0" w:color="auto"/>
              <w:bottom w:val="nil"/>
              <w:right w:val="single" w:sz="4" w:space="0" w:color="auto"/>
            </w:tcBorders>
          </w:tcPr>
          <w:p w:rsidR="001D26B7" w:rsidRPr="00C67582" w:rsidRDefault="008864CC" w:rsidP="0028253C">
            <w:pPr>
              <w:pStyle w:val="Normal10"/>
              <w:tabs>
                <w:tab w:val="left" w:pos="709"/>
              </w:tabs>
              <w:spacing w:before="20" w:after="20" w:line="240" w:lineRule="auto"/>
              <w:rPr>
                <w:rFonts w:ascii="Arial" w:hAnsi="Arial" w:cs="Arial"/>
                <w:b/>
                <w:sz w:val="16"/>
                <w:szCs w:val="16"/>
              </w:rPr>
            </w:pPr>
          </w:p>
        </w:tc>
        <w:tc>
          <w:tcPr>
            <w:tcW w:w="3290" w:type="dxa"/>
            <w:tcBorders>
              <w:top w:val="nil"/>
              <w:left w:val="single" w:sz="4" w:space="0" w:color="auto"/>
              <w:bottom w:val="nil"/>
              <w:right w:val="single" w:sz="4" w:space="0" w:color="auto"/>
            </w:tcBorders>
          </w:tcPr>
          <w:p w:rsidR="00017726" w:rsidRPr="00C67582" w:rsidRDefault="008D0741" w:rsidP="00D13FAE">
            <w:pPr>
              <w:pStyle w:val="Normal10"/>
              <w:tabs>
                <w:tab w:val="left" w:pos="709"/>
              </w:tabs>
              <w:spacing w:before="20" w:after="20" w:line="240" w:lineRule="auto"/>
              <w:jc w:val="left"/>
              <w:rPr>
                <w:rFonts w:ascii="Arial" w:hAnsi="Arial" w:cs="Arial"/>
                <w:iCs/>
                <w:sz w:val="16"/>
                <w:szCs w:val="16"/>
              </w:rPr>
            </w:pPr>
            <w:r w:rsidRPr="00C67582">
              <w:rPr>
                <w:rFonts w:ascii="Arial" w:hAnsi="Arial" w:cs="Arial"/>
                <w:sz w:val="16"/>
                <w:szCs w:val="16"/>
              </w:rPr>
              <w:t>Client satisfaction: The percentage of clients satisfied with the level of customer service they received when accessing their entitlements</w:t>
            </w:r>
          </w:p>
        </w:tc>
        <w:tc>
          <w:tcPr>
            <w:tcW w:w="2903" w:type="dxa"/>
            <w:tcBorders>
              <w:top w:val="nil"/>
              <w:left w:val="single" w:sz="4" w:space="0" w:color="auto"/>
              <w:bottom w:val="nil"/>
              <w:right w:val="single" w:sz="4" w:space="0" w:color="auto"/>
            </w:tcBorders>
          </w:tcPr>
          <w:p w:rsidR="001D26B7" w:rsidRPr="00C67582" w:rsidRDefault="008D0741" w:rsidP="0028253C">
            <w:pPr>
              <w:pStyle w:val="Normal10"/>
              <w:tabs>
                <w:tab w:val="left" w:pos="709"/>
              </w:tabs>
              <w:spacing w:before="20" w:after="20" w:line="240" w:lineRule="auto"/>
              <w:rPr>
                <w:rFonts w:ascii="Arial" w:hAnsi="Arial" w:cs="Arial"/>
                <w:iCs/>
                <w:sz w:val="16"/>
                <w:szCs w:val="16"/>
              </w:rPr>
            </w:pPr>
            <w:r w:rsidRPr="00C67582">
              <w:rPr>
                <w:rFonts w:ascii="Arial" w:hAnsi="Arial" w:cs="Arial"/>
                <w:sz w:val="16"/>
                <w:szCs w:val="16"/>
                <w:shd w:val="clear" w:color="auto" w:fill="FFFFFF"/>
              </w:rPr>
              <w:t xml:space="preserve">≥ </w:t>
            </w:r>
            <w:r w:rsidRPr="00C67582">
              <w:rPr>
                <w:rFonts w:ascii="Arial" w:hAnsi="Arial" w:cs="Arial"/>
                <w:sz w:val="16"/>
                <w:szCs w:val="16"/>
              </w:rPr>
              <w:t>80%</w:t>
            </w:r>
          </w:p>
        </w:tc>
      </w:tr>
      <w:tr w:rsidR="00512DCE" w:rsidTr="00D13FAE">
        <w:trPr>
          <w:jc w:val="center"/>
        </w:trPr>
        <w:tc>
          <w:tcPr>
            <w:tcW w:w="1603" w:type="dxa"/>
            <w:tcBorders>
              <w:top w:val="nil"/>
              <w:left w:val="single" w:sz="4" w:space="0" w:color="auto"/>
              <w:bottom w:val="single" w:sz="4" w:space="0" w:color="auto"/>
              <w:right w:val="single" w:sz="4" w:space="0" w:color="auto"/>
            </w:tcBorders>
          </w:tcPr>
          <w:p w:rsidR="001D26B7" w:rsidRPr="00C67582" w:rsidRDefault="008864CC" w:rsidP="0028253C">
            <w:pPr>
              <w:pStyle w:val="Normal10"/>
              <w:tabs>
                <w:tab w:val="left" w:pos="709"/>
              </w:tabs>
              <w:spacing w:before="20" w:after="20" w:line="240" w:lineRule="auto"/>
              <w:rPr>
                <w:rFonts w:ascii="Arial" w:hAnsi="Arial" w:cs="Arial"/>
                <w:b/>
                <w:sz w:val="16"/>
                <w:szCs w:val="16"/>
              </w:rPr>
            </w:pPr>
          </w:p>
        </w:tc>
        <w:tc>
          <w:tcPr>
            <w:tcW w:w="3290" w:type="dxa"/>
            <w:tcBorders>
              <w:top w:val="nil"/>
              <w:left w:val="single" w:sz="4" w:space="0" w:color="auto"/>
              <w:bottom w:val="single" w:sz="4" w:space="0" w:color="auto"/>
              <w:right w:val="single" w:sz="4" w:space="0" w:color="auto"/>
            </w:tcBorders>
          </w:tcPr>
          <w:p w:rsidR="001D26B7" w:rsidRPr="00C67582" w:rsidRDefault="008D0741" w:rsidP="00AB0DC8">
            <w:pPr>
              <w:pStyle w:val="Normal10"/>
              <w:tabs>
                <w:tab w:val="left" w:pos="709"/>
              </w:tabs>
              <w:spacing w:before="20" w:after="20" w:line="240" w:lineRule="auto"/>
              <w:jc w:val="left"/>
              <w:rPr>
                <w:rFonts w:ascii="Arial" w:hAnsi="Arial" w:cs="Arial"/>
                <w:iCs/>
                <w:sz w:val="16"/>
                <w:szCs w:val="16"/>
              </w:rPr>
            </w:pPr>
            <w:r w:rsidRPr="00C67582">
              <w:rPr>
                <w:rFonts w:ascii="Arial" w:hAnsi="Arial" w:cs="Arial"/>
                <w:b/>
                <w:sz w:val="16"/>
                <w:szCs w:val="16"/>
              </w:rPr>
              <w:t>Defence Service Homes Insurance</w:t>
            </w:r>
            <w:r>
              <w:rPr>
                <w:rFonts w:ascii="Arial" w:hAnsi="Arial" w:cs="Arial"/>
                <w:b/>
                <w:sz w:val="16"/>
                <w:szCs w:val="16"/>
              </w:rPr>
              <w:t xml:space="preserve">: </w:t>
            </w:r>
            <w:r w:rsidRPr="00C67582">
              <w:rPr>
                <w:rFonts w:ascii="Arial" w:hAnsi="Arial" w:cs="Arial"/>
                <w:sz w:val="16"/>
                <w:szCs w:val="16"/>
              </w:rPr>
              <w:t>Policyholder satisfaction: The percentage of policyholders satisfied with the service provided when their claim for damage to their home has been finalised</w:t>
            </w:r>
          </w:p>
        </w:tc>
        <w:tc>
          <w:tcPr>
            <w:tcW w:w="2903" w:type="dxa"/>
            <w:tcBorders>
              <w:top w:val="nil"/>
              <w:left w:val="single" w:sz="4" w:space="0" w:color="auto"/>
              <w:bottom w:val="single" w:sz="4" w:space="0" w:color="auto"/>
              <w:right w:val="single" w:sz="4" w:space="0" w:color="auto"/>
            </w:tcBorders>
          </w:tcPr>
          <w:p w:rsidR="001D26B7" w:rsidRPr="00C67582" w:rsidRDefault="008D0741" w:rsidP="0028253C">
            <w:pPr>
              <w:pStyle w:val="Normal10"/>
              <w:tabs>
                <w:tab w:val="left" w:pos="709"/>
              </w:tabs>
              <w:spacing w:before="20" w:after="20" w:line="240" w:lineRule="auto"/>
              <w:rPr>
                <w:rFonts w:ascii="Arial" w:hAnsi="Arial" w:cs="Arial"/>
                <w:iCs/>
                <w:sz w:val="16"/>
                <w:szCs w:val="16"/>
              </w:rPr>
            </w:pPr>
            <w:r w:rsidRPr="00C67582">
              <w:rPr>
                <w:rFonts w:ascii="Arial" w:hAnsi="Arial" w:cs="Arial"/>
                <w:sz w:val="16"/>
                <w:szCs w:val="16"/>
              </w:rPr>
              <w:t>&gt; 90%</w:t>
            </w:r>
          </w:p>
        </w:tc>
      </w:tr>
      <w:tr w:rsidR="00512DCE" w:rsidTr="00D13FAE">
        <w:trPr>
          <w:jc w:val="center"/>
        </w:trPr>
        <w:tc>
          <w:tcPr>
            <w:tcW w:w="1603" w:type="dxa"/>
            <w:tcBorders>
              <w:top w:val="single" w:sz="4" w:space="0" w:color="auto"/>
              <w:left w:val="single" w:sz="4" w:space="0" w:color="auto"/>
              <w:bottom w:val="single" w:sz="4" w:space="0" w:color="auto"/>
              <w:right w:val="single" w:sz="4" w:space="0" w:color="auto"/>
            </w:tcBorders>
            <w:vAlign w:val="center"/>
          </w:tcPr>
          <w:p w:rsidR="001D26B7" w:rsidRPr="00C67582" w:rsidRDefault="008D0741" w:rsidP="0028253C">
            <w:pPr>
              <w:pStyle w:val="Normal10"/>
              <w:tabs>
                <w:tab w:val="left" w:pos="709"/>
              </w:tabs>
              <w:spacing w:before="20" w:after="20" w:line="240" w:lineRule="auto"/>
              <w:jc w:val="left"/>
              <w:rPr>
                <w:rFonts w:ascii="Arial" w:hAnsi="Arial" w:cs="Arial"/>
                <w:sz w:val="16"/>
                <w:szCs w:val="16"/>
              </w:rPr>
            </w:pPr>
            <w:r w:rsidRPr="00C67582">
              <w:rPr>
                <w:rFonts w:ascii="Arial" w:hAnsi="Arial" w:cs="Arial"/>
                <w:sz w:val="16"/>
                <w:szCs w:val="16"/>
              </w:rPr>
              <w:t>Forward</w:t>
            </w:r>
            <w:r>
              <w:rPr>
                <w:rFonts w:ascii="Arial" w:hAnsi="Arial" w:cs="Arial"/>
                <w:sz w:val="16"/>
                <w:szCs w:val="16"/>
              </w:rPr>
              <w:t xml:space="preserve"> </w:t>
            </w:r>
            <w:r w:rsidRPr="00C67582">
              <w:rPr>
                <w:rFonts w:ascii="Arial" w:hAnsi="Arial" w:cs="Arial"/>
                <w:sz w:val="16"/>
                <w:szCs w:val="16"/>
              </w:rPr>
              <w:t>Estimates</w:t>
            </w:r>
          </w:p>
          <w:p w:rsidR="001D26B7" w:rsidRPr="00C67582" w:rsidRDefault="008D0741" w:rsidP="00D13FAE">
            <w:pPr>
              <w:pStyle w:val="Normal10"/>
              <w:tabs>
                <w:tab w:val="left" w:pos="709"/>
              </w:tabs>
              <w:spacing w:before="20" w:after="0" w:line="240" w:lineRule="auto"/>
              <w:jc w:val="left"/>
              <w:rPr>
                <w:rFonts w:ascii="Arial" w:hAnsi="Arial" w:cs="Arial"/>
                <w:b/>
                <w:sz w:val="16"/>
                <w:szCs w:val="16"/>
              </w:rPr>
            </w:pPr>
            <w:r w:rsidRPr="00C67582">
              <w:rPr>
                <w:rFonts w:ascii="Arial" w:hAnsi="Arial" w:cs="Arial"/>
                <w:sz w:val="16"/>
                <w:szCs w:val="16"/>
              </w:rPr>
              <w:t>2023-26</w:t>
            </w:r>
          </w:p>
        </w:tc>
        <w:tc>
          <w:tcPr>
            <w:tcW w:w="3290" w:type="dxa"/>
            <w:tcBorders>
              <w:top w:val="single" w:sz="4" w:space="0" w:color="auto"/>
              <w:left w:val="single" w:sz="4" w:space="0" w:color="auto"/>
              <w:bottom w:val="single" w:sz="4" w:space="0" w:color="auto"/>
              <w:right w:val="single" w:sz="4" w:space="0" w:color="auto"/>
            </w:tcBorders>
          </w:tcPr>
          <w:p w:rsidR="001D26B7" w:rsidRPr="00C67582" w:rsidRDefault="008D0741" w:rsidP="0028253C">
            <w:pPr>
              <w:pStyle w:val="Normal10"/>
              <w:tabs>
                <w:tab w:val="left" w:pos="709"/>
              </w:tabs>
              <w:spacing w:before="20" w:after="20" w:line="240" w:lineRule="auto"/>
              <w:jc w:val="left"/>
              <w:rPr>
                <w:rFonts w:ascii="Arial" w:hAnsi="Arial" w:cs="Arial"/>
                <w:b/>
                <w:sz w:val="16"/>
                <w:szCs w:val="16"/>
              </w:rPr>
            </w:pPr>
            <w:r w:rsidRPr="00C67582">
              <w:rPr>
                <w:rFonts w:ascii="Arial" w:hAnsi="Arial" w:cs="Arial"/>
                <w:iCs/>
                <w:sz w:val="16"/>
                <w:szCs w:val="16"/>
              </w:rPr>
              <w:t>As per 2022-23</w:t>
            </w:r>
          </w:p>
        </w:tc>
        <w:tc>
          <w:tcPr>
            <w:tcW w:w="2903" w:type="dxa"/>
            <w:tcBorders>
              <w:top w:val="single" w:sz="4" w:space="0" w:color="auto"/>
              <w:left w:val="single" w:sz="4" w:space="0" w:color="auto"/>
              <w:bottom w:val="single" w:sz="4" w:space="0" w:color="auto"/>
              <w:right w:val="single" w:sz="4" w:space="0" w:color="auto"/>
            </w:tcBorders>
          </w:tcPr>
          <w:p w:rsidR="001D26B7" w:rsidRPr="00C67582" w:rsidRDefault="008D0741" w:rsidP="0028253C">
            <w:pPr>
              <w:pStyle w:val="Normal10"/>
              <w:tabs>
                <w:tab w:val="left" w:pos="709"/>
              </w:tabs>
              <w:spacing w:before="20" w:after="20" w:line="240" w:lineRule="auto"/>
              <w:jc w:val="left"/>
              <w:rPr>
                <w:rFonts w:ascii="Arial" w:hAnsi="Arial" w:cs="Arial"/>
                <w:b/>
                <w:sz w:val="16"/>
                <w:szCs w:val="16"/>
              </w:rPr>
            </w:pPr>
            <w:r w:rsidRPr="00C67582">
              <w:rPr>
                <w:rFonts w:ascii="Arial" w:hAnsi="Arial" w:cs="Arial"/>
                <w:iCs/>
                <w:sz w:val="16"/>
                <w:szCs w:val="16"/>
              </w:rPr>
              <w:t>As per 2022-23</w:t>
            </w:r>
          </w:p>
        </w:tc>
      </w:tr>
    </w:tbl>
    <w:p w:rsidR="00D13FAE" w:rsidRPr="00C67582" w:rsidRDefault="008D0741" w:rsidP="00AB0DC8">
      <w:pPr>
        <w:pStyle w:val="Normal10"/>
        <w:rPr>
          <w:rFonts w:ascii="Arial" w:hAnsi="Arial" w:cs="Arial"/>
          <w:sz w:val="16"/>
          <w:szCs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118"/>
        <w:gridCol w:w="2877"/>
      </w:tblGrid>
      <w:tr w:rsidR="00512DCE" w:rsidTr="004E4E78">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D41F4" w:rsidRDefault="008D0741" w:rsidP="00CE1E70">
            <w:pPr>
              <w:pStyle w:val="Normal11"/>
              <w:pageBreakBefore/>
              <w:tabs>
                <w:tab w:val="left" w:pos="709"/>
              </w:tabs>
              <w:spacing w:before="20" w:after="20" w:line="240" w:lineRule="auto"/>
              <w:rPr>
                <w:rFonts w:ascii="Arial" w:eastAsia="Arial" w:hAnsi="Arial" w:cs="Arial"/>
                <w:b/>
                <w:sz w:val="16"/>
                <w:szCs w:val="16"/>
              </w:rPr>
            </w:pPr>
            <w:r w:rsidRPr="00036C31">
              <w:rPr>
                <w:rFonts w:ascii="Arial" w:hAnsi="Arial" w:cs="Arial"/>
                <w:b/>
                <w:sz w:val="16"/>
                <w:szCs w:val="16"/>
              </w:rPr>
              <w:lastRenderedPageBreak/>
              <w:t xml:space="preserve">Program 1.5 - </w:t>
            </w:r>
            <w:r w:rsidRPr="00036C31">
              <w:rPr>
                <w:rFonts w:ascii="Arial" w:eastAsia="Arial" w:hAnsi="Arial" w:cs="Arial"/>
                <w:b/>
                <w:sz w:val="16"/>
                <w:szCs w:val="16"/>
              </w:rPr>
              <w:t>Deliver the Veterans’ Children Education Scheme</w:t>
            </w:r>
            <w:r>
              <w:rPr>
                <w:rFonts w:ascii="Arial" w:eastAsia="Arial" w:hAnsi="Arial" w:cs="Arial"/>
                <w:b/>
                <w:sz w:val="16"/>
                <w:szCs w:val="16"/>
              </w:rPr>
              <w:t xml:space="preserve"> and the Military Rehabilitation and Compensation Act Education and Training Scheme</w:t>
            </w:r>
          </w:p>
          <w:p w:rsidR="00CE1E70" w:rsidRPr="00036C31" w:rsidRDefault="008864CC" w:rsidP="00CE1E70">
            <w:pPr>
              <w:pStyle w:val="Normal11"/>
              <w:tabs>
                <w:tab w:val="left" w:pos="709"/>
              </w:tabs>
              <w:spacing w:before="20" w:after="20" w:line="240" w:lineRule="auto"/>
              <w:rPr>
                <w:rFonts w:ascii="Arial" w:eastAsia="Arial" w:hAnsi="Arial" w:cs="Arial"/>
                <w:b/>
                <w:sz w:val="16"/>
                <w:szCs w:val="16"/>
                <w:lang w:eastAsia="en-US"/>
              </w:rPr>
            </w:pPr>
          </w:p>
          <w:p w:rsidR="005D41F4" w:rsidRPr="00036C31" w:rsidRDefault="008D0741" w:rsidP="009052A2">
            <w:pPr>
              <w:pStyle w:val="Normal02"/>
              <w:tabs>
                <w:tab w:val="left" w:pos="709"/>
              </w:tabs>
              <w:spacing w:before="20" w:after="20" w:line="360" w:lineRule="auto"/>
              <w:rPr>
                <w:rFonts w:ascii="Arial" w:eastAsia="Calibri" w:hAnsi="Arial" w:cs="Arial"/>
                <w:iCs/>
                <w:sz w:val="16"/>
                <w:szCs w:val="16"/>
              </w:rPr>
            </w:pPr>
            <w:r w:rsidRPr="00036C31">
              <w:rPr>
                <w:rFonts w:ascii="Arial" w:hAnsi="Arial" w:cs="Arial"/>
                <w:iCs/>
                <w:sz w:val="16"/>
                <w:szCs w:val="16"/>
              </w:rPr>
              <w:t>Under the Veterans’ Children Education Scheme and the Military Rehabilitation and Compensation Act Education and Training Scheme, education allowances are paid to eligible children of ADF members who have died or been severely injured as a result of service. The schemes provide financial assistance, student support services, guidance and counselling for eligible students undertaking primary, secondary and tertiary full-time study within Australia.</w:t>
            </w:r>
          </w:p>
        </w:tc>
      </w:tr>
      <w:tr w:rsidR="00512DCE" w:rsidTr="004E4E78">
        <w:trPr>
          <w:trHeight w:val="694"/>
          <w:jc w:val="center"/>
        </w:trPr>
        <w:tc>
          <w:tcPr>
            <w:tcW w:w="1801" w:type="dxa"/>
            <w:tcBorders>
              <w:top w:val="single" w:sz="4" w:space="0" w:color="auto"/>
              <w:left w:val="single" w:sz="4" w:space="0" w:color="auto"/>
              <w:bottom w:val="double" w:sz="4" w:space="0" w:color="auto"/>
              <w:right w:val="single" w:sz="4" w:space="0" w:color="auto"/>
            </w:tcBorders>
            <w:hideMark/>
          </w:tcPr>
          <w:p w:rsidR="005D41F4" w:rsidRPr="00036C31" w:rsidRDefault="008D0741" w:rsidP="00CE1E70">
            <w:pPr>
              <w:pStyle w:val="Normal11"/>
              <w:tabs>
                <w:tab w:val="left" w:pos="709"/>
              </w:tabs>
              <w:spacing w:before="20" w:after="20" w:line="240" w:lineRule="auto"/>
              <w:rPr>
                <w:rFonts w:ascii="Arial" w:hAnsi="Arial" w:cs="Arial"/>
                <w:b/>
                <w:sz w:val="16"/>
                <w:szCs w:val="16"/>
              </w:rPr>
            </w:pPr>
            <w:r w:rsidRPr="00036C31">
              <w:rPr>
                <w:rFonts w:ascii="Arial" w:hAnsi="Arial" w:cs="Arial"/>
                <w:b/>
                <w:sz w:val="16"/>
                <w:szCs w:val="16"/>
              </w:rPr>
              <w:t>Key Activities</w:t>
            </w:r>
            <w:r>
              <w:rPr>
                <w:rFonts w:ascii="Arial" w:hAnsi="Arial" w:cs="Arial"/>
                <w:b/>
                <w:sz w:val="16"/>
                <w:szCs w:val="16"/>
              </w:rPr>
              <w:t xml:space="preserve"> (a)</w:t>
            </w:r>
          </w:p>
        </w:tc>
        <w:tc>
          <w:tcPr>
            <w:tcW w:w="5995" w:type="dxa"/>
            <w:gridSpan w:val="2"/>
            <w:tcBorders>
              <w:top w:val="single" w:sz="4" w:space="0" w:color="auto"/>
              <w:left w:val="single" w:sz="4" w:space="0" w:color="auto"/>
              <w:bottom w:val="double" w:sz="4" w:space="0" w:color="auto"/>
              <w:right w:val="single" w:sz="4" w:space="0" w:color="auto"/>
            </w:tcBorders>
            <w:hideMark/>
          </w:tcPr>
          <w:p w:rsidR="005D41F4" w:rsidRPr="00036C31" w:rsidRDefault="008D0741" w:rsidP="009052A2">
            <w:pPr>
              <w:pStyle w:val="ListBullet30"/>
              <w:numPr>
                <w:ilvl w:val="0"/>
                <w:numId w:val="20"/>
              </w:numPr>
              <w:spacing w:before="20" w:after="20" w:line="360" w:lineRule="auto"/>
              <w:rPr>
                <w:rFonts w:ascii="Arial" w:hAnsi="Arial" w:cs="Arial"/>
                <w:sz w:val="16"/>
                <w:szCs w:val="16"/>
              </w:rPr>
            </w:pPr>
            <w:r w:rsidRPr="00036C31">
              <w:rPr>
                <w:rFonts w:ascii="Arial" w:hAnsi="Arial" w:cs="Arial"/>
                <w:sz w:val="16"/>
                <w:szCs w:val="16"/>
              </w:rPr>
              <w:t>Make it easier for veterans and families to access the right information, services and support by continuing to improve and enhance systems and processes.</w:t>
            </w:r>
          </w:p>
          <w:p w:rsidR="005D41F4" w:rsidRPr="00036C31" w:rsidRDefault="008D0741" w:rsidP="009052A2">
            <w:pPr>
              <w:pStyle w:val="ListBullet30"/>
              <w:numPr>
                <w:ilvl w:val="0"/>
                <w:numId w:val="20"/>
              </w:numPr>
              <w:spacing w:before="20" w:after="20" w:line="360" w:lineRule="auto"/>
              <w:rPr>
                <w:rFonts w:ascii="Arial" w:hAnsi="Arial" w:cs="Arial"/>
                <w:sz w:val="16"/>
                <w:szCs w:val="16"/>
              </w:rPr>
            </w:pPr>
            <w:r w:rsidRPr="00036C31">
              <w:rPr>
                <w:rFonts w:ascii="Arial" w:hAnsi="Arial" w:cs="Arial"/>
                <w:sz w:val="16"/>
                <w:szCs w:val="16"/>
              </w:rPr>
              <w:t xml:space="preserve">Provide </w:t>
            </w:r>
            <w:r>
              <w:rPr>
                <w:rFonts w:ascii="Arial" w:hAnsi="Arial" w:cs="Arial"/>
                <w:sz w:val="16"/>
                <w:szCs w:val="16"/>
              </w:rPr>
              <w:t xml:space="preserve">eligible children of </w:t>
            </w:r>
            <w:r w:rsidRPr="00036C31">
              <w:rPr>
                <w:rFonts w:ascii="Arial" w:hAnsi="Arial" w:cs="Arial"/>
                <w:sz w:val="16"/>
                <w:szCs w:val="16"/>
              </w:rPr>
              <w:t>veterans and families with</w:t>
            </w:r>
            <w:r>
              <w:rPr>
                <w:rFonts w:ascii="Arial" w:hAnsi="Arial" w:cs="Arial"/>
                <w:sz w:val="16"/>
                <w:szCs w:val="16"/>
              </w:rPr>
              <w:t xml:space="preserve"> financial assistance and support to</w:t>
            </w:r>
            <w:r w:rsidRPr="00036C31">
              <w:rPr>
                <w:rFonts w:ascii="Arial" w:hAnsi="Arial" w:cs="Arial"/>
                <w:sz w:val="16"/>
                <w:szCs w:val="16"/>
              </w:rPr>
              <w:t xml:space="preserve"> access to education and skills development.</w:t>
            </w:r>
          </w:p>
        </w:tc>
      </w:tr>
      <w:tr w:rsidR="00512DCE" w:rsidTr="004E4E78">
        <w:trPr>
          <w:trHeight w:val="258"/>
          <w:jc w:val="center"/>
        </w:trPr>
        <w:tc>
          <w:tcPr>
            <w:tcW w:w="1801" w:type="dxa"/>
            <w:tcBorders>
              <w:top w:val="double" w:sz="4" w:space="0" w:color="auto"/>
              <w:left w:val="single" w:sz="4" w:space="0" w:color="auto"/>
              <w:bottom w:val="single" w:sz="4" w:space="0" w:color="auto"/>
              <w:right w:val="single" w:sz="4" w:space="0" w:color="auto"/>
            </w:tcBorders>
            <w:hideMark/>
          </w:tcPr>
          <w:p w:rsidR="005D41F4" w:rsidRPr="00036C31" w:rsidRDefault="008D0741" w:rsidP="009052A2">
            <w:pPr>
              <w:pStyle w:val="Normal11"/>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5D41F4" w:rsidRPr="00036C31" w:rsidRDefault="008D0741" w:rsidP="009052A2">
            <w:pPr>
              <w:pStyle w:val="Normal11"/>
              <w:tabs>
                <w:tab w:val="left" w:pos="709"/>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double" w:sz="4" w:space="0" w:color="auto"/>
              <w:left w:val="single" w:sz="4" w:space="0" w:color="auto"/>
              <w:bottom w:val="single" w:sz="4" w:space="0" w:color="auto"/>
              <w:right w:val="single" w:sz="4" w:space="0" w:color="auto"/>
            </w:tcBorders>
            <w:hideMark/>
          </w:tcPr>
          <w:p w:rsidR="005D41F4" w:rsidRPr="00036C31" w:rsidRDefault="008D0741" w:rsidP="009052A2">
            <w:pPr>
              <w:pStyle w:val="Normal11"/>
              <w:tabs>
                <w:tab w:val="left" w:pos="709"/>
              </w:tabs>
              <w:spacing w:before="60" w:after="60" w:line="240" w:lineRule="auto"/>
              <w:rPr>
                <w:rFonts w:ascii="Arial" w:hAnsi="Arial" w:cs="Arial"/>
                <w:b/>
                <w:sz w:val="16"/>
                <w:szCs w:val="16"/>
              </w:rPr>
            </w:pPr>
            <w:r w:rsidRPr="00036C31">
              <w:rPr>
                <w:rFonts w:ascii="Arial" w:hAnsi="Arial" w:cs="Arial"/>
                <w:b/>
                <w:sz w:val="16"/>
                <w:szCs w:val="16"/>
              </w:rPr>
              <w:t>Expected Performance Results</w:t>
            </w:r>
          </w:p>
        </w:tc>
      </w:tr>
      <w:tr w:rsidR="00512DCE" w:rsidTr="009052A2">
        <w:trPr>
          <w:trHeight w:val="567"/>
          <w:jc w:val="center"/>
        </w:trPr>
        <w:tc>
          <w:tcPr>
            <w:tcW w:w="1801" w:type="dxa"/>
            <w:vMerge w:val="restart"/>
            <w:tcBorders>
              <w:top w:val="single" w:sz="4" w:space="0" w:color="auto"/>
              <w:left w:val="single" w:sz="4" w:space="0" w:color="auto"/>
              <w:bottom w:val="dotted" w:sz="4" w:space="0" w:color="auto"/>
              <w:right w:val="single" w:sz="4" w:space="0" w:color="auto"/>
            </w:tcBorders>
          </w:tcPr>
          <w:p w:rsidR="00737B35" w:rsidRDefault="008D0741" w:rsidP="00CE1E70">
            <w:pPr>
              <w:pStyle w:val="Normal11"/>
              <w:tabs>
                <w:tab w:val="left" w:pos="709"/>
              </w:tabs>
              <w:spacing w:before="20" w:after="20" w:line="240" w:lineRule="auto"/>
              <w:rPr>
                <w:rFonts w:ascii="Arial" w:hAnsi="Arial" w:cs="Arial"/>
                <w:sz w:val="16"/>
                <w:szCs w:val="16"/>
              </w:rPr>
            </w:pPr>
            <w:r>
              <w:rPr>
                <w:rFonts w:ascii="Arial" w:hAnsi="Arial" w:cs="Arial"/>
                <w:sz w:val="16"/>
                <w:szCs w:val="16"/>
              </w:rPr>
              <w:t>Prior</w:t>
            </w:r>
            <w:r w:rsidRPr="00036C31">
              <w:rPr>
                <w:rFonts w:ascii="Arial" w:hAnsi="Arial" w:cs="Arial"/>
                <w:sz w:val="16"/>
                <w:szCs w:val="16"/>
              </w:rPr>
              <w:t xml:space="preserve"> year </w:t>
            </w:r>
          </w:p>
          <w:p w:rsidR="00737B35" w:rsidRPr="00036C31" w:rsidRDefault="008D0741" w:rsidP="00CE1E70">
            <w:pPr>
              <w:pStyle w:val="Normal11"/>
              <w:tabs>
                <w:tab w:val="left" w:pos="709"/>
              </w:tabs>
              <w:spacing w:before="20" w:after="20" w:line="240" w:lineRule="auto"/>
              <w:rPr>
                <w:rFonts w:ascii="Arial" w:hAnsi="Arial" w:cs="Arial"/>
                <w:sz w:val="16"/>
                <w:szCs w:val="16"/>
              </w:rPr>
            </w:pPr>
            <w:r w:rsidRPr="00036C31">
              <w:rPr>
                <w:rFonts w:ascii="Arial" w:hAnsi="Arial" w:cs="Arial"/>
                <w:sz w:val="16"/>
                <w:szCs w:val="16"/>
              </w:rPr>
              <w:t>2021-22</w:t>
            </w:r>
          </w:p>
          <w:p w:rsidR="00737B35" w:rsidRPr="00036C31" w:rsidRDefault="008864CC" w:rsidP="00CE1E70">
            <w:pPr>
              <w:pStyle w:val="Normal11"/>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737B35" w:rsidRPr="00036C31"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hideMark/>
          </w:tcPr>
          <w:p w:rsidR="00737B35" w:rsidRPr="00036C31" w:rsidRDefault="008D0741" w:rsidP="009052A2">
            <w:pPr>
              <w:pStyle w:val="Normal11"/>
              <w:tabs>
                <w:tab w:val="left" w:pos="709"/>
              </w:tabs>
              <w:spacing w:before="20" w:after="20" w:line="240" w:lineRule="auto"/>
              <w:jc w:val="left"/>
              <w:rPr>
                <w:rFonts w:ascii="Arial" w:hAnsi="Arial" w:cs="Arial"/>
                <w:iCs/>
                <w:sz w:val="16"/>
                <w:szCs w:val="16"/>
              </w:rPr>
            </w:pPr>
            <w:r>
              <w:rPr>
                <w:rFonts w:ascii="Arial" w:hAnsi="Arial" w:cs="Arial"/>
                <w:iCs/>
                <w:sz w:val="16"/>
                <w:szCs w:val="16"/>
              </w:rPr>
              <w:t>42</w:t>
            </w:r>
            <w:r w:rsidRPr="00036C31">
              <w:rPr>
                <w:rFonts w:ascii="Arial" w:hAnsi="Arial" w:cs="Arial"/>
                <w:iCs/>
                <w:sz w:val="16"/>
                <w:szCs w:val="16"/>
              </w:rPr>
              <w:t>%</w:t>
            </w:r>
          </w:p>
        </w:tc>
      </w:tr>
      <w:tr w:rsidR="00512DCE" w:rsidTr="009052A2">
        <w:trPr>
          <w:cantSplit/>
          <w:trHeight w:val="500"/>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rsidR="00737B35" w:rsidRPr="00036C31" w:rsidRDefault="008864CC" w:rsidP="00CE1E70">
            <w:pPr>
              <w:pStyle w:val="Normal11"/>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4E4E78" w:rsidRPr="00036C31"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 xml:space="preserve">Quality: Correctness rate </w:t>
            </w:r>
          </w:p>
        </w:tc>
        <w:tc>
          <w:tcPr>
            <w:tcW w:w="2877" w:type="dxa"/>
            <w:tcBorders>
              <w:top w:val="nil"/>
              <w:left w:val="single" w:sz="4" w:space="0" w:color="auto"/>
              <w:bottom w:val="nil"/>
              <w:right w:val="single" w:sz="4" w:space="0" w:color="auto"/>
            </w:tcBorders>
            <w:hideMark/>
          </w:tcPr>
          <w:p w:rsidR="00737B35" w:rsidRPr="00036C31" w:rsidRDefault="008D0741" w:rsidP="009052A2">
            <w:pPr>
              <w:pStyle w:val="Normal11"/>
              <w:tabs>
                <w:tab w:val="left" w:pos="709"/>
              </w:tabs>
              <w:spacing w:before="20" w:after="20" w:line="240" w:lineRule="auto"/>
              <w:jc w:val="left"/>
              <w:rPr>
                <w:rFonts w:ascii="Arial" w:eastAsia="Arial" w:hAnsi="Arial" w:cs="Arial"/>
                <w:sz w:val="16"/>
                <w:szCs w:val="16"/>
              </w:rPr>
            </w:pPr>
            <w:r>
              <w:rPr>
                <w:rFonts w:ascii="Arial" w:hAnsi="Arial" w:cs="Arial"/>
                <w:iCs/>
                <w:sz w:val="16"/>
                <w:szCs w:val="16"/>
              </w:rPr>
              <w:t>100</w:t>
            </w:r>
            <w:r w:rsidRPr="00036C31">
              <w:rPr>
                <w:rFonts w:ascii="Arial" w:hAnsi="Arial" w:cs="Arial"/>
                <w:iCs/>
                <w:sz w:val="16"/>
                <w:szCs w:val="16"/>
              </w:rPr>
              <w:t>%</w:t>
            </w:r>
          </w:p>
        </w:tc>
      </w:tr>
      <w:tr w:rsidR="00512DCE" w:rsidTr="009052A2">
        <w:trPr>
          <w:trHeight w:val="1006"/>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rsidR="004E4E78" w:rsidRPr="00036C31" w:rsidRDefault="008864CC" w:rsidP="00CE1E70">
            <w:pPr>
              <w:pStyle w:val="Normal11"/>
              <w:spacing w:before="20" w:after="20" w:line="240" w:lineRule="auto"/>
              <w:rPr>
                <w:rFonts w:ascii="Arial" w:hAnsi="Arial" w:cs="Arial"/>
                <w:sz w:val="16"/>
                <w:szCs w:val="16"/>
                <w:lang w:val="en-US" w:eastAsia="en-US"/>
              </w:rPr>
            </w:pPr>
          </w:p>
        </w:tc>
        <w:tc>
          <w:tcPr>
            <w:tcW w:w="3118" w:type="dxa"/>
            <w:tcBorders>
              <w:top w:val="nil"/>
              <w:left w:val="single" w:sz="4" w:space="0" w:color="auto"/>
              <w:right w:val="single" w:sz="4" w:space="0" w:color="auto"/>
            </w:tcBorders>
            <w:hideMark/>
          </w:tcPr>
          <w:p w:rsidR="004E4E78"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Client satisfaction: Percentage of responses to the annual Education Schemes Satisfaction Survey indicating that students thought the support provided helped them reach their academic potential</w:t>
            </w:r>
          </w:p>
          <w:p w:rsidR="00CE1E70" w:rsidRPr="00036C31" w:rsidRDefault="008864CC" w:rsidP="009052A2">
            <w:pPr>
              <w:pStyle w:val="Normal11"/>
              <w:tabs>
                <w:tab w:val="left" w:pos="709"/>
              </w:tabs>
              <w:spacing w:before="20" w:after="20" w:line="240" w:lineRule="auto"/>
              <w:jc w:val="left"/>
              <w:rPr>
                <w:rFonts w:ascii="Arial" w:eastAsia="Calibri" w:hAnsi="Arial" w:cs="Arial"/>
                <w:sz w:val="16"/>
                <w:szCs w:val="16"/>
              </w:rPr>
            </w:pPr>
          </w:p>
        </w:tc>
        <w:tc>
          <w:tcPr>
            <w:tcW w:w="2877" w:type="dxa"/>
            <w:tcBorders>
              <w:top w:val="nil"/>
              <w:left w:val="single" w:sz="4" w:space="0" w:color="auto"/>
              <w:right w:val="single" w:sz="4" w:space="0" w:color="auto"/>
            </w:tcBorders>
            <w:hideMark/>
          </w:tcPr>
          <w:p w:rsidR="004E4E78" w:rsidRPr="00036C31" w:rsidRDefault="008D0741" w:rsidP="009052A2">
            <w:pPr>
              <w:pStyle w:val="Normal11"/>
              <w:tabs>
                <w:tab w:val="left" w:pos="709"/>
              </w:tabs>
              <w:spacing w:before="20" w:after="20" w:line="240" w:lineRule="auto"/>
              <w:jc w:val="left"/>
              <w:rPr>
                <w:rFonts w:ascii="Arial" w:eastAsia="Arial" w:hAnsi="Arial" w:cs="Arial"/>
                <w:sz w:val="16"/>
                <w:szCs w:val="16"/>
              </w:rPr>
            </w:pPr>
            <w:r>
              <w:rPr>
                <w:rFonts w:ascii="Arial" w:hAnsi="Arial" w:cs="Arial"/>
                <w:iCs/>
                <w:sz w:val="16"/>
                <w:szCs w:val="16"/>
              </w:rPr>
              <w:t>81</w:t>
            </w:r>
            <w:r w:rsidRPr="00036C31">
              <w:rPr>
                <w:rFonts w:ascii="Arial" w:hAnsi="Arial" w:cs="Arial"/>
                <w:iCs/>
                <w:sz w:val="16"/>
                <w:szCs w:val="16"/>
              </w:rPr>
              <w:t>%</w:t>
            </w:r>
          </w:p>
          <w:p w:rsidR="004E4E78" w:rsidRPr="00036C31" w:rsidRDefault="008864CC" w:rsidP="009052A2">
            <w:pPr>
              <w:pStyle w:val="Normal11"/>
              <w:tabs>
                <w:tab w:val="left" w:pos="709"/>
              </w:tabs>
              <w:spacing w:before="20" w:after="20" w:line="240" w:lineRule="auto"/>
              <w:jc w:val="left"/>
              <w:rPr>
                <w:rFonts w:ascii="Arial" w:eastAsia="Calibri" w:hAnsi="Arial" w:cs="Arial"/>
                <w:iCs/>
                <w:sz w:val="16"/>
                <w:szCs w:val="16"/>
              </w:rPr>
            </w:pPr>
          </w:p>
          <w:p w:rsidR="004E4E78" w:rsidRPr="00036C31" w:rsidRDefault="008864CC" w:rsidP="009052A2">
            <w:pPr>
              <w:pStyle w:val="Normal11"/>
              <w:tabs>
                <w:tab w:val="left" w:pos="709"/>
              </w:tabs>
              <w:spacing w:before="20" w:after="20" w:line="240" w:lineRule="auto"/>
              <w:jc w:val="left"/>
              <w:rPr>
                <w:rFonts w:ascii="Arial" w:hAnsi="Arial" w:cs="Arial"/>
                <w:iCs/>
                <w:sz w:val="16"/>
                <w:szCs w:val="16"/>
              </w:rPr>
            </w:pPr>
          </w:p>
          <w:p w:rsidR="004E4E78" w:rsidRPr="00036C31" w:rsidRDefault="008864CC" w:rsidP="009052A2">
            <w:pPr>
              <w:pStyle w:val="Normal11"/>
              <w:tabs>
                <w:tab w:val="left" w:pos="709"/>
              </w:tabs>
              <w:spacing w:before="20" w:after="20" w:line="240" w:lineRule="auto"/>
              <w:jc w:val="left"/>
              <w:rPr>
                <w:rFonts w:ascii="Arial" w:hAnsi="Arial" w:cs="Arial"/>
                <w:iCs/>
                <w:sz w:val="16"/>
                <w:szCs w:val="16"/>
              </w:rPr>
            </w:pPr>
          </w:p>
          <w:p w:rsidR="004E4E78" w:rsidRPr="00036C31" w:rsidRDefault="008864CC" w:rsidP="009052A2">
            <w:pPr>
              <w:pStyle w:val="Normal11"/>
              <w:tabs>
                <w:tab w:val="left" w:pos="709"/>
              </w:tabs>
              <w:spacing w:before="20" w:after="20" w:line="240" w:lineRule="auto"/>
              <w:jc w:val="left"/>
              <w:rPr>
                <w:rFonts w:ascii="Arial" w:eastAsia="Arial" w:hAnsi="Arial" w:cs="Arial"/>
                <w:sz w:val="16"/>
                <w:szCs w:val="16"/>
              </w:rPr>
            </w:pPr>
          </w:p>
        </w:tc>
      </w:tr>
      <w:tr w:rsidR="00512DCE" w:rsidTr="00CE1E70">
        <w:trPr>
          <w:trHeight w:val="279"/>
          <w:jc w:val="center"/>
        </w:trPr>
        <w:tc>
          <w:tcPr>
            <w:tcW w:w="1801" w:type="dxa"/>
            <w:tcBorders>
              <w:top w:val="single" w:sz="4" w:space="0" w:color="auto"/>
              <w:left w:val="single" w:sz="4" w:space="0" w:color="auto"/>
              <w:bottom w:val="single" w:sz="4" w:space="0" w:color="auto"/>
              <w:right w:val="single" w:sz="4" w:space="0" w:color="auto"/>
            </w:tcBorders>
          </w:tcPr>
          <w:p w:rsidR="004E4E78" w:rsidRPr="00036C31" w:rsidRDefault="008D0741" w:rsidP="009052A2">
            <w:pPr>
              <w:pStyle w:val="Normal11"/>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tcPr>
          <w:p w:rsidR="004E4E78" w:rsidRPr="00036C31" w:rsidRDefault="008D0741" w:rsidP="009052A2">
            <w:pPr>
              <w:pStyle w:val="Normal11"/>
              <w:tabs>
                <w:tab w:val="left" w:pos="709"/>
                <w:tab w:val="center" w:pos="1818"/>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single" w:sz="4" w:space="0" w:color="auto"/>
              <w:left w:val="single" w:sz="4" w:space="0" w:color="auto"/>
              <w:bottom w:val="single" w:sz="4" w:space="0" w:color="auto"/>
              <w:right w:val="single" w:sz="4" w:space="0" w:color="auto"/>
            </w:tcBorders>
          </w:tcPr>
          <w:p w:rsidR="004E4E78" w:rsidRPr="00036C31" w:rsidRDefault="008D0741" w:rsidP="009052A2">
            <w:pPr>
              <w:pStyle w:val="Normal11"/>
              <w:tabs>
                <w:tab w:val="left" w:pos="709"/>
              </w:tabs>
              <w:spacing w:before="60" w:after="60" w:line="240" w:lineRule="auto"/>
              <w:rPr>
                <w:rFonts w:ascii="Arial" w:hAnsi="Arial" w:cs="Arial"/>
                <w:b/>
                <w:sz w:val="16"/>
                <w:szCs w:val="16"/>
              </w:rPr>
            </w:pPr>
            <w:r w:rsidRPr="00036C31">
              <w:rPr>
                <w:rFonts w:ascii="Arial" w:hAnsi="Arial" w:cs="Arial"/>
                <w:b/>
                <w:sz w:val="16"/>
                <w:szCs w:val="16"/>
              </w:rPr>
              <w:t>Planned Performance Results</w:t>
            </w:r>
          </w:p>
        </w:tc>
      </w:tr>
      <w:tr w:rsidR="00512DCE" w:rsidTr="009052A2">
        <w:trPr>
          <w:trHeight w:val="567"/>
          <w:jc w:val="center"/>
        </w:trPr>
        <w:tc>
          <w:tcPr>
            <w:tcW w:w="1801" w:type="dxa"/>
            <w:tcBorders>
              <w:top w:val="single" w:sz="4" w:space="0" w:color="auto"/>
              <w:left w:val="single" w:sz="4" w:space="0" w:color="auto"/>
              <w:bottom w:val="nil"/>
              <w:right w:val="single" w:sz="4" w:space="0" w:color="auto"/>
            </w:tcBorders>
          </w:tcPr>
          <w:p w:rsidR="004E4E78" w:rsidRPr="00036C31" w:rsidRDefault="008D0741" w:rsidP="009052A2">
            <w:pPr>
              <w:pStyle w:val="Normal11"/>
              <w:tabs>
                <w:tab w:val="left" w:pos="709"/>
              </w:tabs>
              <w:spacing w:before="20" w:after="20" w:line="240" w:lineRule="auto"/>
              <w:rPr>
                <w:rFonts w:ascii="Arial" w:hAnsi="Arial" w:cs="Arial"/>
                <w:sz w:val="16"/>
                <w:szCs w:val="16"/>
              </w:rPr>
            </w:pPr>
            <w:r w:rsidRPr="00036C31">
              <w:rPr>
                <w:rFonts w:ascii="Arial" w:hAnsi="Arial" w:cs="Arial"/>
                <w:sz w:val="16"/>
                <w:szCs w:val="16"/>
              </w:rPr>
              <w:t>Budget Year</w:t>
            </w:r>
          </w:p>
          <w:p w:rsidR="004E4E78" w:rsidRPr="00036C31" w:rsidRDefault="008D0741" w:rsidP="00CE1E70">
            <w:pPr>
              <w:pStyle w:val="Normal11"/>
              <w:tabs>
                <w:tab w:val="left" w:pos="709"/>
              </w:tabs>
              <w:spacing w:before="20" w:after="20" w:line="240" w:lineRule="auto"/>
              <w:rPr>
                <w:rFonts w:ascii="Arial" w:hAnsi="Arial" w:cs="Arial"/>
                <w:b/>
                <w:sz w:val="16"/>
                <w:szCs w:val="16"/>
              </w:rPr>
            </w:pPr>
            <w:r w:rsidRPr="00036C31">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tcPr>
          <w:p w:rsidR="004E4E78" w:rsidRPr="00036C31" w:rsidRDefault="008D0741" w:rsidP="009052A2">
            <w:pPr>
              <w:pStyle w:val="Normal11"/>
              <w:tabs>
                <w:tab w:val="left" w:pos="709"/>
              </w:tabs>
              <w:spacing w:before="20" w:after="20" w:line="240" w:lineRule="auto"/>
              <w:jc w:val="left"/>
              <w:rPr>
                <w:rFonts w:ascii="Arial" w:hAnsi="Arial" w:cs="Arial"/>
                <w:i/>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tcPr>
          <w:p w:rsidR="004E4E78" w:rsidRPr="00036C31" w:rsidRDefault="008D0741" w:rsidP="009052A2">
            <w:pPr>
              <w:pStyle w:val="Normal11"/>
              <w:tabs>
                <w:tab w:val="left" w:pos="709"/>
              </w:tabs>
              <w:spacing w:before="20" w:after="20" w:line="240" w:lineRule="auto"/>
              <w:jc w:val="left"/>
              <w:rPr>
                <w:rFonts w:ascii="Arial" w:hAnsi="Arial" w:cs="Arial"/>
                <w:b/>
                <w:sz w:val="16"/>
                <w:szCs w:val="16"/>
              </w:rPr>
            </w:pPr>
            <w:r w:rsidRPr="00036C31">
              <w:rPr>
                <w:rFonts w:ascii="Arial" w:hAnsi="Arial" w:cs="Arial"/>
                <w:sz w:val="16"/>
                <w:szCs w:val="16"/>
              </w:rPr>
              <w:t>Percentage is the same or greater than previous year</w:t>
            </w:r>
          </w:p>
        </w:tc>
      </w:tr>
      <w:tr w:rsidR="00512DCE" w:rsidTr="009052A2">
        <w:trPr>
          <w:trHeight w:val="499"/>
          <w:jc w:val="center"/>
        </w:trPr>
        <w:tc>
          <w:tcPr>
            <w:tcW w:w="1801" w:type="dxa"/>
            <w:tcBorders>
              <w:top w:val="nil"/>
              <w:left w:val="single" w:sz="4" w:space="0" w:color="auto"/>
              <w:bottom w:val="nil"/>
              <w:right w:val="single" w:sz="4" w:space="0" w:color="auto"/>
            </w:tcBorders>
          </w:tcPr>
          <w:p w:rsidR="00D81667" w:rsidRPr="00036C31" w:rsidRDefault="008864CC" w:rsidP="00CE1E70">
            <w:pPr>
              <w:pStyle w:val="Normal11"/>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tcPr>
          <w:p w:rsidR="00D81667" w:rsidRPr="00036C31"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 xml:space="preserve">Quality: Correctness rate </w:t>
            </w:r>
          </w:p>
        </w:tc>
        <w:tc>
          <w:tcPr>
            <w:tcW w:w="2877" w:type="dxa"/>
            <w:tcBorders>
              <w:top w:val="nil"/>
              <w:left w:val="single" w:sz="4" w:space="0" w:color="auto"/>
              <w:bottom w:val="nil"/>
              <w:right w:val="single" w:sz="4" w:space="0" w:color="auto"/>
            </w:tcBorders>
          </w:tcPr>
          <w:p w:rsidR="00D81667" w:rsidRPr="00036C31"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&gt; 95%</w:t>
            </w:r>
          </w:p>
        </w:tc>
      </w:tr>
      <w:tr w:rsidR="00512DCE" w:rsidTr="002A046B">
        <w:trPr>
          <w:trHeight w:val="1003"/>
          <w:jc w:val="center"/>
        </w:trPr>
        <w:tc>
          <w:tcPr>
            <w:tcW w:w="1801" w:type="dxa"/>
            <w:tcBorders>
              <w:top w:val="nil"/>
              <w:left w:val="single" w:sz="4" w:space="0" w:color="auto"/>
              <w:bottom w:val="single" w:sz="4" w:space="0" w:color="auto"/>
              <w:right w:val="single" w:sz="4" w:space="0" w:color="auto"/>
            </w:tcBorders>
          </w:tcPr>
          <w:p w:rsidR="00D81667" w:rsidRPr="00036C31" w:rsidRDefault="008864CC" w:rsidP="00CE1E70">
            <w:pPr>
              <w:pStyle w:val="Normal11"/>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tcPr>
          <w:p w:rsidR="00CE1E70"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Client satisfaction: Percentage of responses to the annual Education Schemes Satisfaction Survey indicating that students thought the support provided helped them reach their academic potential</w:t>
            </w:r>
          </w:p>
          <w:p w:rsidR="009052A2" w:rsidRPr="00036C31" w:rsidRDefault="008864CC" w:rsidP="009052A2">
            <w:pPr>
              <w:pStyle w:val="Normal11"/>
              <w:tabs>
                <w:tab w:val="left" w:pos="709"/>
              </w:tabs>
              <w:spacing w:before="20" w:after="20" w:line="240" w:lineRule="auto"/>
              <w:jc w:val="left"/>
              <w:rPr>
                <w:rFonts w:ascii="Arial" w:hAnsi="Arial" w:cs="Arial"/>
                <w:sz w:val="16"/>
                <w:szCs w:val="16"/>
              </w:rPr>
            </w:pPr>
          </w:p>
        </w:tc>
        <w:tc>
          <w:tcPr>
            <w:tcW w:w="2877" w:type="dxa"/>
            <w:tcBorders>
              <w:top w:val="nil"/>
              <w:left w:val="single" w:sz="4" w:space="0" w:color="auto"/>
              <w:bottom w:val="single" w:sz="4" w:space="0" w:color="auto"/>
              <w:right w:val="single" w:sz="4" w:space="0" w:color="auto"/>
            </w:tcBorders>
          </w:tcPr>
          <w:p w:rsidR="00D81667" w:rsidRPr="00036C31" w:rsidRDefault="008D0741" w:rsidP="009052A2">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 75%</w:t>
            </w:r>
          </w:p>
        </w:tc>
      </w:tr>
      <w:tr w:rsidR="00512DCE" w:rsidTr="002A046B">
        <w:trPr>
          <w:trHeight w:val="77"/>
          <w:jc w:val="center"/>
        </w:trPr>
        <w:tc>
          <w:tcPr>
            <w:tcW w:w="1801" w:type="dxa"/>
            <w:tcBorders>
              <w:top w:val="single" w:sz="4" w:space="0" w:color="auto"/>
              <w:left w:val="single" w:sz="4" w:space="0" w:color="auto"/>
              <w:bottom w:val="single" w:sz="4" w:space="0" w:color="auto"/>
              <w:right w:val="single" w:sz="4" w:space="0" w:color="auto"/>
            </w:tcBorders>
          </w:tcPr>
          <w:p w:rsidR="004E4E78" w:rsidRPr="00036C31" w:rsidRDefault="008D0741" w:rsidP="00CE1E70">
            <w:pPr>
              <w:pStyle w:val="Normal11"/>
              <w:spacing w:before="20" w:after="20" w:line="240" w:lineRule="auto"/>
              <w:jc w:val="left"/>
              <w:rPr>
                <w:rFonts w:ascii="Arial" w:hAnsi="Arial" w:cs="Arial"/>
                <w:sz w:val="16"/>
                <w:szCs w:val="16"/>
                <w:lang w:val="en-US" w:eastAsia="en-US"/>
              </w:rPr>
            </w:pPr>
            <w:r w:rsidRPr="00036C31">
              <w:rPr>
                <w:rFonts w:ascii="Arial" w:hAnsi="Arial" w:cs="Arial"/>
                <w:sz w:val="16"/>
                <w:szCs w:val="16"/>
                <w:lang w:val="en-US" w:eastAsia="en-US"/>
              </w:rPr>
              <w:t>Forward Estimates</w:t>
            </w:r>
          </w:p>
          <w:p w:rsidR="00D81667" w:rsidRPr="00036C31" w:rsidRDefault="008D0741" w:rsidP="009052A2">
            <w:pPr>
              <w:pStyle w:val="Normal11"/>
              <w:spacing w:before="20" w:after="120" w:line="240" w:lineRule="auto"/>
              <w:jc w:val="left"/>
              <w:rPr>
                <w:rFonts w:ascii="Arial" w:hAnsi="Arial" w:cs="Arial"/>
                <w:sz w:val="16"/>
                <w:szCs w:val="16"/>
                <w:lang w:val="en-US" w:eastAsia="en-US"/>
              </w:rPr>
            </w:pPr>
            <w:r w:rsidRPr="00036C31">
              <w:rPr>
                <w:rFonts w:ascii="Arial" w:hAnsi="Arial" w:cs="Arial"/>
                <w:sz w:val="16"/>
                <w:szCs w:val="16"/>
                <w:lang w:val="en-US" w:eastAsia="en-US"/>
              </w:rPr>
              <w:t>2023-26</w:t>
            </w:r>
          </w:p>
        </w:tc>
        <w:tc>
          <w:tcPr>
            <w:tcW w:w="3118" w:type="dxa"/>
            <w:tcBorders>
              <w:top w:val="single" w:sz="4" w:space="0" w:color="auto"/>
              <w:left w:val="single" w:sz="4" w:space="0" w:color="auto"/>
              <w:bottom w:val="single" w:sz="4" w:space="0" w:color="auto"/>
              <w:right w:val="single" w:sz="4" w:space="0" w:color="auto"/>
            </w:tcBorders>
          </w:tcPr>
          <w:p w:rsidR="004E4E78" w:rsidRPr="00036C31" w:rsidRDefault="008D0741" w:rsidP="00CE1E70">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As per 2022-23</w:t>
            </w:r>
          </w:p>
        </w:tc>
        <w:tc>
          <w:tcPr>
            <w:tcW w:w="2877" w:type="dxa"/>
            <w:tcBorders>
              <w:top w:val="single" w:sz="4" w:space="0" w:color="auto"/>
              <w:left w:val="single" w:sz="4" w:space="0" w:color="auto"/>
              <w:bottom w:val="single" w:sz="4" w:space="0" w:color="auto"/>
              <w:right w:val="single" w:sz="4" w:space="0" w:color="auto"/>
            </w:tcBorders>
          </w:tcPr>
          <w:p w:rsidR="004E4E78" w:rsidRPr="00036C31" w:rsidRDefault="008D0741" w:rsidP="00CE1E70">
            <w:pPr>
              <w:pStyle w:val="Normal11"/>
              <w:tabs>
                <w:tab w:val="left" w:pos="709"/>
              </w:tabs>
              <w:spacing w:before="20" w:after="20" w:line="240" w:lineRule="auto"/>
              <w:jc w:val="left"/>
              <w:rPr>
                <w:rFonts w:ascii="Arial" w:hAnsi="Arial" w:cs="Arial"/>
                <w:sz w:val="16"/>
                <w:szCs w:val="16"/>
              </w:rPr>
            </w:pPr>
            <w:r w:rsidRPr="00036C31">
              <w:rPr>
                <w:rFonts w:ascii="Arial" w:hAnsi="Arial" w:cs="Arial"/>
                <w:sz w:val="16"/>
                <w:szCs w:val="16"/>
              </w:rPr>
              <w:t>As per 2022-23</w:t>
            </w:r>
          </w:p>
        </w:tc>
      </w:tr>
      <w:tr w:rsidR="00512DCE" w:rsidTr="000716AC">
        <w:trPr>
          <w:trHeight w:val="77"/>
          <w:jc w:val="center"/>
        </w:trPr>
        <w:tc>
          <w:tcPr>
            <w:tcW w:w="7796" w:type="dxa"/>
            <w:gridSpan w:val="3"/>
            <w:tcBorders>
              <w:top w:val="single" w:sz="4" w:space="0" w:color="auto"/>
              <w:left w:val="nil"/>
              <w:bottom w:val="nil"/>
              <w:right w:val="nil"/>
            </w:tcBorders>
          </w:tcPr>
          <w:p w:rsidR="002A046B" w:rsidRPr="002A046B" w:rsidRDefault="008D0741" w:rsidP="002A046B">
            <w:pPr>
              <w:pStyle w:val="ChartandTableFootnoteAlpha4"/>
              <w:numPr>
                <w:ilvl w:val="0"/>
                <w:numId w:val="22"/>
              </w:numPr>
              <w:spacing w:before="20" w:after="20"/>
              <w:rPr>
                <w:color w:val="auto"/>
              </w:rPr>
            </w:pPr>
            <w:r w:rsidRPr="002A046B">
              <w:rPr>
                <w:color w:val="auto"/>
              </w:rPr>
              <w:t>Refers to updated key activities since the 2021-22 Corporate Plan.</w:t>
            </w:r>
          </w:p>
          <w:p w:rsidR="002A046B" w:rsidRPr="002A046B" w:rsidRDefault="008864CC" w:rsidP="002A046B">
            <w:pPr>
              <w:pStyle w:val="ListParagraph0"/>
              <w:tabs>
                <w:tab w:val="left" w:pos="709"/>
              </w:tabs>
              <w:spacing w:before="20" w:after="20" w:line="240" w:lineRule="auto"/>
              <w:jc w:val="left"/>
              <w:rPr>
                <w:rFonts w:ascii="Arial" w:hAnsi="Arial" w:cs="Arial"/>
                <w:sz w:val="16"/>
                <w:szCs w:val="16"/>
              </w:rPr>
            </w:pPr>
          </w:p>
        </w:tc>
      </w:tr>
    </w:tbl>
    <w:p w:rsidR="00F13F2C" w:rsidRPr="002A046B" w:rsidRDefault="008D0741" w:rsidP="002A046B">
      <w:pPr>
        <w:pStyle w:val="ChartandTableFootnoteAlpha4"/>
        <w:numPr>
          <w:ilvl w:val="0"/>
          <w:numId w:val="0"/>
        </w:numPr>
        <w:spacing w:before="20" w:after="20"/>
        <w:ind w:left="1080"/>
        <w:rPr>
          <w:color w:val="auto"/>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063"/>
        <w:gridCol w:w="3217"/>
      </w:tblGrid>
      <w:tr w:rsidR="00512DCE" w:rsidTr="009D0084">
        <w:trPr>
          <w:trHeight w:val="522"/>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11F00" w:rsidRDefault="008D0741" w:rsidP="00BD7E0F">
            <w:pPr>
              <w:pStyle w:val="Normal12"/>
              <w:pageBreakBefore/>
              <w:tabs>
                <w:tab w:val="left" w:pos="709"/>
              </w:tabs>
              <w:spacing w:before="20" w:after="20" w:line="240" w:lineRule="auto"/>
              <w:rPr>
                <w:rFonts w:ascii="Arial" w:eastAsia="Arial" w:hAnsi="Arial" w:cs="Arial"/>
                <w:b/>
                <w:sz w:val="16"/>
                <w:szCs w:val="16"/>
              </w:rPr>
            </w:pPr>
            <w:r w:rsidRPr="008F430F">
              <w:rPr>
                <w:rFonts w:ascii="Arial" w:hAnsi="Arial" w:cs="Arial"/>
                <w:b/>
                <w:sz w:val="16"/>
                <w:szCs w:val="16"/>
              </w:rPr>
              <w:lastRenderedPageBreak/>
              <w:t xml:space="preserve">Program 1.6 - </w:t>
            </w:r>
            <w:r w:rsidRPr="008F430F">
              <w:rPr>
                <w:rFonts w:ascii="Arial" w:eastAsia="Arial" w:hAnsi="Arial" w:cs="Arial"/>
                <w:b/>
                <w:sz w:val="16"/>
                <w:szCs w:val="16"/>
              </w:rPr>
              <w:t>Deliver income support and compensation under DRCA and MRCA</w:t>
            </w:r>
          </w:p>
          <w:p w:rsidR="00BD7E0F" w:rsidRPr="00422C57" w:rsidRDefault="008864CC" w:rsidP="00422C57">
            <w:pPr>
              <w:pStyle w:val="Normal03"/>
              <w:tabs>
                <w:tab w:val="left" w:pos="709"/>
              </w:tabs>
              <w:spacing w:before="20" w:after="20" w:line="360" w:lineRule="auto"/>
              <w:rPr>
                <w:rFonts w:ascii="Arial" w:hAnsi="Arial" w:cs="Arial"/>
                <w:iCs/>
                <w:sz w:val="16"/>
                <w:szCs w:val="16"/>
              </w:rPr>
            </w:pPr>
          </w:p>
          <w:p w:rsidR="00411F00" w:rsidRPr="008F430F" w:rsidRDefault="008D0741" w:rsidP="00422C57">
            <w:pPr>
              <w:pStyle w:val="Normal03"/>
              <w:tabs>
                <w:tab w:val="left" w:pos="709"/>
              </w:tabs>
              <w:spacing w:before="20" w:after="20" w:line="360" w:lineRule="auto"/>
              <w:rPr>
                <w:rFonts w:ascii="Arial" w:eastAsia="Calibri" w:hAnsi="Arial" w:cs="Arial"/>
                <w:iCs/>
                <w:sz w:val="16"/>
                <w:szCs w:val="16"/>
              </w:rPr>
            </w:pPr>
            <w:r w:rsidRPr="008F430F">
              <w:rPr>
                <w:rFonts w:ascii="Arial" w:hAnsi="Arial" w:cs="Arial"/>
                <w:iCs/>
                <w:sz w:val="16"/>
                <w:szCs w:val="16"/>
              </w:rPr>
              <w:t>This program provides compensation to eligible veterans and dependants under the DRCA, the MRCA and related legislation. The DRCA (and MRCA for injuries since 1 July 2004) provides coverage for injured ADF members to support their return to health, work and independence. There is also compensation for eligible dependants, and MRCA health care and other ancillary benefits.</w:t>
            </w:r>
          </w:p>
        </w:tc>
      </w:tr>
      <w:tr w:rsidR="00512DCE" w:rsidTr="009D0084">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411F00" w:rsidRPr="008F430F" w:rsidRDefault="008D0741" w:rsidP="00BD7E0F">
            <w:pPr>
              <w:pStyle w:val="Normal12"/>
              <w:tabs>
                <w:tab w:val="left" w:pos="709"/>
              </w:tabs>
              <w:spacing w:before="20" w:after="20" w:line="240" w:lineRule="auto"/>
              <w:rPr>
                <w:rFonts w:ascii="Arial" w:hAnsi="Arial" w:cs="Arial"/>
                <w:b/>
                <w:sz w:val="16"/>
                <w:szCs w:val="16"/>
              </w:rPr>
            </w:pPr>
            <w:r w:rsidRPr="008F430F">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411F00" w:rsidRPr="008F430F" w:rsidRDefault="008D0741" w:rsidP="00422C57">
            <w:pPr>
              <w:pStyle w:val="ListBullet40"/>
              <w:numPr>
                <w:ilvl w:val="0"/>
                <w:numId w:val="24"/>
              </w:numPr>
              <w:spacing w:before="20" w:after="20" w:line="360" w:lineRule="auto"/>
              <w:rPr>
                <w:rFonts w:ascii="Arial" w:hAnsi="Arial" w:cs="Arial"/>
                <w:sz w:val="16"/>
                <w:szCs w:val="16"/>
              </w:rPr>
            </w:pPr>
            <w:r w:rsidRPr="008F430F">
              <w:rPr>
                <w:rFonts w:ascii="Arial" w:hAnsi="Arial" w:cs="Arial"/>
                <w:sz w:val="16"/>
                <w:szCs w:val="16"/>
              </w:rPr>
              <w:t>Make it easier for veterans and families to access the right information, services and support by continuing to improve and enhance systems and processes.</w:t>
            </w:r>
          </w:p>
          <w:p w:rsidR="00411F00" w:rsidRPr="008F430F" w:rsidRDefault="008D0741" w:rsidP="00422C57">
            <w:pPr>
              <w:pStyle w:val="ListBullet40"/>
              <w:numPr>
                <w:ilvl w:val="0"/>
                <w:numId w:val="24"/>
              </w:numPr>
              <w:spacing w:before="20" w:after="20" w:line="360" w:lineRule="auto"/>
              <w:rPr>
                <w:rFonts w:ascii="Arial" w:hAnsi="Arial" w:cs="Arial"/>
                <w:sz w:val="16"/>
                <w:szCs w:val="16"/>
              </w:rPr>
            </w:pPr>
            <w:r w:rsidRPr="00422C57">
              <w:rPr>
                <w:rFonts w:ascii="Arial" w:hAnsi="Arial" w:cs="Arial"/>
                <w:sz w:val="16"/>
                <w:szCs w:val="16"/>
              </w:rPr>
              <w:t xml:space="preserve">Engage with ex-service organisations and representatives of veterans and families to deliver support and services, which respond to their needs.  </w:t>
            </w:r>
          </w:p>
          <w:p w:rsidR="00411F00" w:rsidRPr="008F430F" w:rsidRDefault="008D0741" w:rsidP="00422C57">
            <w:pPr>
              <w:pStyle w:val="ListBullet40"/>
              <w:numPr>
                <w:ilvl w:val="0"/>
                <w:numId w:val="24"/>
              </w:numPr>
              <w:spacing w:before="20" w:after="20" w:line="360" w:lineRule="auto"/>
              <w:rPr>
                <w:rFonts w:ascii="Arial" w:hAnsi="Arial" w:cs="Arial"/>
                <w:i/>
                <w:sz w:val="16"/>
                <w:szCs w:val="16"/>
              </w:rPr>
            </w:pPr>
            <w:r w:rsidRPr="008F430F">
              <w:rPr>
                <w:rFonts w:ascii="Arial" w:hAnsi="Arial" w:cs="Arial"/>
                <w:sz w:val="16"/>
                <w:szCs w:val="16"/>
              </w:rPr>
              <w:t>Provide income and financial support and compensation payments to eligible veterans and families.</w:t>
            </w:r>
          </w:p>
        </w:tc>
      </w:tr>
      <w:tr w:rsidR="00512DCE" w:rsidTr="00BD6009">
        <w:trPr>
          <w:trHeight w:val="258"/>
          <w:jc w:val="center"/>
        </w:trPr>
        <w:tc>
          <w:tcPr>
            <w:tcW w:w="1516" w:type="dxa"/>
            <w:tcBorders>
              <w:top w:val="double" w:sz="4" w:space="0" w:color="auto"/>
              <w:left w:val="single" w:sz="4" w:space="0" w:color="auto"/>
              <w:bottom w:val="single" w:sz="4" w:space="0" w:color="auto"/>
              <w:right w:val="single" w:sz="4" w:space="0" w:color="auto"/>
            </w:tcBorders>
            <w:hideMark/>
          </w:tcPr>
          <w:p w:rsidR="00411F00" w:rsidRPr="008F430F"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Year</w:t>
            </w:r>
          </w:p>
        </w:tc>
        <w:tc>
          <w:tcPr>
            <w:tcW w:w="3063" w:type="dxa"/>
            <w:tcBorders>
              <w:top w:val="double" w:sz="4" w:space="0" w:color="auto"/>
              <w:left w:val="single" w:sz="4" w:space="0" w:color="auto"/>
              <w:bottom w:val="single" w:sz="4" w:space="0" w:color="auto"/>
              <w:right w:val="single" w:sz="4" w:space="0" w:color="auto"/>
            </w:tcBorders>
            <w:hideMark/>
          </w:tcPr>
          <w:p w:rsidR="00411F00" w:rsidRPr="008F430F"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Performance measures</w:t>
            </w:r>
          </w:p>
        </w:tc>
        <w:tc>
          <w:tcPr>
            <w:tcW w:w="3217" w:type="dxa"/>
            <w:tcBorders>
              <w:top w:val="double" w:sz="4" w:space="0" w:color="auto"/>
              <w:left w:val="single" w:sz="4" w:space="0" w:color="auto"/>
              <w:bottom w:val="single" w:sz="4" w:space="0" w:color="auto"/>
              <w:right w:val="single" w:sz="4" w:space="0" w:color="auto"/>
            </w:tcBorders>
            <w:hideMark/>
          </w:tcPr>
          <w:p w:rsidR="00411F00" w:rsidRPr="008F430F"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Expected Performance Results</w:t>
            </w:r>
          </w:p>
        </w:tc>
      </w:tr>
      <w:tr w:rsidR="00512DCE" w:rsidTr="00422C57">
        <w:trPr>
          <w:trHeight w:val="680"/>
          <w:jc w:val="center"/>
        </w:trPr>
        <w:tc>
          <w:tcPr>
            <w:tcW w:w="1516" w:type="dxa"/>
            <w:vMerge w:val="restart"/>
            <w:tcBorders>
              <w:top w:val="single" w:sz="4" w:space="0" w:color="auto"/>
              <w:left w:val="single" w:sz="4" w:space="0" w:color="auto"/>
              <w:bottom w:val="nil"/>
              <w:right w:val="single" w:sz="4" w:space="0" w:color="auto"/>
            </w:tcBorders>
          </w:tcPr>
          <w:p w:rsidR="00A44A7B" w:rsidRDefault="008D0741" w:rsidP="00BD7E0F">
            <w:pPr>
              <w:pStyle w:val="Normal12"/>
              <w:tabs>
                <w:tab w:val="left" w:pos="709"/>
              </w:tabs>
              <w:spacing w:before="20" w:after="20" w:line="240" w:lineRule="auto"/>
              <w:rPr>
                <w:rFonts w:ascii="Arial" w:hAnsi="Arial" w:cs="Arial"/>
                <w:sz w:val="16"/>
                <w:szCs w:val="16"/>
              </w:rPr>
            </w:pPr>
            <w:r>
              <w:rPr>
                <w:rFonts w:ascii="Arial" w:hAnsi="Arial" w:cs="Arial"/>
                <w:sz w:val="16"/>
                <w:szCs w:val="16"/>
              </w:rPr>
              <w:t>Prior</w:t>
            </w:r>
            <w:r w:rsidRPr="008F430F">
              <w:rPr>
                <w:rFonts w:ascii="Arial" w:hAnsi="Arial" w:cs="Arial"/>
                <w:sz w:val="16"/>
                <w:szCs w:val="16"/>
              </w:rPr>
              <w:t xml:space="preserve"> year </w:t>
            </w:r>
          </w:p>
          <w:p w:rsidR="00A44A7B" w:rsidRPr="008F430F" w:rsidRDefault="008D0741" w:rsidP="00BD7E0F">
            <w:pPr>
              <w:pStyle w:val="Normal12"/>
              <w:tabs>
                <w:tab w:val="left" w:pos="709"/>
              </w:tabs>
              <w:spacing w:before="20" w:after="20" w:line="240" w:lineRule="auto"/>
              <w:rPr>
                <w:rFonts w:ascii="Arial" w:hAnsi="Arial" w:cs="Arial"/>
                <w:sz w:val="16"/>
                <w:szCs w:val="16"/>
              </w:rPr>
            </w:pPr>
            <w:r w:rsidRPr="008F430F">
              <w:rPr>
                <w:rFonts w:ascii="Arial" w:hAnsi="Arial" w:cs="Arial"/>
                <w:sz w:val="16"/>
                <w:szCs w:val="16"/>
              </w:rPr>
              <w:t>2021-22</w:t>
            </w:r>
          </w:p>
          <w:p w:rsidR="00A44A7B" w:rsidRPr="008F430F" w:rsidRDefault="008864CC" w:rsidP="00BD7E0F">
            <w:pPr>
              <w:pStyle w:val="Normal12"/>
              <w:tabs>
                <w:tab w:val="left" w:pos="709"/>
              </w:tabs>
              <w:spacing w:before="20" w:after="20" w:line="240" w:lineRule="auto"/>
              <w:rPr>
                <w:rFonts w:ascii="Arial" w:hAnsi="Arial" w:cs="Arial"/>
                <w:sz w:val="16"/>
                <w:szCs w:val="16"/>
              </w:rPr>
            </w:pPr>
          </w:p>
        </w:tc>
        <w:tc>
          <w:tcPr>
            <w:tcW w:w="3063" w:type="dxa"/>
            <w:tcBorders>
              <w:top w:val="single" w:sz="4" w:space="0" w:color="auto"/>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Timeliness: The percentage of DRCA liability claims processed (determined) within 100 days</w:t>
            </w:r>
          </w:p>
        </w:tc>
        <w:tc>
          <w:tcPr>
            <w:tcW w:w="3217" w:type="dxa"/>
            <w:tcBorders>
              <w:top w:val="single" w:sz="4" w:space="0" w:color="auto"/>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1</w:t>
            </w:r>
            <w:r>
              <w:rPr>
                <w:rFonts w:ascii="Arial" w:hAnsi="Arial" w:cs="Arial"/>
                <w:iCs/>
                <w:sz w:val="16"/>
                <w:szCs w:val="16"/>
              </w:rPr>
              <w:t>6</w:t>
            </w:r>
            <w:r w:rsidRPr="008F430F">
              <w:rPr>
                <w:rFonts w:ascii="Arial" w:hAnsi="Arial" w:cs="Arial"/>
                <w:iCs/>
                <w:sz w:val="16"/>
                <w:szCs w:val="16"/>
              </w:rPr>
              <w:t>%</w:t>
            </w:r>
          </w:p>
        </w:tc>
      </w:tr>
      <w:tr w:rsidR="00512DCE" w:rsidTr="00422C57">
        <w:trPr>
          <w:trHeight w:val="680"/>
          <w:jc w:val="center"/>
        </w:trPr>
        <w:tc>
          <w:tcPr>
            <w:tcW w:w="0" w:type="auto"/>
            <w:vMerge/>
            <w:tcBorders>
              <w:left w:val="single" w:sz="4" w:space="0" w:color="auto"/>
              <w:bottom w:val="nil"/>
              <w:right w:val="single" w:sz="4" w:space="0" w:color="auto"/>
            </w:tcBorders>
            <w:vAlign w:val="center"/>
            <w:hideMark/>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Timeliness: The percentage of DRCA permanent impairment claims processed (determined) within 100 days</w:t>
            </w:r>
          </w:p>
        </w:tc>
        <w:tc>
          <w:tcPr>
            <w:tcW w:w="3217"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eastAsia="Arial" w:hAnsi="Arial" w:cs="Arial"/>
                <w:sz w:val="16"/>
                <w:szCs w:val="16"/>
              </w:rPr>
            </w:pPr>
            <w:r w:rsidRPr="008F430F">
              <w:rPr>
                <w:rFonts w:ascii="Arial" w:hAnsi="Arial" w:cs="Arial"/>
                <w:iCs/>
                <w:sz w:val="16"/>
                <w:szCs w:val="16"/>
              </w:rPr>
              <w:t>27%</w:t>
            </w:r>
          </w:p>
        </w:tc>
      </w:tr>
      <w:tr w:rsidR="00512DCE" w:rsidTr="00422C57">
        <w:trPr>
          <w:trHeight w:val="680"/>
          <w:jc w:val="center"/>
        </w:trPr>
        <w:tc>
          <w:tcPr>
            <w:tcW w:w="0" w:type="auto"/>
            <w:vMerge/>
            <w:tcBorders>
              <w:left w:val="single" w:sz="4" w:space="0" w:color="auto"/>
              <w:bottom w:val="nil"/>
              <w:right w:val="single" w:sz="4" w:space="0" w:color="auto"/>
            </w:tcBorders>
            <w:vAlign w:val="center"/>
            <w:hideMark/>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eastAsia="Calibri" w:hAnsi="Arial" w:cs="Arial"/>
                <w:sz w:val="16"/>
                <w:szCs w:val="16"/>
              </w:rPr>
            </w:pPr>
            <w:r w:rsidRPr="008F430F">
              <w:rPr>
                <w:rFonts w:ascii="Arial" w:hAnsi="Arial" w:cs="Arial"/>
                <w:sz w:val="16"/>
                <w:szCs w:val="16"/>
              </w:rPr>
              <w:t>Timeliness: The percentage of DRCA incapacity claims processed (determined) within 50 days</w:t>
            </w:r>
          </w:p>
        </w:tc>
        <w:tc>
          <w:tcPr>
            <w:tcW w:w="3217"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eastAsia="Arial" w:hAnsi="Arial" w:cs="Arial"/>
                <w:sz w:val="16"/>
                <w:szCs w:val="16"/>
              </w:rPr>
            </w:pPr>
            <w:r w:rsidRPr="008F430F">
              <w:rPr>
                <w:rFonts w:ascii="Arial" w:hAnsi="Arial" w:cs="Arial"/>
                <w:iCs/>
                <w:sz w:val="16"/>
                <w:szCs w:val="16"/>
              </w:rPr>
              <w:t>5</w:t>
            </w:r>
            <w:r>
              <w:rPr>
                <w:rFonts w:ascii="Arial" w:hAnsi="Arial" w:cs="Arial"/>
                <w:iCs/>
                <w:sz w:val="16"/>
                <w:szCs w:val="16"/>
              </w:rPr>
              <w:t>4</w:t>
            </w:r>
            <w:r w:rsidRPr="008F430F">
              <w:rPr>
                <w:rFonts w:ascii="Arial" w:hAnsi="Arial" w:cs="Arial"/>
                <w:iCs/>
                <w:sz w:val="16"/>
                <w:szCs w:val="16"/>
              </w:rPr>
              <w:t>%</w:t>
            </w:r>
          </w:p>
        </w:tc>
      </w:tr>
      <w:tr w:rsidR="00512DCE" w:rsidTr="00422C57">
        <w:trPr>
          <w:trHeight w:val="567"/>
          <w:jc w:val="center"/>
        </w:trPr>
        <w:tc>
          <w:tcPr>
            <w:tcW w:w="0" w:type="auto"/>
            <w:vMerge/>
            <w:tcBorders>
              <w:left w:val="single" w:sz="4" w:space="0" w:color="auto"/>
              <w:bottom w:val="nil"/>
              <w:right w:val="single" w:sz="4" w:space="0" w:color="auto"/>
            </w:tcBorders>
            <w:vAlign w:val="center"/>
            <w:hideMark/>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eastAsia="Calibri" w:hAnsi="Arial" w:cs="Arial"/>
                <w:sz w:val="16"/>
                <w:szCs w:val="16"/>
              </w:rPr>
            </w:pPr>
            <w:r w:rsidRPr="008F430F">
              <w:rPr>
                <w:rFonts w:ascii="Arial" w:hAnsi="Arial" w:cs="Arial"/>
                <w:sz w:val="16"/>
                <w:szCs w:val="16"/>
              </w:rPr>
              <w:t>Quality: Correctness rate of DRCA liability claims</w:t>
            </w:r>
          </w:p>
        </w:tc>
        <w:tc>
          <w:tcPr>
            <w:tcW w:w="3217"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eastAsia="Calibri" w:hAnsi="Arial" w:cs="Arial"/>
                <w:iCs/>
                <w:sz w:val="16"/>
                <w:szCs w:val="16"/>
              </w:rPr>
            </w:pPr>
            <w:r w:rsidRPr="008F430F">
              <w:rPr>
                <w:rFonts w:ascii="Arial" w:hAnsi="Arial" w:cs="Arial"/>
                <w:iCs/>
                <w:sz w:val="16"/>
                <w:szCs w:val="16"/>
              </w:rPr>
              <w:t>9</w:t>
            </w:r>
            <w:r>
              <w:rPr>
                <w:rFonts w:ascii="Arial" w:hAnsi="Arial" w:cs="Arial"/>
                <w:iCs/>
                <w:sz w:val="16"/>
                <w:szCs w:val="16"/>
              </w:rPr>
              <w:t>0</w:t>
            </w:r>
            <w:r w:rsidRPr="008F430F">
              <w:rPr>
                <w:rFonts w:ascii="Arial" w:hAnsi="Arial" w:cs="Arial"/>
                <w:iCs/>
                <w:sz w:val="16"/>
                <w:szCs w:val="16"/>
              </w:rPr>
              <w:t>%</w:t>
            </w:r>
          </w:p>
        </w:tc>
      </w:tr>
      <w:tr w:rsidR="00512DCE" w:rsidTr="00422C57">
        <w:trPr>
          <w:trHeight w:val="567"/>
          <w:jc w:val="center"/>
        </w:trPr>
        <w:tc>
          <w:tcPr>
            <w:tcW w:w="0" w:type="auto"/>
            <w:vMerge/>
            <w:tcBorders>
              <w:left w:val="single" w:sz="4" w:space="0" w:color="auto"/>
              <w:bottom w:val="nil"/>
              <w:right w:val="single" w:sz="4" w:space="0" w:color="auto"/>
            </w:tcBorders>
            <w:vAlign w:val="center"/>
            <w:hideMark/>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Quality: Correctness rate of DRCA permanent impairment claims</w:t>
            </w:r>
          </w:p>
        </w:tc>
        <w:tc>
          <w:tcPr>
            <w:tcW w:w="3217"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9</w:t>
            </w:r>
            <w:r>
              <w:rPr>
                <w:rFonts w:ascii="Arial" w:hAnsi="Arial" w:cs="Arial"/>
                <w:iCs/>
                <w:sz w:val="16"/>
                <w:szCs w:val="16"/>
              </w:rPr>
              <w:t>5</w:t>
            </w:r>
            <w:r w:rsidRPr="008F430F">
              <w:rPr>
                <w:rFonts w:ascii="Arial" w:hAnsi="Arial" w:cs="Arial"/>
                <w:iCs/>
                <w:sz w:val="16"/>
                <w:szCs w:val="16"/>
              </w:rPr>
              <w:t>%</w:t>
            </w:r>
          </w:p>
        </w:tc>
      </w:tr>
      <w:tr w:rsidR="00512DCE" w:rsidTr="00422C57">
        <w:trPr>
          <w:trHeight w:val="567"/>
          <w:jc w:val="center"/>
        </w:trPr>
        <w:tc>
          <w:tcPr>
            <w:tcW w:w="0" w:type="auto"/>
            <w:vMerge/>
            <w:tcBorders>
              <w:left w:val="single" w:sz="4" w:space="0" w:color="auto"/>
              <w:bottom w:val="nil"/>
              <w:right w:val="single" w:sz="4" w:space="0" w:color="auto"/>
            </w:tcBorders>
            <w:vAlign w:val="center"/>
            <w:hideMark/>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Quality: Correctness rate of DRCA incapacity claims</w:t>
            </w:r>
          </w:p>
        </w:tc>
        <w:tc>
          <w:tcPr>
            <w:tcW w:w="3217" w:type="dxa"/>
            <w:tcBorders>
              <w:top w:val="nil"/>
              <w:left w:val="single" w:sz="4" w:space="0" w:color="auto"/>
              <w:bottom w:val="nil"/>
              <w:right w:val="single" w:sz="4" w:space="0" w:color="auto"/>
            </w:tcBorders>
            <w:hideMark/>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9</w:t>
            </w:r>
            <w:r>
              <w:rPr>
                <w:rFonts w:ascii="Arial" w:hAnsi="Arial" w:cs="Arial"/>
                <w:iCs/>
                <w:sz w:val="16"/>
                <w:szCs w:val="16"/>
              </w:rPr>
              <w:t>3</w:t>
            </w:r>
            <w:r w:rsidRPr="008F430F">
              <w:rPr>
                <w:rFonts w:ascii="Arial" w:hAnsi="Arial" w:cs="Arial"/>
                <w:iCs/>
                <w:sz w:val="16"/>
                <w:szCs w:val="16"/>
              </w:rPr>
              <w:t>%</w:t>
            </w:r>
          </w:p>
        </w:tc>
      </w:tr>
      <w:tr w:rsidR="00512DCE" w:rsidTr="00422C57">
        <w:trPr>
          <w:trHeight w:val="680"/>
          <w:jc w:val="center"/>
        </w:trPr>
        <w:tc>
          <w:tcPr>
            <w:tcW w:w="0" w:type="auto"/>
            <w:vMerge/>
            <w:tcBorders>
              <w:left w:val="single" w:sz="4" w:space="0" w:color="auto"/>
              <w:bottom w:val="nil"/>
              <w:right w:val="single" w:sz="4" w:space="0" w:color="auto"/>
            </w:tcBorders>
            <w:vAlign w:val="center"/>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Timeliness: The percentage of MRCA liability claims processed (determined) within 90 days</w:t>
            </w:r>
          </w:p>
        </w:tc>
        <w:tc>
          <w:tcPr>
            <w:tcW w:w="3217"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26%</w:t>
            </w:r>
          </w:p>
        </w:tc>
      </w:tr>
      <w:tr w:rsidR="00512DCE" w:rsidTr="00422C57">
        <w:trPr>
          <w:trHeight w:val="680"/>
          <w:jc w:val="center"/>
        </w:trPr>
        <w:tc>
          <w:tcPr>
            <w:tcW w:w="0" w:type="auto"/>
            <w:vMerge/>
            <w:tcBorders>
              <w:left w:val="single" w:sz="4" w:space="0" w:color="auto"/>
              <w:bottom w:val="nil"/>
              <w:right w:val="single" w:sz="4" w:space="0" w:color="auto"/>
            </w:tcBorders>
            <w:vAlign w:val="center"/>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Timeliness: The percentage of MRCA permanent impairment claims processed (determined) within 90 days</w:t>
            </w:r>
          </w:p>
        </w:tc>
        <w:tc>
          <w:tcPr>
            <w:tcW w:w="3217"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1</w:t>
            </w:r>
            <w:r>
              <w:rPr>
                <w:rFonts w:ascii="Arial" w:hAnsi="Arial" w:cs="Arial"/>
                <w:iCs/>
                <w:sz w:val="16"/>
                <w:szCs w:val="16"/>
              </w:rPr>
              <w:t>6</w:t>
            </w:r>
            <w:r w:rsidRPr="008F430F">
              <w:rPr>
                <w:rFonts w:ascii="Arial" w:hAnsi="Arial" w:cs="Arial"/>
                <w:iCs/>
                <w:sz w:val="16"/>
                <w:szCs w:val="16"/>
              </w:rPr>
              <w:t>%</w:t>
            </w:r>
          </w:p>
        </w:tc>
      </w:tr>
      <w:tr w:rsidR="00512DCE" w:rsidTr="00422C57">
        <w:trPr>
          <w:trHeight w:val="680"/>
          <w:jc w:val="center"/>
        </w:trPr>
        <w:tc>
          <w:tcPr>
            <w:tcW w:w="0" w:type="auto"/>
            <w:vMerge/>
            <w:tcBorders>
              <w:left w:val="single" w:sz="4" w:space="0" w:color="auto"/>
              <w:bottom w:val="nil"/>
              <w:right w:val="single" w:sz="4" w:space="0" w:color="auto"/>
            </w:tcBorders>
            <w:vAlign w:val="center"/>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Timeliness: The percentage of MRCA incapacity claims processed (determined) within 50 days</w:t>
            </w:r>
          </w:p>
        </w:tc>
        <w:tc>
          <w:tcPr>
            <w:tcW w:w="3217"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Pr>
                <w:rFonts w:ascii="Arial" w:hAnsi="Arial" w:cs="Arial"/>
                <w:iCs/>
                <w:sz w:val="16"/>
                <w:szCs w:val="16"/>
              </w:rPr>
              <w:t>53</w:t>
            </w:r>
            <w:r w:rsidRPr="008F430F">
              <w:rPr>
                <w:rFonts w:ascii="Arial" w:hAnsi="Arial" w:cs="Arial"/>
                <w:iCs/>
                <w:sz w:val="16"/>
                <w:szCs w:val="16"/>
              </w:rPr>
              <w:t>%</w:t>
            </w:r>
          </w:p>
        </w:tc>
      </w:tr>
      <w:tr w:rsidR="00512DCE" w:rsidTr="00422C57">
        <w:trPr>
          <w:trHeight w:val="567"/>
          <w:jc w:val="center"/>
        </w:trPr>
        <w:tc>
          <w:tcPr>
            <w:tcW w:w="0" w:type="auto"/>
            <w:vMerge/>
            <w:tcBorders>
              <w:left w:val="single" w:sz="4" w:space="0" w:color="auto"/>
              <w:bottom w:val="nil"/>
              <w:right w:val="single" w:sz="4" w:space="0" w:color="auto"/>
            </w:tcBorders>
            <w:vAlign w:val="center"/>
          </w:tcPr>
          <w:p w:rsidR="00A44A7B"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Quality: Correctness rate of MRCA liability claims</w:t>
            </w:r>
          </w:p>
        </w:tc>
        <w:tc>
          <w:tcPr>
            <w:tcW w:w="3217" w:type="dxa"/>
            <w:tcBorders>
              <w:top w:val="nil"/>
              <w:left w:val="single" w:sz="4" w:space="0" w:color="auto"/>
              <w:bottom w:val="nil"/>
              <w:right w:val="single" w:sz="4" w:space="0" w:color="auto"/>
            </w:tcBorders>
          </w:tcPr>
          <w:p w:rsidR="00A44A7B"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9</w:t>
            </w:r>
            <w:r>
              <w:rPr>
                <w:rFonts w:ascii="Arial" w:hAnsi="Arial" w:cs="Arial"/>
                <w:iCs/>
                <w:sz w:val="16"/>
                <w:szCs w:val="16"/>
              </w:rPr>
              <w:t>0</w:t>
            </w:r>
            <w:r w:rsidRPr="008F430F">
              <w:rPr>
                <w:rFonts w:ascii="Arial" w:hAnsi="Arial" w:cs="Arial"/>
                <w:iCs/>
                <w:sz w:val="16"/>
                <w:szCs w:val="16"/>
              </w:rPr>
              <w:t>%</w:t>
            </w:r>
          </w:p>
        </w:tc>
      </w:tr>
      <w:tr w:rsidR="00512DCE" w:rsidTr="00422C57">
        <w:trPr>
          <w:trHeight w:val="567"/>
          <w:jc w:val="center"/>
        </w:trPr>
        <w:tc>
          <w:tcPr>
            <w:tcW w:w="0" w:type="auto"/>
            <w:tcBorders>
              <w:top w:val="nil"/>
              <w:left w:val="single" w:sz="4" w:space="0" w:color="auto"/>
              <w:bottom w:val="single" w:sz="4" w:space="0" w:color="auto"/>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063" w:type="dxa"/>
            <w:tcBorders>
              <w:top w:val="nil"/>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Quality: Correctness rate of MRCA permanent impairment claims</w:t>
            </w:r>
          </w:p>
        </w:tc>
        <w:tc>
          <w:tcPr>
            <w:tcW w:w="3217" w:type="dxa"/>
            <w:tcBorders>
              <w:top w:val="nil"/>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Cs/>
                <w:sz w:val="16"/>
                <w:szCs w:val="16"/>
              </w:rPr>
            </w:pPr>
            <w:r>
              <w:rPr>
                <w:rFonts w:ascii="Arial" w:hAnsi="Arial" w:cs="Arial"/>
                <w:iCs/>
                <w:sz w:val="16"/>
                <w:szCs w:val="16"/>
              </w:rPr>
              <w:t>78</w:t>
            </w:r>
            <w:r w:rsidRPr="008F430F">
              <w:rPr>
                <w:rFonts w:ascii="Arial" w:hAnsi="Arial" w:cs="Arial"/>
                <w:iCs/>
                <w:sz w:val="16"/>
                <w:szCs w:val="16"/>
              </w:rPr>
              <w:t>%</w:t>
            </w:r>
          </w:p>
        </w:tc>
      </w:tr>
    </w:tbl>
    <w:p w:rsidR="00054A57" w:rsidRPr="008F430F" w:rsidRDefault="008D0741" w:rsidP="00BD7E0F">
      <w:pPr>
        <w:pStyle w:val="Normal12"/>
        <w:spacing w:before="20" w:after="20" w:line="240" w:lineRule="auto"/>
        <w:jc w:val="right"/>
        <w:rPr>
          <w:rFonts w:ascii="Arial" w:hAnsi="Arial" w:cs="Arial"/>
          <w:sz w:val="16"/>
          <w:szCs w:val="16"/>
        </w:rPr>
      </w:pPr>
      <w:r w:rsidRPr="008F430F">
        <w:rPr>
          <w:rFonts w:ascii="Arial" w:hAnsi="Arial" w:cs="Arial"/>
          <w:sz w:val="16"/>
          <w:szCs w:val="16"/>
        </w:rPr>
        <w:t xml:space="preserve">Continued on next page </w:t>
      </w:r>
    </w:p>
    <w:p w:rsidR="009D0084" w:rsidRPr="008F430F" w:rsidRDefault="008D0741" w:rsidP="00BD7E0F">
      <w:pPr>
        <w:pStyle w:val="Normal12"/>
        <w:spacing w:before="20" w:after="20" w:line="240" w:lineRule="auto"/>
        <w:jc w:val="left"/>
        <w:rPr>
          <w:rFonts w:ascii="Arial" w:hAnsi="Arial" w:cs="Arial"/>
          <w:sz w:val="16"/>
          <w:szCs w:val="16"/>
        </w:rPr>
      </w:pPr>
      <w:r w:rsidRPr="008F430F">
        <w:rPr>
          <w:rFonts w:ascii="Arial" w:hAnsi="Arial" w:cs="Arial"/>
          <w:sz w:val="16"/>
          <w:szCs w:val="16"/>
        </w:rPr>
        <w:br w:type="page"/>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214"/>
        <w:gridCol w:w="2875"/>
      </w:tblGrid>
      <w:tr w:rsidR="00512DCE" w:rsidTr="00422C57">
        <w:trPr>
          <w:trHeight w:val="567"/>
          <w:jc w:val="center"/>
        </w:trPr>
        <w:tc>
          <w:tcPr>
            <w:tcW w:w="0" w:type="auto"/>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single" w:sz="4" w:space="0" w:color="auto"/>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Quality: Correctness rate of MRCA incapacity claims</w:t>
            </w:r>
          </w:p>
        </w:tc>
        <w:tc>
          <w:tcPr>
            <w:tcW w:w="2875" w:type="dxa"/>
            <w:tcBorders>
              <w:top w:val="single" w:sz="4" w:space="0" w:color="auto"/>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Cs/>
                <w:sz w:val="16"/>
                <w:szCs w:val="16"/>
              </w:rPr>
            </w:pPr>
            <w:r w:rsidRPr="008F430F">
              <w:rPr>
                <w:rFonts w:ascii="Arial" w:hAnsi="Arial" w:cs="Arial"/>
                <w:iCs/>
                <w:sz w:val="16"/>
                <w:szCs w:val="16"/>
              </w:rPr>
              <w:t>9</w:t>
            </w:r>
            <w:r>
              <w:rPr>
                <w:rFonts w:ascii="Arial" w:hAnsi="Arial" w:cs="Arial"/>
                <w:iCs/>
                <w:sz w:val="16"/>
                <w:szCs w:val="16"/>
              </w:rPr>
              <w:t>5</w:t>
            </w:r>
            <w:r w:rsidRPr="008F430F">
              <w:rPr>
                <w:rFonts w:ascii="Arial" w:hAnsi="Arial" w:cs="Arial"/>
                <w:iCs/>
                <w:sz w:val="16"/>
                <w:szCs w:val="16"/>
              </w:rPr>
              <w:t>%</w:t>
            </w:r>
          </w:p>
        </w:tc>
      </w:tr>
      <w:tr w:rsidR="00512DCE" w:rsidTr="00422C57">
        <w:trPr>
          <w:trHeight w:val="605"/>
          <w:jc w:val="center"/>
        </w:trPr>
        <w:tc>
          <w:tcPr>
            <w:tcW w:w="0" w:type="auto"/>
            <w:tcBorders>
              <w:top w:val="nil"/>
              <w:left w:val="single" w:sz="4" w:space="0" w:color="auto"/>
              <w:bottom w:val="dotted" w:sz="4" w:space="0" w:color="auto"/>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BD7E0F" w:rsidRPr="008F430F" w:rsidRDefault="008D0741" w:rsidP="00422C57">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Client Satisfaction: The percentage of clients satisfied with the level of customer service they received when accessing their entitlements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Cs/>
                <w:sz w:val="16"/>
                <w:szCs w:val="16"/>
              </w:rPr>
            </w:pPr>
            <w:r>
              <w:rPr>
                <w:rFonts w:ascii="Arial" w:hAnsi="Arial" w:cs="Arial"/>
                <w:iCs/>
                <w:sz w:val="16"/>
                <w:szCs w:val="16"/>
              </w:rPr>
              <w:t>49</w:t>
            </w:r>
            <w:r w:rsidRPr="008F430F">
              <w:rPr>
                <w:rFonts w:ascii="Arial" w:hAnsi="Arial" w:cs="Arial"/>
                <w:iCs/>
                <w:sz w:val="16"/>
                <w:szCs w:val="16"/>
              </w:rPr>
              <w:t>%</w:t>
            </w:r>
          </w:p>
        </w:tc>
      </w:tr>
      <w:tr w:rsidR="00512DCE" w:rsidTr="00422C57">
        <w:trPr>
          <w:trHeight w:val="255"/>
          <w:jc w:val="center"/>
        </w:trPr>
        <w:tc>
          <w:tcPr>
            <w:tcW w:w="0" w:type="auto"/>
            <w:tcBorders>
              <w:top w:val="single" w:sz="4" w:space="0" w:color="auto"/>
              <w:left w:val="single" w:sz="4" w:space="0" w:color="auto"/>
              <w:bottom w:val="single" w:sz="4" w:space="0" w:color="auto"/>
              <w:right w:val="single" w:sz="4" w:space="0" w:color="auto"/>
            </w:tcBorders>
            <w:hideMark/>
          </w:tcPr>
          <w:p w:rsidR="005E168D" w:rsidRPr="00422C57"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Year</w:t>
            </w:r>
          </w:p>
        </w:tc>
        <w:tc>
          <w:tcPr>
            <w:tcW w:w="3214" w:type="dxa"/>
            <w:tcBorders>
              <w:top w:val="single" w:sz="4" w:space="0" w:color="auto"/>
              <w:left w:val="single" w:sz="4" w:space="0" w:color="auto"/>
              <w:bottom w:val="single" w:sz="4" w:space="0" w:color="auto"/>
              <w:right w:val="single" w:sz="4" w:space="0" w:color="auto"/>
            </w:tcBorders>
          </w:tcPr>
          <w:p w:rsidR="005E168D" w:rsidRPr="00422C57"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Performance measures</w:t>
            </w:r>
          </w:p>
        </w:tc>
        <w:tc>
          <w:tcPr>
            <w:tcW w:w="2875" w:type="dxa"/>
            <w:tcBorders>
              <w:top w:val="single" w:sz="4" w:space="0" w:color="auto"/>
              <w:left w:val="single" w:sz="4" w:space="0" w:color="auto"/>
              <w:bottom w:val="single" w:sz="4" w:space="0" w:color="auto"/>
              <w:right w:val="single" w:sz="4" w:space="0" w:color="auto"/>
            </w:tcBorders>
          </w:tcPr>
          <w:p w:rsidR="005E168D" w:rsidRPr="00422C57" w:rsidRDefault="008D0741" w:rsidP="00422C57">
            <w:pPr>
              <w:pStyle w:val="Normal12"/>
              <w:tabs>
                <w:tab w:val="left" w:pos="709"/>
              </w:tabs>
              <w:spacing w:before="60" w:after="60" w:line="240" w:lineRule="auto"/>
              <w:rPr>
                <w:rFonts w:ascii="Arial" w:hAnsi="Arial" w:cs="Arial"/>
                <w:b/>
                <w:sz w:val="16"/>
                <w:szCs w:val="16"/>
              </w:rPr>
            </w:pPr>
            <w:r w:rsidRPr="008F430F">
              <w:rPr>
                <w:rFonts w:ascii="Arial" w:hAnsi="Arial" w:cs="Arial"/>
                <w:b/>
                <w:sz w:val="16"/>
                <w:szCs w:val="16"/>
              </w:rPr>
              <w:t>Planned Performance Results</w:t>
            </w:r>
          </w:p>
        </w:tc>
      </w:tr>
      <w:tr w:rsidR="00512DCE" w:rsidTr="00422C57">
        <w:trPr>
          <w:trHeight w:val="680"/>
          <w:jc w:val="center"/>
        </w:trPr>
        <w:tc>
          <w:tcPr>
            <w:tcW w:w="1586" w:type="dxa"/>
            <w:tcBorders>
              <w:top w:val="single" w:sz="4" w:space="0" w:color="auto"/>
              <w:left w:val="single" w:sz="4" w:space="0" w:color="auto"/>
              <w:bottom w:val="nil"/>
              <w:right w:val="single" w:sz="4" w:space="0" w:color="auto"/>
            </w:tcBorders>
            <w:hideMark/>
          </w:tcPr>
          <w:p w:rsidR="00BD6009" w:rsidRPr="008F430F" w:rsidRDefault="008D0741" w:rsidP="00BD7E0F">
            <w:pPr>
              <w:pStyle w:val="Normal12"/>
              <w:tabs>
                <w:tab w:val="left" w:pos="709"/>
              </w:tabs>
              <w:spacing w:before="20" w:after="20" w:line="240" w:lineRule="auto"/>
              <w:rPr>
                <w:rFonts w:ascii="Arial" w:hAnsi="Arial" w:cs="Arial"/>
                <w:sz w:val="16"/>
                <w:szCs w:val="16"/>
              </w:rPr>
            </w:pPr>
            <w:r w:rsidRPr="008F430F">
              <w:rPr>
                <w:rFonts w:ascii="Arial" w:hAnsi="Arial" w:cs="Arial"/>
                <w:sz w:val="16"/>
                <w:szCs w:val="16"/>
              </w:rPr>
              <w:t>Budget Year</w:t>
            </w:r>
          </w:p>
          <w:p w:rsidR="005E168D" w:rsidRPr="008F430F" w:rsidRDefault="008D0741" w:rsidP="00BD7E0F">
            <w:pPr>
              <w:pStyle w:val="Normal12"/>
              <w:tabs>
                <w:tab w:val="left" w:pos="709"/>
              </w:tabs>
              <w:spacing w:before="20" w:after="20" w:line="240" w:lineRule="auto"/>
              <w:rPr>
                <w:rFonts w:ascii="Arial" w:hAnsi="Arial" w:cs="Arial"/>
                <w:sz w:val="16"/>
                <w:szCs w:val="16"/>
              </w:rPr>
            </w:pPr>
            <w:r w:rsidRPr="008F430F">
              <w:rPr>
                <w:rFonts w:ascii="Arial" w:hAnsi="Arial" w:cs="Arial"/>
                <w:sz w:val="16"/>
                <w:szCs w:val="16"/>
              </w:rPr>
              <w:t>2022-23</w:t>
            </w:r>
          </w:p>
        </w:tc>
        <w:tc>
          <w:tcPr>
            <w:tcW w:w="3214" w:type="dxa"/>
            <w:tcBorders>
              <w:top w:val="single" w:sz="4" w:space="0" w:color="auto"/>
              <w:left w:val="single" w:sz="4" w:space="0" w:color="auto"/>
              <w:bottom w:val="nil"/>
              <w:right w:val="single" w:sz="4" w:space="0" w:color="auto"/>
            </w:tcBorders>
            <w:hideMark/>
          </w:tcPr>
          <w:p w:rsidR="005E168D" w:rsidRPr="008F430F" w:rsidRDefault="008D0741" w:rsidP="00422C57">
            <w:pPr>
              <w:pStyle w:val="Normal12"/>
              <w:tabs>
                <w:tab w:val="left" w:pos="709"/>
              </w:tabs>
              <w:spacing w:before="20" w:after="20" w:line="240" w:lineRule="auto"/>
              <w:jc w:val="left"/>
              <w:rPr>
                <w:rFonts w:ascii="Arial" w:hAnsi="Arial" w:cs="Arial"/>
                <w:sz w:val="22"/>
                <w:szCs w:val="24"/>
              </w:rPr>
            </w:pPr>
            <w:r w:rsidRPr="008F430F">
              <w:rPr>
                <w:rFonts w:ascii="Arial" w:hAnsi="Arial" w:cs="Arial"/>
                <w:sz w:val="16"/>
                <w:szCs w:val="16"/>
              </w:rPr>
              <w:t>Timeliness: The percentage of DRCA liability claims processed (determined) within 100 days</w:t>
            </w:r>
          </w:p>
        </w:tc>
        <w:tc>
          <w:tcPr>
            <w:tcW w:w="2875" w:type="dxa"/>
            <w:tcBorders>
              <w:top w:val="single" w:sz="4" w:space="0" w:color="auto"/>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680"/>
          <w:jc w:val="center"/>
        </w:trPr>
        <w:tc>
          <w:tcPr>
            <w:tcW w:w="1586" w:type="dxa"/>
            <w:vMerge w:val="restart"/>
            <w:tcBorders>
              <w:top w:val="nil"/>
              <w:left w:val="single" w:sz="4" w:space="0" w:color="auto"/>
              <w:bottom w:val="nil"/>
              <w:right w:val="single" w:sz="4" w:space="0" w:color="auto"/>
            </w:tcBorders>
            <w:hideMark/>
          </w:tcPr>
          <w:p w:rsidR="005E168D" w:rsidRPr="008F430F" w:rsidRDefault="008864CC" w:rsidP="00BD7E0F">
            <w:pPr>
              <w:pStyle w:val="Normal12"/>
              <w:tabs>
                <w:tab w:val="left" w:pos="709"/>
              </w:tabs>
              <w:spacing w:before="20" w:after="20" w:line="240" w:lineRule="auto"/>
              <w:rPr>
                <w:rFonts w:ascii="Arial" w:hAnsi="Arial" w:cs="Arial"/>
                <w:sz w:val="16"/>
                <w:szCs w:val="16"/>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Timeliness: The percentage of DRCA permanent impairment claims processed (determined) within 100 days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680"/>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Timeliness: The percentage of DRCA incapacity claims processed (determined) within 50 days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567"/>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DRCA liability claims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567"/>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DRCA permanent impairment claims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567"/>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DRCA incapacity claims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680"/>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Timeliness: The percentage of MRCA liability claims processed (determined) within 90 days</w:t>
            </w:r>
          </w:p>
        </w:tc>
        <w:tc>
          <w:tcPr>
            <w:tcW w:w="2875" w:type="dxa"/>
            <w:tcBorders>
              <w:top w:val="nil"/>
              <w:left w:val="single" w:sz="4" w:space="0" w:color="auto"/>
              <w:bottom w:val="nil"/>
              <w:right w:val="single" w:sz="4" w:space="0" w:color="auto"/>
            </w:tcBorders>
            <w:hideMark/>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680"/>
          <w:jc w:val="center"/>
        </w:trPr>
        <w:tc>
          <w:tcPr>
            <w:tcW w:w="0" w:type="auto"/>
            <w:tcBorders>
              <w:top w:val="nil"/>
              <w:left w:val="single" w:sz="4" w:space="0" w:color="auto"/>
              <w:bottom w:val="nil"/>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Timeliness: The percentage of MRCA permanent impairment claims processed (determined) within 90 days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680"/>
          <w:jc w:val="center"/>
        </w:trPr>
        <w:tc>
          <w:tcPr>
            <w:tcW w:w="0" w:type="auto"/>
            <w:tcBorders>
              <w:top w:val="nil"/>
              <w:left w:val="single" w:sz="4" w:space="0" w:color="auto"/>
              <w:bottom w:val="nil"/>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Timeliness: The percentage of MRCA incapacity claims processed (determined) within 50 days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512DCE" w:rsidTr="00422C57">
        <w:trPr>
          <w:trHeight w:val="567"/>
          <w:jc w:val="center"/>
        </w:trPr>
        <w:tc>
          <w:tcPr>
            <w:tcW w:w="0" w:type="auto"/>
            <w:tcBorders>
              <w:top w:val="nil"/>
              <w:left w:val="single" w:sz="4" w:space="0" w:color="auto"/>
              <w:bottom w:val="nil"/>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MRCA liability claims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567"/>
          <w:jc w:val="center"/>
        </w:trPr>
        <w:tc>
          <w:tcPr>
            <w:tcW w:w="0" w:type="auto"/>
            <w:tcBorders>
              <w:top w:val="nil"/>
              <w:left w:val="single" w:sz="4" w:space="0" w:color="auto"/>
              <w:bottom w:val="nil"/>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MRCA permanent impairment claims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567"/>
          <w:jc w:val="center"/>
        </w:trPr>
        <w:tc>
          <w:tcPr>
            <w:tcW w:w="0" w:type="auto"/>
            <w:tcBorders>
              <w:top w:val="nil"/>
              <w:left w:val="single" w:sz="4" w:space="0" w:color="auto"/>
              <w:bottom w:val="nil"/>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sz w:val="16"/>
                <w:szCs w:val="16"/>
              </w:rPr>
              <w:t>Quality: Correctness rate of MRCA incapacity claims</w:t>
            </w:r>
          </w:p>
        </w:tc>
        <w:tc>
          <w:tcPr>
            <w:tcW w:w="2875" w:type="dxa"/>
            <w:tcBorders>
              <w:top w:val="nil"/>
              <w:left w:val="single" w:sz="4" w:space="0" w:color="auto"/>
              <w:bottom w:val="nil"/>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512DCE" w:rsidTr="00422C57">
        <w:trPr>
          <w:trHeight w:val="607"/>
          <w:jc w:val="center"/>
        </w:trPr>
        <w:tc>
          <w:tcPr>
            <w:tcW w:w="0" w:type="auto"/>
            <w:tcBorders>
              <w:top w:val="nil"/>
              <w:left w:val="single" w:sz="4" w:space="0" w:color="auto"/>
              <w:bottom w:val="single" w:sz="4" w:space="0" w:color="auto"/>
              <w:right w:val="single" w:sz="4" w:space="0" w:color="auto"/>
            </w:tcBorders>
            <w:vAlign w:val="center"/>
          </w:tcPr>
          <w:p w:rsidR="005E168D" w:rsidRPr="008F430F" w:rsidRDefault="008864CC" w:rsidP="00BD7E0F">
            <w:pPr>
              <w:pStyle w:val="Normal12"/>
              <w:spacing w:before="20" w:after="20" w:line="240" w:lineRule="auto"/>
              <w:rPr>
                <w:rFonts w:ascii="Arial" w:hAnsi="Arial" w:cs="Arial"/>
                <w:sz w:val="16"/>
                <w:szCs w:val="16"/>
                <w:lang w:val="en-US" w:eastAsia="en-US"/>
              </w:rPr>
            </w:pPr>
          </w:p>
        </w:tc>
        <w:tc>
          <w:tcPr>
            <w:tcW w:w="3214" w:type="dxa"/>
            <w:tcBorders>
              <w:top w:val="nil"/>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sz w:val="16"/>
                <w:szCs w:val="16"/>
              </w:rPr>
            </w:pPr>
            <w:r w:rsidRPr="008F430F">
              <w:rPr>
                <w:rFonts w:ascii="Arial" w:hAnsi="Arial" w:cs="Arial"/>
                <w:sz w:val="16"/>
                <w:szCs w:val="16"/>
              </w:rPr>
              <w:t>Client Satisfaction: The percentage of clients satisfied with the level of customer service they received when accessing their entitlements</w:t>
            </w:r>
          </w:p>
        </w:tc>
        <w:tc>
          <w:tcPr>
            <w:tcW w:w="2875" w:type="dxa"/>
            <w:tcBorders>
              <w:top w:val="nil"/>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sz w:val="16"/>
                <w:szCs w:val="16"/>
                <w:shd w:val="clear" w:color="auto" w:fill="FFFFFF"/>
              </w:rPr>
              <w:t xml:space="preserve">≥ </w:t>
            </w:r>
            <w:r w:rsidRPr="008F430F">
              <w:rPr>
                <w:rFonts w:ascii="Arial" w:hAnsi="Arial" w:cs="Arial"/>
                <w:sz w:val="16"/>
                <w:szCs w:val="16"/>
              </w:rPr>
              <w:t>80%</w:t>
            </w:r>
          </w:p>
        </w:tc>
      </w:tr>
      <w:tr w:rsidR="00512DCE" w:rsidTr="00422C57">
        <w:trPr>
          <w:trHeight w:val="100"/>
          <w:jc w:val="center"/>
        </w:trPr>
        <w:tc>
          <w:tcPr>
            <w:tcW w:w="0" w:type="auto"/>
            <w:tcBorders>
              <w:top w:val="single" w:sz="4" w:space="0" w:color="auto"/>
              <w:left w:val="single" w:sz="4" w:space="0" w:color="auto"/>
              <w:bottom w:val="single" w:sz="4" w:space="0" w:color="auto"/>
              <w:right w:val="single" w:sz="4" w:space="0" w:color="auto"/>
            </w:tcBorders>
            <w:vAlign w:val="center"/>
          </w:tcPr>
          <w:p w:rsidR="005E168D" w:rsidRPr="008F430F" w:rsidRDefault="008D0741" w:rsidP="00BD7E0F">
            <w:pPr>
              <w:pStyle w:val="Normal12"/>
              <w:tabs>
                <w:tab w:val="left" w:pos="709"/>
              </w:tabs>
              <w:spacing w:before="20" w:after="20" w:line="240" w:lineRule="auto"/>
              <w:rPr>
                <w:rFonts w:ascii="Arial" w:hAnsi="Arial" w:cs="Arial"/>
                <w:sz w:val="16"/>
                <w:szCs w:val="16"/>
              </w:rPr>
            </w:pPr>
            <w:r w:rsidRPr="008F430F">
              <w:rPr>
                <w:rFonts w:ascii="Arial" w:hAnsi="Arial" w:cs="Arial"/>
                <w:sz w:val="16"/>
                <w:szCs w:val="16"/>
              </w:rPr>
              <w:t>Forward</w:t>
            </w:r>
            <w:r>
              <w:rPr>
                <w:rFonts w:ascii="Arial" w:hAnsi="Arial" w:cs="Arial"/>
                <w:sz w:val="16"/>
                <w:szCs w:val="16"/>
              </w:rPr>
              <w:t xml:space="preserve"> </w:t>
            </w:r>
            <w:r w:rsidRPr="008F430F">
              <w:rPr>
                <w:rFonts w:ascii="Arial" w:hAnsi="Arial" w:cs="Arial"/>
                <w:sz w:val="16"/>
                <w:szCs w:val="16"/>
              </w:rPr>
              <w:t>Estimates</w:t>
            </w:r>
          </w:p>
          <w:p w:rsidR="00422C57" w:rsidRPr="00422C57" w:rsidRDefault="008D0741" w:rsidP="00422C57">
            <w:pPr>
              <w:pStyle w:val="Normal12"/>
              <w:spacing w:before="20" w:after="120" w:line="240" w:lineRule="auto"/>
              <w:rPr>
                <w:rFonts w:ascii="Arial" w:hAnsi="Arial" w:cs="Arial"/>
                <w:sz w:val="16"/>
                <w:szCs w:val="16"/>
              </w:rPr>
            </w:pPr>
            <w:r w:rsidRPr="008F430F">
              <w:rPr>
                <w:rFonts w:ascii="Arial" w:hAnsi="Arial" w:cs="Arial"/>
                <w:sz w:val="16"/>
                <w:szCs w:val="16"/>
              </w:rPr>
              <w:t>2023-26</w:t>
            </w:r>
          </w:p>
        </w:tc>
        <w:tc>
          <w:tcPr>
            <w:tcW w:w="3214" w:type="dxa"/>
            <w:tcBorders>
              <w:top w:val="single" w:sz="4" w:space="0" w:color="auto"/>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jc w:val="left"/>
              <w:rPr>
                <w:rFonts w:ascii="Arial" w:hAnsi="Arial" w:cs="Arial"/>
                <w:i/>
                <w:sz w:val="16"/>
                <w:szCs w:val="16"/>
              </w:rPr>
            </w:pPr>
            <w:r w:rsidRPr="008F430F">
              <w:rPr>
                <w:rFonts w:ascii="Arial" w:hAnsi="Arial" w:cs="Arial"/>
                <w:iCs/>
                <w:sz w:val="16"/>
                <w:szCs w:val="16"/>
              </w:rPr>
              <w:t>As per 2022-23</w:t>
            </w:r>
          </w:p>
        </w:tc>
        <w:tc>
          <w:tcPr>
            <w:tcW w:w="2875" w:type="dxa"/>
            <w:tcBorders>
              <w:top w:val="single" w:sz="4" w:space="0" w:color="auto"/>
              <w:left w:val="single" w:sz="4" w:space="0" w:color="auto"/>
              <w:bottom w:val="single" w:sz="4" w:space="0" w:color="auto"/>
              <w:right w:val="single" w:sz="4" w:space="0" w:color="auto"/>
            </w:tcBorders>
          </w:tcPr>
          <w:p w:rsidR="005E168D" w:rsidRPr="008F430F" w:rsidRDefault="008D0741" w:rsidP="00BD7E0F">
            <w:pPr>
              <w:pStyle w:val="Normal12"/>
              <w:tabs>
                <w:tab w:val="left" w:pos="709"/>
              </w:tabs>
              <w:spacing w:before="20" w:after="20" w:line="240" w:lineRule="auto"/>
              <w:rPr>
                <w:rFonts w:ascii="Arial" w:hAnsi="Arial" w:cs="Arial"/>
                <w:i/>
                <w:sz w:val="16"/>
                <w:szCs w:val="16"/>
              </w:rPr>
            </w:pPr>
            <w:r w:rsidRPr="008F430F">
              <w:rPr>
                <w:rFonts w:ascii="Arial" w:hAnsi="Arial" w:cs="Arial"/>
                <w:iCs/>
                <w:sz w:val="16"/>
                <w:szCs w:val="16"/>
              </w:rPr>
              <w:t>As per 2022-23</w:t>
            </w:r>
          </w:p>
        </w:tc>
      </w:tr>
    </w:tbl>
    <w:p w:rsidR="00411F00" w:rsidRPr="008F430F" w:rsidRDefault="008D0741" w:rsidP="00BD4F82">
      <w:pPr>
        <w:pStyle w:val="Normal12"/>
        <w:spacing w:line="240" w:lineRule="auto"/>
        <w:rPr>
          <w:rFonts w:ascii="Arial" w:hAnsi="Arial" w:cs="Arial"/>
          <w:sz w:val="16"/>
          <w:szCs w:val="16"/>
        </w:rPr>
      </w:pPr>
      <w:r>
        <w:t xml:space="preserve"> </w:t>
      </w:r>
    </w:p>
    <w:p w:rsidR="00D86095" w:rsidRPr="008E4C74" w:rsidRDefault="008D0741" w:rsidP="003D7A3D">
      <w:pPr>
        <w:pStyle w:val="NoSpacing"/>
        <w:pageBreakBefore/>
        <w:pBdr>
          <w:top w:val="nil"/>
          <w:left w:val="nil"/>
          <w:bottom w:val="nil"/>
          <w:right w:val="nil"/>
          <w:between w:val="nil"/>
          <w:bar w:val="nil"/>
        </w:pBdr>
        <w:spacing w:after="240"/>
        <w:rPr>
          <w:rFonts w:ascii="Arial" w:eastAsia="Calibri" w:hAnsi="Arial" w:cs="Arial"/>
          <w:b/>
          <w:sz w:val="22"/>
          <w:szCs w:val="22"/>
          <w:bdr w:val="nil"/>
          <w:lang w:val="en-US" w:eastAsia="en-US"/>
        </w:rPr>
      </w:pPr>
      <w:r w:rsidRPr="008E4C74">
        <w:rPr>
          <w:rFonts w:ascii="Arial" w:eastAsia="Calibri" w:hAnsi="Arial" w:cs="Arial"/>
          <w:b/>
          <w:sz w:val="22"/>
          <w:szCs w:val="22"/>
          <w:bdr w:val="nil"/>
          <w:lang w:val="en-US" w:eastAsia="en-US"/>
        </w:rPr>
        <w:lastRenderedPageBreak/>
        <w:t>2.2</w:t>
      </w:r>
      <w:r w:rsidRPr="008E4C74">
        <w:rPr>
          <w:rFonts w:ascii="Arial" w:eastAsia="Calibri" w:hAnsi="Arial" w:cs="Arial"/>
          <w:b/>
          <w:sz w:val="22"/>
          <w:szCs w:val="22"/>
          <w:bdr w:val="nil"/>
          <w:lang w:val="en-US" w:eastAsia="en-US"/>
        </w:rPr>
        <w:tab/>
        <w:t>Budgeted 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512DCE" w:rsidTr="00275A8B">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A51C80" w:rsidRDefault="008D0741" w:rsidP="00FC7C8B">
            <w:pPr>
              <w:pStyle w:val="BoxHeading0"/>
              <w:spacing w:before="60" w:after="60"/>
            </w:pPr>
            <w:r>
              <w:rPr>
                <w:rFonts w:cs="Arial"/>
              </w:rPr>
              <w:t>Outcome 2: 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r>
    </w:tbl>
    <w:p w:rsidR="001E6BAF" w:rsidRPr="00FC7C8B" w:rsidRDefault="008864CC" w:rsidP="00780486">
      <w:pPr>
        <w:pStyle w:val="Normal13"/>
        <w:spacing w:after="0" w:line="240" w:lineRule="auto"/>
        <w:jc w:val="left"/>
      </w:pPr>
    </w:p>
    <w:p w:rsidR="00A51C80" w:rsidRDefault="008D0741" w:rsidP="001E6BAF">
      <w:pPr>
        <w:pStyle w:val="Heading42"/>
        <w:rPr>
          <w:rFonts w:cs="Arial"/>
        </w:rPr>
      </w:pPr>
      <w:r>
        <w:rPr>
          <w:rFonts w:cs="Aria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512DCE" w:rsidTr="001E6BAF">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BB7847" w:rsidRDefault="008D0741">
            <w:pPr>
              <w:pStyle w:val="ExampleText00"/>
              <w:spacing w:before="60" w:after="60" w:line="240" w:lineRule="auto"/>
              <w:rPr>
                <w:color w:val="auto"/>
              </w:rPr>
            </w:pPr>
            <w:r w:rsidRPr="00BB7847">
              <w:rPr>
                <w:rStyle w:val="ExampletextCharChar1"/>
                <w:b/>
                <w:color w:val="auto"/>
              </w:rPr>
              <w:t>Department of Health</w:t>
            </w:r>
            <w:r w:rsidR="005A5C8E">
              <w:rPr>
                <w:rStyle w:val="ExampletextCharChar1"/>
                <w:b/>
                <w:color w:val="auto"/>
              </w:rPr>
              <w:t xml:space="preserve"> and Aged Care</w:t>
            </w:r>
          </w:p>
        </w:tc>
      </w:tr>
      <w:tr w:rsidR="00512DCE" w:rsidTr="001E6BAF">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93331" w:rsidRPr="00193331" w:rsidRDefault="008D0741" w:rsidP="00193331">
            <w:pPr>
              <w:pStyle w:val="Normal13"/>
              <w:spacing w:before="60" w:after="60" w:line="240" w:lineRule="auto"/>
              <w:jc w:val="left"/>
              <w:rPr>
                <w:rStyle w:val="ExampletextCharChar1"/>
                <w:b/>
                <w:i w:val="0"/>
                <w:color w:val="auto"/>
              </w:rPr>
            </w:pPr>
            <w:r w:rsidRPr="00193331">
              <w:rPr>
                <w:rStyle w:val="ExampletextCharChar1"/>
                <w:b/>
                <w:i w:val="0"/>
                <w:color w:val="auto"/>
              </w:rPr>
              <w:t>Programs</w:t>
            </w:r>
          </w:p>
          <w:p w:rsidR="00A1390D" w:rsidRPr="00A1390D" w:rsidRDefault="008D0741" w:rsidP="00A1390D">
            <w:pPr>
              <w:pStyle w:val="Normal13"/>
              <w:numPr>
                <w:ilvl w:val="0"/>
                <w:numId w:val="25"/>
              </w:numPr>
              <w:spacing w:before="60" w:after="60" w:line="240" w:lineRule="auto"/>
              <w:rPr>
                <w:rStyle w:val="ExampletextCharChar1"/>
                <w:i w:val="0"/>
                <w:color w:val="auto"/>
              </w:rPr>
            </w:pPr>
            <w:r w:rsidRPr="00A1390D">
              <w:rPr>
                <w:rStyle w:val="ExampletextCharChar1"/>
                <w:i w:val="0"/>
                <w:color w:val="auto"/>
              </w:rPr>
              <w:t>Program 1.4 – Health Workforce</w:t>
            </w:r>
          </w:p>
          <w:p w:rsidR="00A1390D" w:rsidRPr="00A1390D" w:rsidRDefault="008D0741" w:rsidP="00A1390D">
            <w:pPr>
              <w:pStyle w:val="Normal13"/>
              <w:numPr>
                <w:ilvl w:val="0"/>
                <w:numId w:val="25"/>
              </w:numPr>
              <w:spacing w:before="60" w:after="60" w:line="240" w:lineRule="auto"/>
              <w:rPr>
                <w:rStyle w:val="ExampletextCharChar1"/>
                <w:i w:val="0"/>
                <w:color w:val="auto"/>
              </w:rPr>
            </w:pPr>
            <w:r w:rsidRPr="00A1390D">
              <w:rPr>
                <w:rStyle w:val="ExampletextCharChar1"/>
                <w:i w:val="0"/>
                <w:color w:val="auto"/>
              </w:rPr>
              <w:t>Program 1.9 – Immunisation</w:t>
            </w:r>
          </w:p>
          <w:p w:rsidR="00A1390D" w:rsidRPr="00A1390D" w:rsidRDefault="008D0741" w:rsidP="00A1390D">
            <w:pPr>
              <w:pStyle w:val="Normal13"/>
              <w:numPr>
                <w:ilvl w:val="0"/>
                <w:numId w:val="25"/>
              </w:numPr>
              <w:spacing w:before="60" w:after="60" w:line="240" w:lineRule="auto"/>
              <w:rPr>
                <w:rStyle w:val="ExampletextCharChar1"/>
                <w:i w:val="0"/>
                <w:color w:val="auto"/>
              </w:rPr>
            </w:pPr>
            <w:r w:rsidRPr="00A1390D">
              <w:rPr>
                <w:rStyle w:val="ExampletextCharChar1"/>
                <w:i w:val="0"/>
                <w:color w:val="auto"/>
              </w:rPr>
              <w:t xml:space="preserve">Program 2.1 – Medical Benefits </w:t>
            </w:r>
          </w:p>
          <w:p w:rsidR="00A1390D" w:rsidRDefault="008D0741" w:rsidP="00A1390D">
            <w:pPr>
              <w:pStyle w:val="Normal13"/>
              <w:numPr>
                <w:ilvl w:val="0"/>
                <w:numId w:val="25"/>
              </w:numPr>
              <w:spacing w:before="60" w:after="60" w:line="240" w:lineRule="auto"/>
              <w:rPr>
                <w:rStyle w:val="ExampletextCharChar1"/>
                <w:i w:val="0"/>
                <w:color w:val="auto"/>
              </w:rPr>
            </w:pPr>
            <w:r w:rsidRPr="00A1390D">
              <w:rPr>
                <w:rStyle w:val="ExampletextCharChar1"/>
                <w:i w:val="0"/>
                <w:color w:val="auto"/>
              </w:rPr>
              <w:t>Program 2.3 – Pharmaceutical Benefits</w:t>
            </w:r>
          </w:p>
          <w:p w:rsidR="00057BE8" w:rsidRPr="00A1390D" w:rsidRDefault="008D0741" w:rsidP="00A1390D">
            <w:pPr>
              <w:pStyle w:val="Normal13"/>
              <w:numPr>
                <w:ilvl w:val="0"/>
                <w:numId w:val="25"/>
              </w:numPr>
              <w:spacing w:before="60" w:after="60" w:line="240" w:lineRule="auto"/>
              <w:rPr>
                <w:rStyle w:val="ExampletextCharChar1"/>
                <w:i w:val="0"/>
                <w:color w:val="auto"/>
              </w:rPr>
            </w:pPr>
            <w:r>
              <w:rPr>
                <w:rStyle w:val="ExampletextCharChar1"/>
                <w:i w:val="0"/>
                <w:color w:val="auto"/>
              </w:rPr>
              <w:t>Program 2.5 – Dental Services</w:t>
            </w:r>
          </w:p>
          <w:p w:rsidR="00363DCB" w:rsidRPr="00A1390D" w:rsidRDefault="008D0741" w:rsidP="00A1390D">
            <w:pPr>
              <w:pStyle w:val="Normal13"/>
              <w:numPr>
                <w:ilvl w:val="0"/>
                <w:numId w:val="25"/>
              </w:numPr>
              <w:spacing w:before="60" w:after="60" w:line="240" w:lineRule="auto"/>
              <w:rPr>
                <w:rStyle w:val="ExampletextCharChar1"/>
                <w:i w:val="0"/>
                <w:color w:val="auto"/>
              </w:rPr>
            </w:pPr>
            <w:r w:rsidRPr="00A1390D">
              <w:rPr>
                <w:rStyle w:val="ExampletextCharChar1"/>
                <w:i w:val="0"/>
                <w:color w:val="auto"/>
              </w:rPr>
              <w:t>Program 3.2 – Aged Care Services</w:t>
            </w:r>
          </w:p>
        </w:tc>
      </w:tr>
      <w:tr w:rsidR="00512DCE" w:rsidTr="001E6BAF">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1E6BAF" w:rsidRDefault="008D0741">
            <w:pPr>
              <w:pStyle w:val="ExampleText00"/>
              <w:spacing w:before="60" w:after="60" w:line="240" w:lineRule="auto"/>
              <w:rPr>
                <w:color w:val="auto"/>
              </w:rPr>
            </w:pPr>
            <w:r w:rsidRPr="00FC7C8B">
              <w:rPr>
                <w:rStyle w:val="ExampletextCharChar1"/>
                <w:b/>
                <w:color w:val="auto"/>
              </w:rPr>
              <w:t>Services Australia</w:t>
            </w:r>
          </w:p>
        </w:tc>
      </w:tr>
      <w:tr w:rsidR="00512DCE"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93331" w:rsidRPr="00193331" w:rsidRDefault="008D0741" w:rsidP="00193331">
            <w:pPr>
              <w:pStyle w:val="Normal13"/>
              <w:spacing w:before="60" w:after="60" w:line="240" w:lineRule="auto"/>
              <w:jc w:val="left"/>
              <w:rPr>
                <w:rStyle w:val="ExampletextCharChar1"/>
                <w:b/>
                <w:i w:val="0"/>
                <w:color w:val="auto"/>
              </w:rPr>
            </w:pPr>
            <w:r w:rsidRPr="00193331">
              <w:rPr>
                <w:rStyle w:val="ExampletextCharChar1"/>
                <w:b/>
                <w:i w:val="0"/>
                <w:color w:val="auto"/>
              </w:rPr>
              <w:t>Programs</w:t>
            </w:r>
          </w:p>
          <w:p w:rsidR="001E6BAF" w:rsidRDefault="008D0741" w:rsidP="001E6BAF">
            <w:pPr>
              <w:pStyle w:val="Normal13"/>
              <w:numPr>
                <w:ilvl w:val="0"/>
                <w:numId w:val="25"/>
              </w:numPr>
              <w:spacing w:before="60" w:after="60" w:line="240" w:lineRule="auto"/>
              <w:ind w:left="714" w:hanging="357"/>
              <w:rPr>
                <w:rStyle w:val="ExampletextCharChar1"/>
                <w:i w:val="0"/>
                <w:color w:val="auto"/>
              </w:rPr>
            </w:pPr>
            <w:r w:rsidRPr="001E6BAF">
              <w:rPr>
                <w:rStyle w:val="ExampletextCharChar1"/>
                <w:i w:val="0"/>
                <w:color w:val="auto"/>
              </w:rPr>
              <w:t>Program 1.1 – Services to the Community – Social Security and Welfare</w:t>
            </w:r>
          </w:p>
          <w:p w:rsidR="001E6BAF" w:rsidRPr="001E6BAF" w:rsidRDefault="008D0741" w:rsidP="001E6BAF">
            <w:pPr>
              <w:pStyle w:val="Normal13"/>
              <w:numPr>
                <w:ilvl w:val="0"/>
                <w:numId w:val="25"/>
              </w:numPr>
              <w:spacing w:before="60" w:after="60" w:line="240" w:lineRule="auto"/>
              <w:ind w:left="714" w:hanging="357"/>
              <w:rPr>
                <w:rStyle w:val="ExampletextCharChar1"/>
                <w:i w:val="0"/>
                <w:color w:val="auto"/>
              </w:rPr>
            </w:pPr>
            <w:r>
              <w:rPr>
                <w:rStyle w:val="ExampletextCharChar1"/>
                <w:i w:val="0"/>
                <w:color w:val="auto"/>
              </w:rPr>
              <w:t>Program 1.2 – Services to the Community - Health</w:t>
            </w:r>
          </w:p>
        </w:tc>
      </w:tr>
      <w:tr w:rsidR="00512DCE" w:rsidTr="00FC7C8B">
        <w:trPr>
          <w:trHeight w:val="113"/>
          <w:jc w:val="center"/>
        </w:trPr>
        <w:tc>
          <w:tcPr>
            <w:tcW w:w="7711" w:type="dxa"/>
            <w:tcBorders>
              <w:top w:val="single" w:sz="4" w:space="0" w:color="auto"/>
              <w:left w:val="single" w:sz="4" w:space="0" w:color="auto"/>
              <w:bottom w:val="dotted" w:sz="4" w:space="0" w:color="auto"/>
              <w:right w:val="single" w:sz="4" w:space="0" w:color="auto"/>
            </w:tcBorders>
          </w:tcPr>
          <w:p w:rsidR="00CF551E" w:rsidRPr="00CF551E" w:rsidRDefault="008D0741" w:rsidP="00CF551E">
            <w:pPr>
              <w:pStyle w:val="ExampleText00"/>
              <w:spacing w:before="60" w:after="60" w:line="240" w:lineRule="auto"/>
              <w:rPr>
                <w:rStyle w:val="ExampletextCharChar1"/>
                <w:b/>
                <w:color w:val="auto"/>
              </w:rPr>
            </w:pPr>
            <w:r>
              <w:rPr>
                <w:rStyle w:val="ExampletextCharChar1"/>
                <w:b/>
                <w:color w:val="auto"/>
              </w:rPr>
              <w:t xml:space="preserve">The </w:t>
            </w:r>
            <w:r w:rsidRPr="00CF551E">
              <w:rPr>
                <w:rStyle w:val="ExampletextCharChar1"/>
                <w:b/>
                <w:color w:val="auto"/>
              </w:rPr>
              <w:t>Treasury</w:t>
            </w:r>
          </w:p>
        </w:tc>
      </w:tr>
      <w:tr w:rsidR="00512DCE"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tcPr>
          <w:p w:rsidR="00193331" w:rsidRPr="00193331" w:rsidRDefault="008D0741" w:rsidP="00193331">
            <w:pPr>
              <w:pStyle w:val="Normal13"/>
              <w:spacing w:before="60" w:after="60" w:line="240" w:lineRule="auto"/>
              <w:jc w:val="left"/>
              <w:rPr>
                <w:rStyle w:val="ExampletextCharChar1"/>
                <w:b/>
                <w:i w:val="0"/>
                <w:color w:val="auto"/>
              </w:rPr>
            </w:pPr>
            <w:r w:rsidRPr="00193331">
              <w:rPr>
                <w:rStyle w:val="ExampletextCharChar1"/>
                <w:b/>
                <w:i w:val="0"/>
                <w:color w:val="auto"/>
              </w:rPr>
              <w:t>Programs</w:t>
            </w:r>
          </w:p>
          <w:p w:rsidR="00CF551E" w:rsidRPr="001E6BAF" w:rsidRDefault="008D0741" w:rsidP="001E6BAF">
            <w:pPr>
              <w:pStyle w:val="Normal13"/>
              <w:numPr>
                <w:ilvl w:val="0"/>
                <w:numId w:val="25"/>
              </w:numPr>
              <w:spacing w:before="60" w:after="60" w:line="240" w:lineRule="auto"/>
              <w:ind w:left="714" w:hanging="357"/>
              <w:rPr>
                <w:rStyle w:val="ExampletextCharChar1"/>
                <w:i w:val="0"/>
                <w:color w:val="auto"/>
              </w:rPr>
            </w:pPr>
            <w:r>
              <w:rPr>
                <w:rStyle w:val="ExampletextCharChar1"/>
                <w:i w:val="0"/>
                <w:color w:val="auto"/>
              </w:rPr>
              <w:t>Program 1.9 – National Partnership Payments to the States</w:t>
            </w:r>
          </w:p>
        </w:tc>
      </w:tr>
      <w:tr w:rsidR="00512DCE" w:rsidTr="00FC7C8B">
        <w:trPr>
          <w:trHeight w:val="113"/>
          <w:jc w:val="center"/>
        </w:trPr>
        <w:tc>
          <w:tcPr>
            <w:tcW w:w="7711" w:type="dxa"/>
            <w:tcBorders>
              <w:top w:val="single" w:sz="4" w:space="0" w:color="auto"/>
              <w:left w:val="single" w:sz="4" w:space="0" w:color="auto"/>
              <w:bottom w:val="single" w:sz="4" w:space="0" w:color="auto"/>
              <w:right w:val="single" w:sz="4" w:space="0" w:color="auto"/>
            </w:tcBorders>
          </w:tcPr>
          <w:p w:rsidR="008B1CCC" w:rsidRPr="008B1CCC" w:rsidRDefault="008D0741" w:rsidP="008B1CCC">
            <w:pPr>
              <w:pStyle w:val="Normal13"/>
              <w:spacing w:before="60" w:after="60" w:line="240" w:lineRule="auto"/>
              <w:rPr>
                <w:rStyle w:val="ExampletextCharChar1"/>
                <w:b/>
                <w:i w:val="0"/>
                <w:color w:val="auto"/>
              </w:rPr>
            </w:pPr>
            <w:r>
              <w:rPr>
                <w:rStyle w:val="ExampletextCharChar1"/>
                <w:b/>
                <w:i w:val="0"/>
                <w:color w:val="auto"/>
              </w:rPr>
              <w:t>Contribution to Outcome 2</w:t>
            </w:r>
            <w:r w:rsidRPr="008B1CCC">
              <w:rPr>
                <w:rStyle w:val="ExampletextCharChar1"/>
                <w:b/>
                <w:i w:val="0"/>
                <w:color w:val="auto"/>
              </w:rPr>
              <w:t xml:space="preserve"> made by linked programs</w:t>
            </w:r>
          </w:p>
          <w:p w:rsidR="001E6BAF" w:rsidRPr="008B1CCC" w:rsidRDefault="008D0741" w:rsidP="008B1CCC">
            <w:pPr>
              <w:pStyle w:val="Normal13"/>
              <w:spacing w:before="60" w:after="60" w:line="240" w:lineRule="auto"/>
              <w:rPr>
                <w:rStyle w:val="ExampletextCharChar1"/>
                <w:i w:val="0"/>
              </w:rPr>
            </w:pPr>
            <w:r>
              <w:rPr>
                <w:rStyle w:val="ExampletextCharChar1"/>
                <w:i w:val="0"/>
                <w:color w:val="auto"/>
              </w:rPr>
              <w:t>DVA works closely with other Commonwealth entities to ensure that health and community programs for veterans align with the mainstream health system, and to realise effective delivery of health and community services to the veteran community.</w:t>
            </w:r>
            <w:r w:rsidRPr="008B1CCC">
              <w:rPr>
                <w:rStyle w:val="ExampletextCharChar1"/>
                <w:i w:val="0"/>
                <w:color w:val="auto"/>
              </w:rPr>
              <w:t xml:space="preserve"> </w:t>
            </w:r>
          </w:p>
        </w:tc>
      </w:tr>
    </w:tbl>
    <w:p w:rsidR="001E6BAF" w:rsidRPr="001E6BAF" w:rsidRDefault="008D0741" w:rsidP="001E6BAF">
      <w:pPr>
        <w:pStyle w:val="Normal13"/>
      </w:pPr>
      <w:r>
        <w:t xml:space="preserve"> </w:t>
      </w:r>
    </w:p>
    <w:p w:rsidR="00AD0EEF" w:rsidRPr="005E2445" w:rsidRDefault="008D0741" w:rsidP="005D1D9C">
      <w:pPr>
        <w:pStyle w:val="Heading4"/>
        <w:pageBreakBefore/>
        <w:pBdr>
          <w:top w:val="nil"/>
          <w:left w:val="nil"/>
          <w:bottom w:val="nil"/>
          <w:right w:val="nil"/>
          <w:between w:val="nil"/>
          <w:bar w:val="nil"/>
        </w:pBdr>
        <w:spacing w:before="0"/>
        <w:rPr>
          <w:rFonts w:cs="Arial"/>
          <w:sz w:val="20"/>
          <w:bdr w:val="nil"/>
        </w:rPr>
      </w:pPr>
      <w:r w:rsidRPr="005E2445">
        <w:rPr>
          <w:rFonts w:cs="Arial"/>
          <w:sz w:val="20"/>
          <w:bdr w:val="nil"/>
        </w:rPr>
        <w:lastRenderedPageBreak/>
        <w:t>Budgeted expenses for Outcome 2</w:t>
      </w:r>
    </w:p>
    <w:p w:rsidR="00E86335" w:rsidRPr="000443E9" w:rsidRDefault="008D0741" w:rsidP="005D1D9C">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Administered and Departmental funding sources.</w:t>
      </w:r>
    </w:p>
    <w:p w:rsidR="009E602E" w:rsidRPr="00AD0EEF" w:rsidRDefault="008D0741" w:rsidP="005D1D9C">
      <w:pPr>
        <w:pStyle w:val="TableHeading"/>
        <w:pBdr>
          <w:top w:val="nil"/>
          <w:left w:val="nil"/>
          <w:bottom w:val="nil"/>
          <w:right w:val="nil"/>
          <w:between w:val="nil"/>
          <w:bar w:val="nil"/>
        </w:pBdr>
        <w:spacing w:before="0" w:line="240" w:lineRule="auto"/>
        <w:jc w:val="left"/>
        <w:rPr>
          <w:bdr w:val="nil"/>
        </w:rPr>
      </w:pPr>
      <w:r>
        <w:rPr>
          <w:bdr w:val="nil"/>
        </w:rPr>
        <w:t>Table 2.2.1: Budgeted expenses for Outcome 2</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2.1:  General Medical Consultations and Services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659,161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710,242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705,498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698,523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682,686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659,161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710,242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705,498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698,523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682,686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2.2:  Veterans' Hospital Services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1,033,964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1,046,876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1,062,027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1,074,228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1,033,964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1,046,876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1,062,027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1,074,228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2.3:  Veterans' Pharmaceuticals Benefits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313,602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379,419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341,003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342,884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343,162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313,602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379,419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341,003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342,884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343,162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8D0741" w:rsidP="00627BA3">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2.2.1: Budgeted expenses for Outcome 2 </w:t>
      </w:r>
      <w:r w:rsidRPr="0087290F">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2.4:  Veterans' Community Care and Support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16,740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51,044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14,854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838,901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857,361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772,594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851,715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896,513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855,641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908,405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797,681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870,931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911,367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2.5:  Veterans' Counselling and Other Health Services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680,324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796,993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846,869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880,970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891,735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684,882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805,189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855,871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891,327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896,464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3,087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286,620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402,729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418,862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454,942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486,813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288,305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405,548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421,785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457,933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489,900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E549C" w:rsidRDefault="008D0741" w:rsidP="007B59E4">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2.2.1: Budgeted expenses for Outcome 2 </w:t>
      </w:r>
      <w:r w:rsidRPr="00FE549C">
        <w:rPr>
          <w:bdr w:val="nil"/>
        </w:rPr>
        <w:t>(continued)</w:t>
      </w:r>
    </w:p>
    <w:tbl>
      <w:tblPr>
        <w:tblStyle w:val="CDMRange2"/>
        <w:tblW w:w="7755" w:type="dxa"/>
        <w:tblLayout w:type="fixed"/>
        <w:tblLook w:val="0600" w:firstRow="0" w:lastRow="0" w:firstColumn="0" w:lastColumn="0" w:noHBand="1" w:noVBand="1"/>
      </w:tblPr>
      <w:tblGrid>
        <w:gridCol w:w="3135"/>
        <w:gridCol w:w="960"/>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55"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8,830,300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8,830,300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1,404,300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1,425,400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1,453,800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c>
          <w:tcPr>
            <w:tcW w:w="96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22,983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62,059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22,670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3,812,572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4,193,620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4,146,853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4,297,123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4,375,137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8,830,300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12,665,855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5,659,979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5,609,265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5,783,487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5,901,507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150,113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134,872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109,595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95,536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96,295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8,189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160,176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142,355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115,682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100,207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99,734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12,826,031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5,802,334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5,724,947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5,883,694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6,001,241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Movement of administered funds between years </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Program 2.4:  Veterans' Community Care and Support - Veterans' and Families' Hubs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2,970</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Program 2.4:  Veterans' Community Care and Support - Veteran Wellbeing Grant</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bl>
    <w:p w:rsidR="00F261EC" w:rsidRPr="00151934" w:rsidRDefault="008D0741" w:rsidP="007C2FF3">
      <w:pPr>
        <w:pStyle w:val="ChartandTableFootnote0"/>
        <w:numPr>
          <w:ilvl w:val="0"/>
          <w:numId w:val="26"/>
        </w:numPr>
        <w:tabs>
          <w:tab w:val="clear" w:pos="454"/>
        </w:tabs>
        <w:ind w:left="284" w:hanging="284"/>
      </w:pPr>
      <w:r w:rsidRPr="00151934">
        <w:t>Administered expenses not requiring appropriation in the Budget year are made up of estimated movement in the liability provision for the Military Compensation Scheme.</w:t>
      </w:r>
    </w:p>
    <w:p w:rsidR="0038644E" w:rsidRPr="00151934" w:rsidRDefault="008D0741" w:rsidP="007C2FF3">
      <w:pPr>
        <w:pStyle w:val="ChartandTableFootnote0"/>
        <w:numPr>
          <w:ilvl w:val="0"/>
          <w:numId w:val="26"/>
        </w:numPr>
        <w:tabs>
          <w:tab w:val="clear" w:pos="454"/>
        </w:tabs>
        <w:ind w:left="284" w:hanging="284"/>
      </w:pPr>
      <w:r w:rsidRPr="00151934">
        <w:t>Estimated expenses incurred in relation to receipts retained under section 74 of the PGPA Act.</w:t>
      </w:r>
    </w:p>
    <w:p w:rsidR="00775C20" w:rsidRPr="00151934" w:rsidRDefault="008D0741" w:rsidP="00775C20">
      <w:pPr>
        <w:pStyle w:val="ChartandTableFootnote0"/>
        <w:numPr>
          <w:ilvl w:val="0"/>
          <w:numId w:val="26"/>
        </w:numPr>
        <w:tabs>
          <w:tab w:val="clear" w:pos="454"/>
        </w:tabs>
        <w:ind w:left="284" w:hanging="284"/>
      </w:pPr>
      <w:r w:rsidRPr="00151934">
        <w:t xml:space="preserve">Expenses not requiring appropriation in the Budget year are made up of depreciation expenses, amortisation expenses, and audit fees. </w:t>
      </w:r>
    </w:p>
    <w:p w:rsidR="006A5D3E" w:rsidRPr="001E2319" w:rsidRDefault="008D0741" w:rsidP="001E2319">
      <w:pPr>
        <w:pStyle w:val="Source0"/>
        <w:rPr>
          <w:rFonts w:cs="Arial"/>
        </w:rPr>
      </w:pPr>
      <w:r>
        <w:rPr>
          <w:rFonts w:cs="Arial"/>
        </w:rPr>
        <w:t>Note: Departmental appropriation splits and totals are indicative estimates and may change in the course of the budget year as government priorities change.</w:t>
      </w:r>
    </w:p>
    <w:p w:rsidR="00775F6C" w:rsidRPr="00BE5FA1" w:rsidRDefault="008D0741" w:rsidP="0023053A">
      <w:pPr>
        <w:pStyle w:val="Heading4"/>
        <w:pageBreakBefore/>
        <w:pBdr>
          <w:top w:val="nil"/>
          <w:left w:val="nil"/>
          <w:bottom w:val="nil"/>
          <w:right w:val="nil"/>
          <w:between w:val="nil"/>
          <w:bar w:val="nil"/>
        </w:pBdr>
        <w:spacing w:before="0" w:after="0"/>
        <w:rPr>
          <w:rFonts w:cs="Arial"/>
          <w:sz w:val="20"/>
          <w:bdr w:val="nil"/>
        </w:rPr>
      </w:pPr>
      <w:r w:rsidRPr="00BE5FA1">
        <w:rPr>
          <w:rFonts w:cs="Arial"/>
          <w:sz w:val="20"/>
          <w:bdr w:val="nil"/>
        </w:rPr>
        <w:lastRenderedPageBreak/>
        <w:t>Table 2.2.2: Program components of Outcome 2</w:t>
      </w:r>
    </w:p>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D86095" w:rsidRPr="00C616DD" w:rsidRDefault="008D0741"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2.1: General Medical Consultations and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GP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108,187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105,855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105,043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105,292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Specialist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112,472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108,294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107,308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108,002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377,291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411,556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405,731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398,903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380,989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Dental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61,211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84,996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85,474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87,269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88,403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659,161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710,242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705,498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698,523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682,686</w:t>
            </w:r>
          </w:p>
        </w:tc>
      </w:tr>
    </w:tbl>
    <w:p w:rsidR="00512DCE" w:rsidRDefault="008D074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275CEC" w:rsidRDefault="008D0741" w:rsidP="00275CEC">
      <w:pPr>
        <w:pBdr>
          <w:top w:val="nil"/>
          <w:left w:val="nil"/>
          <w:bottom w:val="nil"/>
          <w:right w:val="nil"/>
          <w:between w:val="nil"/>
          <w:bar w:val="nil"/>
        </w:pBdr>
        <w:spacing w:after="20" w:line="240" w:lineRule="auto"/>
        <w:jc w:val="left"/>
        <w:rPr>
          <w:rStyle w:val="TableHeadingChar"/>
          <w:b w:val="0"/>
          <w:sz w:val="18"/>
          <w:szCs w:val="18"/>
          <w:bdr w:val="nil"/>
        </w:rPr>
      </w:pPr>
      <w:r w:rsidRPr="00275CEC">
        <w:rPr>
          <w:rFonts w:ascii="Arial" w:hAnsi="Arial" w:cs="Arial"/>
          <w:b/>
          <w:sz w:val="18"/>
          <w:szCs w:val="18"/>
          <w:bdr w:val="nil"/>
        </w:rPr>
        <w:t>Program 2.2: Veterans’ Hospital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Public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427,629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407,283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401,454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394,569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393,043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Private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600,830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630,623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652,079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665,789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674,451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Nursing homes (Prisoners of War)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5,505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8,494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7,731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6,734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1,033,964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1,046,876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1,062,027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1,074,228</w:t>
            </w:r>
          </w:p>
        </w:tc>
      </w:tr>
    </w:tbl>
    <w:p w:rsidR="00512DCE" w:rsidRDefault="008D074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EC24A2" w:rsidRDefault="008D0741" w:rsidP="00EC24A2">
      <w:pPr>
        <w:pBdr>
          <w:top w:val="nil"/>
          <w:left w:val="nil"/>
          <w:bottom w:val="nil"/>
          <w:right w:val="nil"/>
          <w:between w:val="nil"/>
          <w:bar w:val="nil"/>
        </w:pBdr>
        <w:spacing w:after="20" w:line="240" w:lineRule="auto"/>
        <w:jc w:val="left"/>
        <w:rPr>
          <w:rFonts w:ascii="Arial" w:hAnsi="Arial" w:cs="Arial"/>
          <w:b/>
          <w:sz w:val="18"/>
          <w:szCs w:val="18"/>
          <w:bdr w:val="nil"/>
        </w:rPr>
      </w:pPr>
      <w:r w:rsidRPr="00EC24A2">
        <w:rPr>
          <w:rFonts w:ascii="Arial" w:hAnsi="Arial" w:cs="Arial"/>
          <w:b/>
          <w:sz w:val="18"/>
          <w:szCs w:val="18"/>
          <w:bdr w:val="nil"/>
        </w:rPr>
        <w:t>Program 2.3: Veterans’ Pharmaceuticals Benefits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Pharmaceutical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313,602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379,419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341,003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342,884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343,162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313,602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379,419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341,003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342,884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343,162</w:t>
            </w:r>
          </w:p>
        </w:tc>
      </w:tr>
    </w:tbl>
    <w:p w:rsidR="0091198C" w:rsidRPr="000C53CA" w:rsidRDefault="008D0741" w:rsidP="000C53CA">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0C53CA">
        <w:rPr>
          <w:rFonts w:ascii="Arial" w:hAnsi="Arial" w:cs="Arial"/>
          <w:b/>
          <w:sz w:val="18"/>
          <w:szCs w:val="18"/>
          <w:bdr w:val="nil"/>
        </w:rPr>
        <w:lastRenderedPageBreak/>
        <w:t>Program 2.4: Veterans’ Community Care and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Grants-In-Aid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25,602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3,759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 and Community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Supporting Younger Veterans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Grants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and Families' Hubs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10,941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11,755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Psychiatry Training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Supporting Invictus Australia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Residential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617,046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552,757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541,360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582,583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Community nursing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127,226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166,675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161,292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164,772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166,915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Home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86,528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126,874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131,296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133,767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134,980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In-home respite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Carer and volunteer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1,544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Accountability Act 2013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Section 77 Repayments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855,641</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908,405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797,681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870,931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911,367</w:t>
            </w:r>
          </w:p>
        </w:tc>
      </w:tr>
    </w:tbl>
    <w:p w:rsidR="0091198C" w:rsidRPr="00D4569D" w:rsidRDefault="008D0741" w:rsidP="00D4569D">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D4569D">
        <w:rPr>
          <w:rFonts w:ascii="Arial" w:hAnsi="Arial" w:cs="Arial"/>
          <w:b/>
          <w:sz w:val="18"/>
          <w:szCs w:val="18"/>
          <w:bdr w:val="nil"/>
        </w:rPr>
        <w:lastRenderedPageBreak/>
        <w:t>Program 2.5: Veterans’ Counselling and Other Health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Counselling support &amp; children's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assistance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Kookaburra kids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Vocational Rehabilitation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&amp; medical research</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2,158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Wellbeing and Support Program (VEA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Travel for treatment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122,068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189,093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196,134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200,253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202,855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Subsistence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8,045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Open Arms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111,636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115,643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124,767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127,414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129,070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248,503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263,613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290,965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313,098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316,582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products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49,749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50,537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51,646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51,960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Rehabilitation appliances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128,497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149,896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150,864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154,215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156,214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4,066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Health treatment for British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5,577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Nuclear Tests and British</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(Treatment) Act 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Nuclear test health care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12,558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12,719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Access)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Care for Southeast Asia</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Treaty Organisation personnel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684,882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805,189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855,871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891,327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896,464</w:t>
            </w:r>
          </w:p>
        </w:tc>
      </w:tr>
    </w:tbl>
    <w:p w:rsidR="0091198C" w:rsidRPr="006A209E" w:rsidRDefault="008D0741" w:rsidP="006A209E">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6A209E">
        <w:rPr>
          <w:rFonts w:ascii="Arial" w:hAnsi="Arial" w:cs="Arial"/>
          <w:b/>
          <w:sz w:val="18"/>
          <w:szCs w:val="18"/>
          <w:bdr w:val="nil"/>
        </w:rPr>
        <w:lastRenderedPageBreak/>
        <w:t>Program 2.6: Military Rehabilitation and Compensation Acts - Health and Other Care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2,469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29,596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31,475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32,549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13,255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13,616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13,952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22,944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27,953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32,259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37,884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167,595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236,470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237,777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242,768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245,923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54,554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69,510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84,850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93,124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28,509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36,997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61,104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1,785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288,305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405,548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421,785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457,933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489,900</w:t>
            </w:r>
          </w:p>
        </w:tc>
      </w:tr>
    </w:tbl>
    <w:p w:rsidR="00512DCE" w:rsidRDefault="008D0741">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CB5A49" w:rsidRPr="00FB02E1" w:rsidRDefault="008D0741" w:rsidP="00FB02E1">
      <w:pPr>
        <w:pBdr>
          <w:top w:val="nil"/>
          <w:left w:val="nil"/>
          <w:bottom w:val="nil"/>
          <w:right w:val="nil"/>
          <w:between w:val="nil"/>
          <w:bar w:val="nil"/>
        </w:pBdr>
        <w:spacing w:after="20" w:line="240" w:lineRule="auto"/>
        <w:jc w:val="left"/>
        <w:rPr>
          <w:rFonts w:ascii="Arial" w:hAnsi="Arial" w:cs="Arial"/>
          <w:b/>
          <w:sz w:val="18"/>
          <w:szCs w:val="18"/>
          <w:bdr w:val="nil"/>
        </w:rPr>
      </w:pPr>
      <w:r w:rsidRPr="00FB02E1">
        <w:rPr>
          <w:rFonts w:ascii="Arial" w:hAnsi="Arial" w:cs="Arial"/>
          <w:b/>
          <w:sz w:val="18"/>
          <w:szCs w:val="18"/>
          <w:bdr w:val="nil"/>
        </w:rPr>
        <w:t>Program 2.7: Adjustment to the Military Rehabilitation and Compensation Acts Liability Provision - Health and Other Care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8,830,300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8,830,300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1,404,300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1,425,400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1,453,800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bl>
    <w:p w:rsidR="00156674" w:rsidRPr="001024F1" w:rsidRDefault="008D0741" w:rsidP="001024F1">
      <w:pPr>
        <w:pStyle w:val="Normal15"/>
        <w:pageBreakBefore/>
        <w:tabs>
          <w:tab w:val="left" w:pos="709"/>
        </w:tabs>
        <w:spacing w:before="120" w:after="20"/>
        <w:rPr>
          <w:rFonts w:ascii="Arial" w:hAnsi="Arial" w:cs="Arial"/>
          <w:b/>
          <w:iCs/>
          <w:sz w:val="20"/>
          <w:szCs w:val="20"/>
        </w:rPr>
      </w:pPr>
      <w:r w:rsidRPr="001024F1">
        <w:rPr>
          <w:rFonts w:ascii="Arial" w:hAnsi="Arial" w:cs="Arial"/>
          <w:b/>
          <w:iCs/>
          <w:sz w:val="20"/>
          <w:szCs w:val="20"/>
        </w:rPr>
        <w:lastRenderedPageBreak/>
        <w:t>Table 2.2.3: Performance measures for Outcome 2</w:t>
      </w:r>
    </w:p>
    <w:p w:rsidR="00525DE2" w:rsidRPr="001024F1" w:rsidRDefault="008D0741" w:rsidP="001024F1">
      <w:pPr>
        <w:pStyle w:val="Normal15"/>
        <w:tabs>
          <w:tab w:val="left" w:pos="709"/>
        </w:tabs>
        <w:spacing w:before="240" w:after="240"/>
        <w:rPr>
          <w:rFonts w:ascii="Book Antiqua" w:hAnsi="Book Antiqua" w:cs="Arial"/>
          <w:iCs/>
          <w:sz w:val="19"/>
          <w:szCs w:val="19"/>
        </w:rPr>
      </w:pPr>
      <w:r w:rsidRPr="001024F1">
        <w:rPr>
          <w:rFonts w:ascii="Book Antiqua" w:hAnsi="Book Antiqua"/>
          <w:sz w:val="19"/>
          <w:szCs w:val="19"/>
        </w:rPr>
        <w:t>Table 2.2.3 details the performance measures for each program associated with Outcome 2.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12DCE" w:rsidTr="00D32E25">
        <w:trPr>
          <w:trHeight w:val="5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5DE2" w:rsidRPr="001024F1" w:rsidRDefault="008D0741" w:rsidP="00D32E25">
            <w:pPr>
              <w:pStyle w:val="Normal04"/>
              <w:tabs>
                <w:tab w:val="left" w:pos="709"/>
              </w:tabs>
              <w:spacing w:before="20" w:after="20" w:line="360" w:lineRule="auto"/>
              <w:rPr>
                <w:b/>
                <w:sz w:val="16"/>
                <w:szCs w:val="16"/>
                <w:lang w:eastAsia="en-US"/>
              </w:rPr>
            </w:pPr>
            <w:r w:rsidRPr="00D32E25">
              <w:rPr>
                <w:rFonts w:ascii="Arial" w:hAnsi="Arial" w:cs="Arial"/>
                <w:b/>
                <w:iCs/>
                <w:sz w:val="16"/>
                <w:szCs w:val="16"/>
              </w:rPr>
              <w:t>Outcome 2</w:t>
            </w:r>
            <w:r w:rsidRPr="00D32E25">
              <w:rPr>
                <w:rFonts w:ascii="Arial" w:hAnsi="Arial" w:cs="Arial"/>
                <w:iCs/>
                <w:sz w:val="16"/>
                <w:szCs w:val="16"/>
              </w:rPr>
              <w:t xml:space="preserve"> – 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r>
      <w:tr w:rsidR="00512DCE" w:rsidTr="00D32E25">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5DE2" w:rsidRPr="00D32E25" w:rsidRDefault="008D0741" w:rsidP="00D32E25">
            <w:pPr>
              <w:pStyle w:val="Normal04"/>
              <w:tabs>
                <w:tab w:val="left" w:pos="709"/>
              </w:tabs>
              <w:spacing w:before="20" w:after="20" w:line="360" w:lineRule="auto"/>
              <w:rPr>
                <w:rFonts w:ascii="Arial" w:hAnsi="Arial" w:cs="Arial"/>
                <w:b/>
                <w:iCs/>
                <w:sz w:val="16"/>
                <w:szCs w:val="16"/>
              </w:rPr>
            </w:pPr>
            <w:r w:rsidRPr="00D32E25">
              <w:rPr>
                <w:rFonts w:ascii="Arial" w:hAnsi="Arial" w:cs="Arial"/>
                <w:b/>
                <w:iCs/>
                <w:sz w:val="16"/>
                <w:szCs w:val="16"/>
              </w:rPr>
              <w:t xml:space="preserve">Program 2.1 – Provide general medical consultations and services </w:t>
            </w:r>
          </w:p>
          <w:p w:rsidR="00525DE2" w:rsidRPr="00B70178" w:rsidRDefault="008D0741" w:rsidP="00D32E25">
            <w:pPr>
              <w:pStyle w:val="Normal04"/>
              <w:tabs>
                <w:tab w:val="left" w:pos="709"/>
              </w:tabs>
              <w:spacing w:before="20" w:after="20" w:line="360" w:lineRule="auto"/>
              <w:rPr>
                <w:rFonts w:ascii="Arial" w:eastAsia="Calibri" w:hAnsi="Arial" w:cs="Arial"/>
                <w:iCs/>
                <w:sz w:val="16"/>
                <w:szCs w:val="16"/>
              </w:rPr>
            </w:pPr>
            <w:r w:rsidRPr="00B70178">
              <w:rPr>
                <w:rFonts w:ascii="Arial" w:hAnsi="Arial" w:cs="Arial"/>
                <w:iCs/>
                <w:sz w:val="16"/>
                <w:szCs w:val="16"/>
              </w:rPr>
              <w:t xml:space="preserve">DVA has arrangements in place with medical and </w:t>
            </w:r>
            <w:r>
              <w:rPr>
                <w:rFonts w:ascii="Arial" w:hAnsi="Arial" w:cs="Arial"/>
                <w:iCs/>
                <w:sz w:val="16"/>
                <w:szCs w:val="16"/>
              </w:rPr>
              <w:t xml:space="preserve">allied health </w:t>
            </w:r>
            <w:r w:rsidRPr="00B70178">
              <w:rPr>
                <w:rFonts w:ascii="Arial" w:hAnsi="Arial" w:cs="Arial"/>
                <w:iCs/>
                <w:sz w:val="16"/>
                <w:szCs w:val="16"/>
              </w:rPr>
              <w:t>practitioners in both the public and private sectors to deliver a comprehensive range of services throughout Australia, provided in hospitals, in providers’ rooms and in the homes of veterans and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512DCE" w:rsidTr="00D32E25">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b/>
                <w:sz w:val="16"/>
                <w:szCs w:val="16"/>
              </w:rPr>
            </w:pPr>
            <w:r w:rsidRPr="00B70178">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525DE2" w:rsidRPr="00752D92" w:rsidRDefault="008D0741" w:rsidP="00D32E25">
            <w:pPr>
              <w:pStyle w:val="ListBullet5"/>
              <w:numPr>
                <w:ilvl w:val="0"/>
                <w:numId w:val="28"/>
              </w:numPr>
              <w:spacing w:before="20" w:after="20" w:line="360" w:lineRule="auto"/>
              <w:rPr>
                <w:rFonts w:ascii="Arial" w:hAnsi="Arial" w:cs="Arial"/>
                <w:sz w:val="16"/>
                <w:szCs w:val="16"/>
              </w:rPr>
            </w:pPr>
            <w:r>
              <w:rPr>
                <w:rFonts w:ascii="Arial" w:hAnsi="Arial" w:cs="Arial"/>
                <w:sz w:val="16"/>
                <w:szCs w:val="16"/>
              </w:rPr>
              <w:t>Work with a range of</w:t>
            </w:r>
            <w:r w:rsidRPr="00752D92">
              <w:rPr>
                <w:rFonts w:ascii="Arial" w:hAnsi="Arial" w:cs="Arial"/>
                <w:sz w:val="16"/>
                <w:szCs w:val="16"/>
              </w:rPr>
              <w:t xml:space="preserve"> medical, dental, hearing and allied health providers throughout Australia to ensure veterans and families have access to a comprehensive range of </w:t>
            </w:r>
            <w:r>
              <w:rPr>
                <w:rFonts w:ascii="Arial" w:hAnsi="Arial" w:cs="Arial"/>
                <w:sz w:val="16"/>
                <w:szCs w:val="16"/>
              </w:rPr>
              <w:t xml:space="preserve">health </w:t>
            </w:r>
            <w:r w:rsidRPr="00752D92">
              <w:rPr>
                <w:rFonts w:ascii="Arial" w:hAnsi="Arial" w:cs="Arial"/>
                <w:sz w:val="16"/>
                <w:szCs w:val="16"/>
              </w:rPr>
              <w:t xml:space="preserve">services. </w:t>
            </w:r>
          </w:p>
          <w:p w:rsidR="00525DE2" w:rsidRPr="00752D92" w:rsidRDefault="008D0741" w:rsidP="00D32E25">
            <w:pPr>
              <w:pStyle w:val="ListBullet5"/>
              <w:numPr>
                <w:ilvl w:val="0"/>
                <w:numId w:val="28"/>
              </w:numPr>
              <w:spacing w:before="20" w:after="20" w:line="360" w:lineRule="auto"/>
              <w:rPr>
                <w:rFonts w:ascii="Arial" w:hAnsi="Arial" w:cs="Arial"/>
                <w:sz w:val="16"/>
                <w:szCs w:val="16"/>
              </w:rPr>
            </w:pPr>
            <w:r w:rsidRPr="00752D92">
              <w:rPr>
                <w:rFonts w:ascii="Arial" w:hAnsi="Arial" w:cs="Arial"/>
                <w:sz w:val="16"/>
                <w:szCs w:val="16"/>
              </w:rPr>
              <w:t>Make it easier for veterans and families to access the right information, services and support by continuing to improve and enhance systems and processes.</w:t>
            </w:r>
          </w:p>
          <w:p w:rsidR="00525DE2" w:rsidRPr="00752D92" w:rsidRDefault="008D0741" w:rsidP="00D32E25">
            <w:pPr>
              <w:pStyle w:val="ListBullet5"/>
              <w:numPr>
                <w:ilvl w:val="0"/>
                <w:numId w:val="28"/>
              </w:numPr>
              <w:spacing w:before="20" w:after="20" w:line="360" w:lineRule="auto"/>
              <w:rPr>
                <w:rFonts w:ascii="Arial" w:hAnsi="Arial" w:cs="Arial"/>
                <w:sz w:val="16"/>
                <w:szCs w:val="16"/>
              </w:rPr>
            </w:pPr>
            <w:r w:rsidRPr="00752D92">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families</w:t>
            </w:r>
            <w:r>
              <w:rPr>
                <w:rFonts w:ascii="Arial" w:hAnsi="Arial" w:cs="Arial"/>
                <w:sz w:val="16"/>
                <w:szCs w:val="16"/>
              </w:rPr>
              <w:t>.</w:t>
            </w:r>
          </w:p>
        </w:tc>
      </w:tr>
      <w:tr w:rsidR="00512DCE" w:rsidTr="00D32E25">
        <w:trPr>
          <w:trHeight w:val="258"/>
          <w:jc w:val="center"/>
        </w:trPr>
        <w:tc>
          <w:tcPr>
            <w:tcW w:w="1603" w:type="dxa"/>
            <w:tcBorders>
              <w:top w:val="double" w:sz="4" w:space="0" w:color="auto"/>
              <w:left w:val="single" w:sz="4" w:space="0" w:color="auto"/>
              <w:bottom w:val="single" w:sz="4" w:space="0" w:color="auto"/>
              <w:right w:val="single" w:sz="4" w:space="0" w:color="auto"/>
            </w:tcBorders>
            <w:hideMark/>
          </w:tcPr>
          <w:p w:rsidR="00525DE2" w:rsidRPr="00B70178" w:rsidRDefault="008D0741" w:rsidP="00D32E25">
            <w:pPr>
              <w:pStyle w:val="Normal15"/>
              <w:tabs>
                <w:tab w:val="left" w:pos="709"/>
              </w:tabs>
              <w:spacing w:before="60" w:after="60"/>
              <w:rPr>
                <w:rFonts w:ascii="Arial" w:hAnsi="Arial" w:cs="Arial"/>
                <w:b/>
                <w:sz w:val="16"/>
                <w:szCs w:val="16"/>
              </w:rPr>
            </w:pPr>
            <w:r w:rsidRPr="00B70178">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525DE2" w:rsidRPr="00B70178" w:rsidRDefault="008D0741" w:rsidP="00D32E25">
            <w:pPr>
              <w:pStyle w:val="Normal15"/>
              <w:tabs>
                <w:tab w:val="left" w:pos="709"/>
              </w:tabs>
              <w:spacing w:before="60" w:after="60"/>
              <w:rPr>
                <w:rFonts w:ascii="Arial" w:hAnsi="Arial" w:cs="Arial"/>
                <w:b/>
                <w:sz w:val="16"/>
                <w:szCs w:val="16"/>
              </w:rPr>
            </w:pPr>
            <w:r w:rsidRPr="00B70178">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525DE2" w:rsidRPr="00B70178" w:rsidRDefault="008D0741" w:rsidP="00D32E25">
            <w:pPr>
              <w:pStyle w:val="Normal15"/>
              <w:tabs>
                <w:tab w:val="left" w:pos="709"/>
              </w:tabs>
              <w:spacing w:before="60" w:after="60"/>
              <w:rPr>
                <w:rFonts w:ascii="Arial" w:hAnsi="Arial" w:cs="Arial"/>
                <w:b/>
                <w:sz w:val="16"/>
                <w:szCs w:val="16"/>
              </w:rPr>
            </w:pPr>
            <w:r w:rsidRPr="00B70178">
              <w:rPr>
                <w:rFonts w:ascii="Arial" w:hAnsi="Arial" w:cs="Arial"/>
                <w:b/>
                <w:sz w:val="16"/>
                <w:szCs w:val="16"/>
              </w:rPr>
              <w:t>Expected Performance Results</w:t>
            </w:r>
          </w:p>
        </w:tc>
      </w:tr>
      <w:tr w:rsidR="00512DCE" w:rsidTr="00D32E25">
        <w:trPr>
          <w:trHeight w:val="642"/>
          <w:jc w:val="center"/>
        </w:trPr>
        <w:tc>
          <w:tcPr>
            <w:tcW w:w="1603" w:type="dxa"/>
            <w:tcBorders>
              <w:top w:val="single" w:sz="4" w:space="0" w:color="auto"/>
              <w:left w:val="single" w:sz="4" w:space="0" w:color="auto"/>
              <w:bottom w:val="dotted" w:sz="4" w:space="0" w:color="auto"/>
              <w:right w:val="single" w:sz="4" w:space="0" w:color="auto"/>
            </w:tcBorders>
            <w:hideMark/>
          </w:tcPr>
          <w:p w:rsidR="001024F1" w:rsidRDefault="008D0741" w:rsidP="001024F1">
            <w:pPr>
              <w:pStyle w:val="Normal15"/>
              <w:tabs>
                <w:tab w:val="left" w:pos="709"/>
              </w:tabs>
              <w:spacing w:before="20" w:after="20"/>
              <w:rPr>
                <w:rFonts w:ascii="Arial" w:hAnsi="Arial" w:cs="Arial"/>
                <w:sz w:val="16"/>
                <w:szCs w:val="16"/>
              </w:rPr>
            </w:pPr>
            <w:r>
              <w:rPr>
                <w:rFonts w:ascii="Arial" w:hAnsi="Arial" w:cs="Arial"/>
                <w:sz w:val="16"/>
                <w:szCs w:val="16"/>
              </w:rPr>
              <w:t>Prior</w:t>
            </w:r>
            <w:r w:rsidRPr="00B70178">
              <w:rPr>
                <w:rFonts w:ascii="Arial" w:hAnsi="Arial" w:cs="Arial"/>
                <w:sz w:val="16"/>
                <w:szCs w:val="16"/>
              </w:rPr>
              <w:t xml:space="preserve"> year</w:t>
            </w:r>
          </w:p>
          <w:p w:rsidR="00525DE2" w:rsidRPr="00B70178" w:rsidRDefault="008D0741" w:rsidP="00D32E25">
            <w:pPr>
              <w:pStyle w:val="Normal15"/>
              <w:tabs>
                <w:tab w:val="left" w:pos="709"/>
              </w:tabs>
              <w:spacing w:before="20" w:after="20"/>
              <w:rPr>
                <w:rFonts w:ascii="Arial" w:hAnsi="Arial" w:cs="Arial"/>
                <w:sz w:val="16"/>
                <w:szCs w:val="16"/>
              </w:rPr>
            </w:pPr>
            <w:r w:rsidRPr="00B70178">
              <w:rPr>
                <w:rFonts w:ascii="Arial" w:hAnsi="Arial" w:cs="Arial"/>
                <w:sz w:val="16"/>
                <w:szCs w:val="16"/>
              </w:rPr>
              <w:t xml:space="preserve"> 2021-22</w:t>
            </w:r>
          </w:p>
        </w:tc>
        <w:tc>
          <w:tcPr>
            <w:tcW w:w="3260" w:type="dxa"/>
            <w:tcBorders>
              <w:top w:val="single" w:sz="4" w:space="0" w:color="auto"/>
              <w:left w:val="single" w:sz="4" w:space="0" w:color="auto"/>
              <w:bottom w:val="dotted" w:sz="4" w:space="0" w:color="auto"/>
              <w:right w:val="single" w:sz="4" w:space="0" w:color="auto"/>
            </w:tcBorders>
            <w:hideMark/>
          </w:tcPr>
          <w:p w:rsidR="001024F1" w:rsidRPr="00B70178" w:rsidRDefault="008D0741" w:rsidP="00095116">
            <w:pPr>
              <w:pStyle w:val="Normal15"/>
              <w:tabs>
                <w:tab w:val="left" w:pos="709"/>
              </w:tabs>
              <w:spacing w:before="20" w:after="60"/>
              <w:rPr>
                <w:rFonts w:ascii="Arial" w:hAnsi="Arial" w:cs="Arial"/>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dotted"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iCs/>
                <w:sz w:val="16"/>
                <w:szCs w:val="16"/>
              </w:rPr>
            </w:pPr>
            <w:r w:rsidRPr="00B70178">
              <w:rPr>
                <w:rFonts w:ascii="Arial" w:hAnsi="Arial" w:cs="Arial"/>
                <w:iCs/>
                <w:sz w:val="16"/>
                <w:szCs w:val="16"/>
              </w:rPr>
              <w:t>99.9</w:t>
            </w:r>
            <w:r>
              <w:rPr>
                <w:rFonts w:ascii="Arial" w:hAnsi="Arial" w:cs="Arial"/>
                <w:iCs/>
                <w:sz w:val="16"/>
                <w:szCs w:val="16"/>
              </w:rPr>
              <w:t>4</w:t>
            </w:r>
            <w:r w:rsidRPr="00B70178">
              <w:rPr>
                <w:rFonts w:ascii="Arial" w:hAnsi="Arial" w:cs="Arial"/>
                <w:iCs/>
                <w:sz w:val="16"/>
                <w:szCs w:val="16"/>
              </w:rPr>
              <w:t>%</w:t>
            </w:r>
          </w:p>
        </w:tc>
      </w:tr>
      <w:tr w:rsidR="00512DCE" w:rsidTr="00D32E25">
        <w:trPr>
          <w:trHeight w:val="100"/>
          <w:jc w:val="center"/>
        </w:trPr>
        <w:tc>
          <w:tcPr>
            <w:tcW w:w="1603" w:type="dxa"/>
            <w:tcBorders>
              <w:top w:val="single" w:sz="4" w:space="0" w:color="auto"/>
              <w:left w:val="single" w:sz="4" w:space="0" w:color="auto"/>
              <w:bottom w:val="dotted"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sz w:val="16"/>
                <w:szCs w:val="16"/>
              </w:rPr>
            </w:pPr>
            <w:r w:rsidRPr="00B70178">
              <w:rPr>
                <w:rFonts w:ascii="Arial" w:hAnsi="Arial" w:cs="Arial"/>
                <w:b/>
                <w:sz w:val="16"/>
                <w:szCs w:val="16"/>
              </w:rPr>
              <w:t>Year</w:t>
            </w:r>
          </w:p>
        </w:tc>
        <w:tc>
          <w:tcPr>
            <w:tcW w:w="3260" w:type="dxa"/>
            <w:tcBorders>
              <w:top w:val="single" w:sz="4" w:space="0" w:color="auto"/>
              <w:left w:val="single" w:sz="4" w:space="0" w:color="auto"/>
              <w:bottom w:val="dotted"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sz w:val="16"/>
                <w:szCs w:val="16"/>
              </w:rPr>
            </w:pPr>
            <w:r w:rsidRPr="00B70178">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i/>
                <w:sz w:val="16"/>
                <w:szCs w:val="16"/>
              </w:rPr>
            </w:pPr>
            <w:r w:rsidRPr="00B70178">
              <w:rPr>
                <w:rFonts w:ascii="Arial" w:hAnsi="Arial" w:cs="Arial"/>
                <w:b/>
                <w:sz w:val="16"/>
                <w:szCs w:val="16"/>
              </w:rPr>
              <w:t>Planned Performance Results</w:t>
            </w:r>
          </w:p>
        </w:tc>
      </w:tr>
      <w:tr w:rsidR="00512DCE" w:rsidTr="00D32E25">
        <w:trPr>
          <w:trHeight w:val="100"/>
          <w:jc w:val="center"/>
        </w:trPr>
        <w:tc>
          <w:tcPr>
            <w:tcW w:w="1603" w:type="dxa"/>
            <w:tcBorders>
              <w:top w:val="single" w:sz="4" w:space="0" w:color="auto"/>
              <w:left w:val="single" w:sz="4" w:space="0" w:color="auto"/>
              <w:bottom w:val="sing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sz w:val="16"/>
                <w:szCs w:val="16"/>
              </w:rPr>
            </w:pPr>
            <w:r w:rsidRPr="00B70178">
              <w:rPr>
                <w:rFonts w:ascii="Arial" w:hAnsi="Arial" w:cs="Arial"/>
                <w:sz w:val="16"/>
                <w:szCs w:val="16"/>
              </w:rPr>
              <w:t>Budget Year</w:t>
            </w:r>
          </w:p>
          <w:p w:rsidR="00525DE2" w:rsidRPr="00B70178" w:rsidRDefault="008D0741" w:rsidP="001024F1">
            <w:pPr>
              <w:pStyle w:val="Normal15"/>
              <w:tabs>
                <w:tab w:val="left" w:pos="709"/>
              </w:tabs>
              <w:spacing w:before="20" w:after="20"/>
              <w:rPr>
                <w:rFonts w:ascii="Arial" w:hAnsi="Arial" w:cs="Arial"/>
                <w:sz w:val="16"/>
                <w:szCs w:val="16"/>
              </w:rPr>
            </w:pPr>
            <w:r w:rsidRPr="00B70178">
              <w:rPr>
                <w:rFonts w:ascii="Arial" w:hAnsi="Arial" w:cs="Arial"/>
                <w:sz w:val="16"/>
                <w:szCs w:val="16"/>
              </w:rPr>
              <w:t>2022-23</w:t>
            </w:r>
          </w:p>
        </w:tc>
        <w:tc>
          <w:tcPr>
            <w:tcW w:w="3260" w:type="dxa"/>
            <w:tcBorders>
              <w:top w:val="single" w:sz="4" w:space="0" w:color="auto"/>
              <w:left w:val="single" w:sz="4" w:space="0" w:color="auto"/>
              <w:bottom w:val="single" w:sz="4" w:space="0" w:color="auto"/>
              <w:right w:val="single" w:sz="4" w:space="0" w:color="auto"/>
            </w:tcBorders>
            <w:hideMark/>
          </w:tcPr>
          <w:p w:rsidR="00D32E25" w:rsidRPr="00B70178" w:rsidRDefault="008D0741" w:rsidP="00095116">
            <w:pPr>
              <w:pStyle w:val="Normal15"/>
              <w:tabs>
                <w:tab w:val="left" w:pos="709"/>
              </w:tabs>
              <w:spacing w:before="20" w:after="60"/>
              <w:rPr>
                <w:rFonts w:ascii="Arial" w:hAnsi="Arial" w:cs="Arial"/>
                <w:i/>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sing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sz w:val="16"/>
                <w:szCs w:val="16"/>
              </w:rPr>
            </w:pPr>
            <w:r w:rsidRPr="001024F1">
              <w:rPr>
                <w:rFonts w:ascii="Arial" w:hAnsi="Arial" w:cs="Arial"/>
                <w:sz w:val="16"/>
                <w:szCs w:val="16"/>
                <w:u w:val="single"/>
              </w:rPr>
              <w:t>&gt;</w:t>
            </w:r>
            <w:r w:rsidRPr="00B70178">
              <w:rPr>
                <w:rFonts w:ascii="Arial" w:hAnsi="Arial" w:cs="Arial"/>
                <w:sz w:val="16"/>
                <w:szCs w:val="16"/>
              </w:rPr>
              <w:t xml:space="preserve"> 99%</w:t>
            </w:r>
          </w:p>
        </w:tc>
      </w:tr>
      <w:tr w:rsidR="00512DCE" w:rsidTr="00D32E25">
        <w:trPr>
          <w:trHeight w:val="491"/>
          <w:jc w:val="center"/>
        </w:trPr>
        <w:tc>
          <w:tcPr>
            <w:tcW w:w="1603" w:type="dxa"/>
            <w:tcBorders>
              <w:top w:val="single" w:sz="4" w:space="0" w:color="auto"/>
              <w:left w:val="single" w:sz="4" w:space="0" w:color="auto"/>
              <w:bottom w:val="sing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sz w:val="16"/>
                <w:szCs w:val="16"/>
              </w:rPr>
            </w:pPr>
            <w:r w:rsidRPr="00B70178">
              <w:rPr>
                <w:rFonts w:ascii="Arial" w:hAnsi="Arial" w:cs="Arial"/>
                <w:sz w:val="16"/>
                <w:szCs w:val="16"/>
              </w:rPr>
              <w:t>Forward Estimates</w:t>
            </w:r>
          </w:p>
          <w:p w:rsidR="00525DE2" w:rsidRPr="00B70178" w:rsidRDefault="008D0741" w:rsidP="001024F1">
            <w:pPr>
              <w:pStyle w:val="Normal15"/>
              <w:tabs>
                <w:tab w:val="left" w:pos="709"/>
              </w:tabs>
              <w:spacing w:before="20" w:after="20"/>
              <w:rPr>
                <w:rFonts w:ascii="Arial" w:hAnsi="Arial" w:cs="Arial"/>
                <w:b/>
                <w:sz w:val="16"/>
                <w:szCs w:val="16"/>
              </w:rPr>
            </w:pPr>
            <w:r w:rsidRPr="00B70178">
              <w:rPr>
                <w:rFonts w:ascii="Arial" w:hAnsi="Arial" w:cs="Arial"/>
                <w:sz w:val="16"/>
                <w:szCs w:val="16"/>
              </w:rPr>
              <w:t>2023-26</w:t>
            </w:r>
          </w:p>
        </w:tc>
        <w:tc>
          <w:tcPr>
            <w:tcW w:w="3260" w:type="dxa"/>
            <w:tcBorders>
              <w:top w:val="single" w:sz="4" w:space="0" w:color="auto"/>
              <w:left w:val="single" w:sz="4" w:space="0" w:color="auto"/>
              <w:bottom w:val="sing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b/>
                <w:sz w:val="16"/>
                <w:szCs w:val="16"/>
              </w:rPr>
            </w:pPr>
            <w:r w:rsidRPr="00B70178">
              <w:rPr>
                <w:rFonts w:ascii="Arial" w:hAnsi="Arial" w:cs="Arial"/>
                <w:iCs/>
                <w:sz w:val="16"/>
                <w:szCs w:val="16"/>
              </w:rPr>
              <w:t>As per 2022-23</w:t>
            </w:r>
          </w:p>
        </w:tc>
        <w:tc>
          <w:tcPr>
            <w:tcW w:w="2933" w:type="dxa"/>
            <w:tcBorders>
              <w:top w:val="single" w:sz="4" w:space="0" w:color="auto"/>
              <w:left w:val="single" w:sz="4" w:space="0" w:color="auto"/>
              <w:bottom w:val="single" w:sz="4" w:space="0" w:color="auto"/>
              <w:right w:val="single" w:sz="4" w:space="0" w:color="auto"/>
            </w:tcBorders>
            <w:hideMark/>
          </w:tcPr>
          <w:p w:rsidR="00525DE2" w:rsidRPr="00B70178" w:rsidRDefault="008D0741" w:rsidP="001024F1">
            <w:pPr>
              <w:pStyle w:val="Normal15"/>
              <w:tabs>
                <w:tab w:val="left" w:pos="709"/>
              </w:tabs>
              <w:spacing w:before="20" w:after="20"/>
              <w:rPr>
                <w:rFonts w:ascii="Arial" w:hAnsi="Arial" w:cs="Arial"/>
                <w:b/>
                <w:sz w:val="16"/>
                <w:szCs w:val="16"/>
              </w:rPr>
            </w:pPr>
            <w:r w:rsidRPr="00B70178">
              <w:rPr>
                <w:rFonts w:ascii="Arial" w:hAnsi="Arial" w:cs="Arial"/>
                <w:iCs/>
                <w:sz w:val="16"/>
                <w:szCs w:val="16"/>
              </w:rPr>
              <w:t>As per 2022-23</w:t>
            </w:r>
          </w:p>
        </w:tc>
      </w:tr>
    </w:tbl>
    <w:p w:rsidR="005F4466" w:rsidRPr="00B70178" w:rsidRDefault="008D0741" w:rsidP="0055388D">
      <w:pPr>
        <w:pStyle w:val="Normal15"/>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12DCE" w:rsidTr="00D04C03">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F1EFF" w:rsidRPr="008E33DF" w:rsidRDefault="008D0741" w:rsidP="008E33DF">
            <w:pPr>
              <w:pStyle w:val="Normal05"/>
              <w:pageBreakBefore/>
              <w:tabs>
                <w:tab w:val="left" w:pos="709"/>
              </w:tabs>
              <w:spacing w:before="20" w:after="20" w:line="360" w:lineRule="auto"/>
              <w:rPr>
                <w:rFonts w:ascii="Arial" w:hAnsi="Arial" w:cs="Arial"/>
                <w:b/>
                <w:iCs/>
                <w:sz w:val="16"/>
                <w:szCs w:val="16"/>
              </w:rPr>
            </w:pPr>
            <w:r w:rsidRPr="008E33DF">
              <w:rPr>
                <w:rFonts w:ascii="Arial" w:hAnsi="Arial" w:cs="Arial"/>
                <w:b/>
                <w:iCs/>
                <w:sz w:val="16"/>
                <w:szCs w:val="16"/>
              </w:rPr>
              <w:lastRenderedPageBreak/>
              <w:t>Program 2.2 - Provide access to veterans’ hospital services</w:t>
            </w:r>
          </w:p>
          <w:p w:rsidR="004F1EFF" w:rsidRPr="003E6E18" w:rsidRDefault="008D0741" w:rsidP="008E33DF">
            <w:pPr>
              <w:pStyle w:val="Normal05"/>
              <w:tabs>
                <w:tab w:val="left" w:pos="709"/>
              </w:tabs>
              <w:spacing w:before="20" w:after="20" w:line="360" w:lineRule="auto"/>
              <w:rPr>
                <w:rFonts w:ascii="Arial" w:eastAsia="Calibri" w:hAnsi="Arial" w:cs="Arial"/>
                <w:iCs/>
                <w:sz w:val="16"/>
                <w:szCs w:val="16"/>
              </w:rPr>
            </w:pPr>
            <w:r w:rsidRPr="003E6E18">
              <w:rPr>
                <w:rFonts w:ascii="Arial" w:hAnsi="Arial" w:cs="Arial"/>
                <w:iCs/>
                <w:sz w:val="16"/>
                <w:szCs w:val="16"/>
              </w:rPr>
              <w:t>This program provides access to inpatient and outpatient hospital services for eligible veterans through arrangements with private hospitals, day procedure centres and mental health hospitals, as well as all public hospitals operated by the state and territory governments.</w:t>
            </w:r>
          </w:p>
        </w:tc>
      </w:tr>
      <w:tr w:rsidR="00512DCE" w:rsidTr="00252356">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b/>
                <w:sz w:val="16"/>
                <w:szCs w:val="16"/>
              </w:rPr>
            </w:pPr>
            <w:r w:rsidRPr="003E6E18">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4F1EFF" w:rsidRPr="008E33DF" w:rsidRDefault="008D0741" w:rsidP="008E33DF">
            <w:pPr>
              <w:pStyle w:val="ListBullet6"/>
              <w:numPr>
                <w:ilvl w:val="0"/>
                <w:numId w:val="30"/>
              </w:numPr>
              <w:spacing w:before="20" w:after="20" w:line="360" w:lineRule="auto"/>
              <w:rPr>
                <w:rFonts w:ascii="Arial" w:hAnsi="Arial" w:cs="Arial"/>
                <w:sz w:val="16"/>
                <w:szCs w:val="16"/>
              </w:rPr>
            </w:pPr>
            <w:r w:rsidRPr="007E3328">
              <w:rPr>
                <w:rFonts w:ascii="Arial" w:hAnsi="Arial" w:cs="Arial"/>
                <w:sz w:val="16"/>
                <w:szCs w:val="16"/>
              </w:rPr>
              <w:t>Make arrangements with public and private hospital service providers throughout Australia to ensure veterans and families have access to a comprehensive range of services.</w:t>
            </w:r>
          </w:p>
          <w:p w:rsidR="004F1EFF" w:rsidRPr="008E33DF" w:rsidRDefault="008D0741" w:rsidP="008E33DF">
            <w:pPr>
              <w:pStyle w:val="ListBullet6"/>
              <w:numPr>
                <w:ilvl w:val="0"/>
                <w:numId w:val="30"/>
              </w:numPr>
              <w:spacing w:before="20" w:after="20" w:line="360" w:lineRule="auto"/>
              <w:rPr>
                <w:rFonts w:ascii="Arial" w:hAnsi="Arial" w:cs="Arial"/>
                <w:sz w:val="16"/>
                <w:szCs w:val="16"/>
              </w:rPr>
            </w:pPr>
            <w:r w:rsidRPr="007E3328">
              <w:rPr>
                <w:rFonts w:ascii="Arial" w:hAnsi="Arial" w:cs="Arial"/>
                <w:sz w:val="16"/>
                <w:szCs w:val="16"/>
              </w:rPr>
              <w:t>Make it easier for veterans and families to access the right information, services and support by continuing to improve and enhance systems and processes.</w:t>
            </w:r>
          </w:p>
          <w:p w:rsidR="007E3328" w:rsidRPr="007E3328" w:rsidRDefault="008D0741" w:rsidP="008E33DF">
            <w:pPr>
              <w:pStyle w:val="ListBullet6"/>
              <w:numPr>
                <w:ilvl w:val="0"/>
                <w:numId w:val="30"/>
              </w:numPr>
              <w:spacing w:before="20" w:after="20" w:line="360" w:lineRule="auto"/>
              <w:rPr>
                <w:rFonts w:ascii="Arial" w:hAnsi="Arial" w:cs="Arial"/>
                <w:sz w:val="16"/>
                <w:szCs w:val="16"/>
              </w:rPr>
            </w:pPr>
            <w:r w:rsidRPr="007E3328">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families.</w:t>
            </w:r>
          </w:p>
        </w:tc>
      </w:tr>
      <w:tr w:rsidR="00512DCE" w:rsidTr="008E33DF">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rsidR="004F1EFF" w:rsidRPr="003E6E18" w:rsidRDefault="008D0741" w:rsidP="008E33DF">
            <w:pPr>
              <w:pStyle w:val="Normal16"/>
              <w:tabs>
                <w:tab w:val="left" w:pos="709"/>
              </w:tabs>
              <w:spacing w:before="60" w:after="60" w:line="240" w:lineRule="auto"/>
              <w:rPr>
                <w:rFonts w:ascii="Arial" w:hAnsi="Arial" w:cs="Arial"/>
                <w:b/>
                <w:sz w:val="16"/>
                <w:szCs w:val="16"/>
              </w:rPr>
            </w:pPr>
            <w:r w:rsidRPr="003E6E18">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4F1EFF" w:rsidRPr="003E6E18" w:rsidRDefault="008D0741" w:rsidP="008E33DF">
            <w:pPr>
              <w:pStyle w:val="Normal16"/>
              <w:tabs>
                <w:tab w:val="left" w:pos="709"/>
                <w:tab w:val="center" w:pos="1818"/>
              </w:tabs>
              <w:spacing w:before="60" w:after="60" w:line="240" w:lineRule="auto"/>
              <w:rPr>
                <w:rFonts w:ascii="Arial" w:hAnsi="Arial" w:cs="Arial"/>
                <w:b/>
                <w:sz w:val="16"/>
                <w:szCs w:val="16"/>
              </w:rPr>
            </w:pPr>
            <w:r w:rsidRPr="003E6E18">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4F1EFF" w:rsidRPr="003E6E18" w:rsidRDefault="008D0741" w:rsidP="008E33DF">
            <w:pPr>
              <w:pStyle w:val="Normal16"/>
              <w:tabs>
                <w:tab w:val="left" w:pos="709"/>
              </w:tabs>
              <w:spacing w:before="60" w:after="60" w:line="240" w:lineRule="auto"/>
              <w:rPr>
                <w:rFonts w:ascii="Arial" w:hAnsi="Arial" w:cs="Arial"/>
                <w:b/>
                <w:sz w:val="16"/>
                <w:szCs w:val="16"/>
              </w:rPr>
            </w:pPr>
            <w:r w:rsidRPr="003E6E18">
              <w:rPr>
                <w:rFonts w:ascii="Arial" w:hAnsi="Arial" w:cs="Arial"/>
                <w:b/>
                <w:sz w:val="16"/>
                <w:szCs w:val="16"/>
              </w:rPr>
              <w:t>Expected Performance Results</w:t>
            </w:r>
          </w:p>
        </w:tc>
      </w:tr>
      <w:tr w:rsidR="00512DCE" w:rsidTr="00252356">
        <w:trPr>
          <w:trHeight w:val="798"/>
          <w:jc w:val="center"/>
        </w:trPr>
        <w:tc>
          <w:tcPr>
            <w:tcW w:w="1603" w:type="dxa"/>
            <w:tcBorders>
              <w:top w:val="single" w:sz="4" w:space="0" w:color="auto"/>
              <w:left w:val="single" w:sz="4" w:space="0" w:color="auto"/>
              <w:bottom w:val="dotted" w:sz="4" w:space="0" w:color="auto"/>
              <w:right w:val="single" w:sz="4" w:space="0" w:color="auto"/>
            </w:tcBorders>
            <w:hideMark/>
          </w:tcPr>
          <w:p w:rsidR="004F1EFF" w:rsidRDefault="008D0741" w:rsidP="00252356">
            <w:pPr>
              <w:pStyle w:val="Normal16"/>
              <w:tabs>
                <w:tab w:val="left" w:pos="709"/>
              </w:tabs>
              <w:spacing w:before="20" w:after="20" w:line="240" w:lineRule="auto"/>
              <w:rPr>
                <w:rFonts w:ascii="Arial" w:hAnsi="Arial" w:cs="Arial"/>
                <w:sz w:val="16"/>
                <w:szCs w:val="16"/>
              </w:rPr>
            </w:pPr>
            <w:r>
              <w:rPr>
                <w:rFonts w:ascii="Arial" w:hAnsi="Arial" w:cs="Arial"/>
                <w:sz w:val="16"/>
                <w:szCs w:val="16"/>
              </w:rPr>
              <w:t>Prior</w:t>
            </w:r>
            <w:r w:rsidRPr="003E6E18">
              <w:rPr>
                <w:rFonts w:ascii="Arial" w:hAnsi="Arial" w:cs="Arial"/>
                <w:sz w:val="16"/>
                <w:szCs w:val="16"/>
              </w:rPr>
              <w:t xml:space="preserve"> year </w:t>
            </w:r>
          </w:p>
          <w:p w:rsidR="004F1EFF" w:rsidRPr="003E6E18" w:rsidRDefault="008D0741" w:rsidP="00252356">
            <w:pPr>
              <w:pStyle w:val="Normal16"/>
              <w:tabs>
                <w:tab w:val="left" w:pos="709"/>
              </w:tabs>
              <w:spacing w:before="20" w:after="20" w:line="240" w:lineRule="auto"/>
              <w:rPr>
                <w:rFonts w:ascii="Arial" w:hAnsi="Arial" w:cs="Arial"/>
                <w:sz w:val="16"/>
                <w:szCs w:val="16"/>
              </w:rPr>
            </w:pPr>
            <w:r w:rsidRPr="003E6E18">
              <w:rPr>
                <w:rFonts w:ascii="Arial" w:hAnsi="Arial" w:cs="Arial"/>
                <w:sz w:val="16"/>
                <w:szCs w:val="16"/>
              </w:rPr>
              <w:t>2021-22</w:t>
            </w:r>
          </w:p>
        </w:tc>
        <w:tc>
          <w:tcPr>
            <w:tcW w:w="3260" w:type="dxa"/>
            <w:tcBorders>
              <w:top w:val="single" w:sz="4" w:space="0" w:color="auto"/>
              <w:left w:val="single" w:sz="4" w:space="0" w:color="auto"/>
              <w:bottom w:val="dotted" w:sz="4" w:space="0" w:color="auto"/>
              <w:right w:val="single" w:sz="4" w:space="0" w:color="auto"/>
            </w:tcBorders>
            <w:hideMark/>
          </w:tcPr>
          <w:p w:rsidR="004F1EFF" w:rsidRDefault="008D0741" w:rsidP="00252356">
            <w:pPr>
              <w:pStyle w:val="Normal16"/>
              <w:tabs>
                <w:tab w:val="left" w:pos="709"/>
              </w:tabs>
              <w:spacing w:before="20" w:after="20" w:line="240" w:lineRule="auto"/>
              <w:jc w:val="left"/>
              <w:rPr>
                <w:rFonts w:ascii="Arial" w:hAnsi="Arial" w:cs="Arial"/>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p w:rsidR="00252356" w:rsidRPr="003E6E18" w:rsidRDefault="008864CC" w:rsidP="00252356">
            <w:pPr>
              <w:pStyle w:val="Normal16"/>
              <w:tabs>
                <w:tab w:val="left" w:pos="709"/>
              </w:tabs>
              <w:spacing w:before="20" w:after="20" w:line="240" w:lineRule="auto"/>
              <w:jc w:val="left"/>
              <w:rPr>
                <w:rFonts w:ascii="Arial" w:hAnsi="Arial" w:cs="Arial"/>
                <w:sz w:val="16"/>
                <w:szCs w:val="16"/>
              </w:rPr>
            </w:pPr>
          </w:p>
        </w:tc>
        <w:tc>
          <w:tcPr>
            <w:tcW w:w="2933" w:type="dxa"/>
            <w:tcBorders>
              <w:top w:val="single" w:sz="4" w:space="0" w:color="auto"/>
              <w:left w:val="single" w:sz="4" w:space="0" w:color="auto"/>
              <w:bottom w:val="dotted"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iCs/>
                <w:sz w:val="16"/>
                <w:szCs w:val="16"/>
              </w:rPr>
            </w:pPr>
            <w:r w:rsidRPr="003E6E18">
              <w:rPr>
                <w:rFonts w:ascii="Arial" w:hAnsi="Arial" w:cs="Arial"/>
                <w:iCs/>
                <w:sz w:val="16"/>
                <w:szCs w:val="16"/>
              </w:rPr>
              <w:t>99.</w:t>
            </w:r>
            <w:r>
              <w:rPr>
                <w:rFonts w:ascii="Arial" w:hAnsi="Arial" w:cs="Arial"/>
                <w:iCs/>
                <w:sz w:val="16"/>
                <w:szCs w:val="16"/>
              </w:rPr>
              <w:t>89</w:t>
            </w:r>
            <w:r w:rsidRPr="003E6E18">
              <w:rPr>
                <w:rFonts w:ascii="Arial" w:hAnsi="Arial" w:cs="Arial"/>
                <w:iCs/>
                <w:sz w:val="16"/>
                <w:szCs w:val="16"/>
              </w:rPr>
              <w:t xml:space="preserve">% </w:t>
            </w:r>
          </w:p>
        </w:tc>
      </w:tr>
      <w:tr w:rsidR="00512DCE" w:rsidTr="008E33DF">
        <w:trPr>
          <w:trHeight w:val="255"/>
          <w:jc w:val="center"/>
        </w:trPr>
        <w:tc>
          <w:tcPr>
            <w:tcW w:w="1603" w:type="dxa"/>
            <w:tcBorders>
              <w:top w:val="single" w:sz="4" w:space="0" w:color="auto"/>
              <w:left w:val="single" w:sz="4" w:space="0" w:color="auto"/>
              <w:bottom w:val="dotted" w:sz="4" w:space="0" w:color="auto"/>
              <w:right w:val="single" w:sz="4" w:space="0" w:color="auto"/>
            </w:tcBorders>
            <w:hideMark/>
          </w:tcPr>
          <w:p w:rsidR="004F1EFF" w:rsidRPr="008E33DF" w:rsidRDefault="008D0741" w:rsidP="008E33DF">
            <w:pPr>
              <w:pStyle w:val="Normal16"/>
              <w:tabs>
                <w:tab w:val="left" w:pos="709"/>
              </w:tabs>
              <w:spacing w:before="60" w:after="60" w:line="240" w:lineRule="auto"/>
              <w:rPr>
                <w:rFonts w:ascii="Arial" w:hAnsi="Arial" w:cs="Arial"/>
                <w:b/>
                <w:sz w:val="16"/>
                <w:szCs w:val="16"/>
              </w:rPr>
            </w:pPr>
            <w:r w:rsidRPr="003E6E18">
              <w:rPr>
                <w:rFonts w:ascii="Arial" w:hAnsi="Arial" w:cs="Arial"/>
                <w:b/>
                <w:sz w:val="16"/>
                <w:szCs w:val="16"/>
              </w:rPr>
              <w:t>Year</w:t>
            </w:r>
          </w:p>
        </w:tc>
        <w:tc>
          <w:tcPr>
            <w:tcW w:w="3260" w:type="dxa"/>
            <w:tcBorders>
              <w:top w:val="single" w:sz="4" w:space="0" w:color="auto"/>
              <w:left w:val="single" w:sz="4" w:space="0" w:color="auto"/>
              <w:bottom w:val="dotted" w:sz="4" w:space="0" w:color="auto"/>
              <w:right w:val="single" w:sz="4" w:space="0" w:color="auto"/>
            </w:tcBorders>
            <w:hideMark/>
          </w:tcPr>
          <w:p w:rsidR="004F1EFF" w:rsidRPr="008E33DF" w:rsidRDefault="008D0741" w:rsidP="008E33DF">
            <w:pPr>
              <w:pStyle w:val="Normal16"/>
              <w:tabs>
                <w:tab w:val="left" w:pos="709"/>
              </w:tabs>
              <w:spacing w:before="60" w:after="60" w:line="240" w:lineRule="auto"/>
              <w:rPr>
                <w:rFonts w:ascii="Arial" w:hAnsi="Arial" w:cs="Arial"/>
                <w:b/>
                <w:sz w:val="16"/>
                <w:szCs w:val="16"/>
              </w:rPr>
            </w:pPr>
            <w:r w:rsidRPr="003E6E18">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4F1EFF" w:rsidRPr="008E33DF" w:rsidRDefault="008D0741" w:rsidP="008E33DF">
            <w:pPr>
              <w:pStyle w:val="Normal16"/>
              <w:tabs>
                <w:tab w:val="left" w:pos="709"/>
              </w:tabs>
              <w:spacing w:before="60" w:after="60" w:line="240" w:lineRule="auto"/>
              <w:rPr>
                <w:rFonts w:ascii="Arial" w:hAnsi="Arial" w:cs="Arial"/>
                <w:b/>
                <w:sz w:val="16"/>
                <w:szCs w:val="16"/>
              </w:rPr>
            </w:pPr>
            <w:r w:rsidRPr="003E6E18">
              <w:rPr>
                <w:rFonts w:ascii="Arial" w:hAnsi="Arial" w:cs="Arial"/>
                <w:b/>
                <w:sz w:val="16"/>
                <w:szCs w:val="16"/>
              </w:rPr>
              <w:t>Planned Performance Results</w:t>
            </w:r>
          </w:p>
        </w:tc>
      </w:tr>
      <w:tr w:rsidR="00512DCE" w:rsidTr="008E33DF">
        <w:trPr>
          <w:trHeight w:val="862"/>
          <w:jc w:val="center"/>
        </w:trPr>
        <w:tc>
          <w:tcPr>
            <w:tcW w:w="1603" w:type="dxa"/>
            <w:tcBorders>
              <w:top w:val="single" w:sz="4" w:space="0" w:color="auto"/>
              <w:left w:val="single" w:sz="4" w:space="0" w:color="auto"/>
              <w:bottom w:val="sing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sz w:val="16"/>
                <w:szCs w:val="16"/>
              </w:rPr>
            </w:pPr>
            <w:r w:rsidRPr="003E6E18">
              <w:rPr>
                <w:rFonts w:ascii="Arial" w:hAnsi="Arial" w:cs="Arial"/>
                <w:sz w:val="16"/>
                <w:szCs w:val="16"/>
              </w:rPr>
              <w:t>Budget Year</w:t>
            </w:r>
          </w:p>
          <w:p w:rsidR="004F1EFF" w:rsidRPr="003E6E18" w:rsidRDefault="008D0741" w:rsidP="00252356">
            <w:pPr>
              <w:pStyle w:val="Normal16"/>
              <w:tabs>
                <w:tab w:val="left" w:pos="709"/>
              </w:tabs>
              <w:spacing w:before="20" w:after="20" w:line="240" w:lineRule="auto"/>
              <w:rPr>
                <w:rFonts w:ascii="Arial" w:hAnsi="Arial" w:cs="Arial"/>
                <w:sz w:val="16"/>
                <w:szCs w:val="16"/>
              </w:rPr>
            </w:pPr>
            <w:r w:rsidRPr="003E6E18">
              <w:rPr>
                <w:rFonts w:ascii="Arial" w:hAnsi="Arial" w:cs="Arial"/>
                <w:sz w:val="16"/>
                <w:szCs w:val="16"/>
              </w:rPr>
              <w:t>2022-23</w:t>
            </w:r>
          </w:p>
        </w:tc>
        <w:tc>
          <w:tcPr>
            <w:tcW w:w="3260" w:type="dxa"/>
            <w:tcBorders>
              <w:top w:val="single" w:sz="4" w:space="0" w:color="auto"/>
              <w:left w:val="single" w:sz="4" w:space="0" w:color="auto"/>
              <w:bottom w:val="single" w:sz="4" w:space="0" w:color="auto"/>
              <w:right w:val="single" w:sz="4" w:space="0" w:color="auto"/>
            </w:tcBorders>
            <w:hideMark/>
          </w:tcPr>
          <w:p w:rsidR="004F1EFF" w:rsidRDefault="008D0741" w:rsidP="00252356">
            <w:pPr>
              <w:pStyle w:val="Normal16"/>
              <w:tabs>
                <w:tab w:val="left" w:pos="709"/>
              </w:tabs>
              <w:spacing w:before="20" w:after="20" w:line="240" w:lineRule="auto"/>
              <w:jc w:val="left"/>
              <w:rPr>
                <w:rFonts w:ascii="Arial" w:hAnsi="Arial" w:cs="Arial"/>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p w:rsidR="008E33DF" w:rsidRPr="003E6E18" w:rsidRDefault="008864CC" w:rsidP="00252356">
            <w:pPr>
              <w:pStyle w:val="Normal16"/>
              <w:tabs>
                <w:tab w:val="left" w:pos="709"/>
              </w:tabs>
              <w:spacing w:before="20" w:after="20" w:line="240" w:lineRule="auto"/>
              <w:jc w:val="left"/>
              <w:rPr>
                <w:rFonts w:ascii="Arial" w:hAnsi="Arial" w:cs="Arial"/>
                <w:i/>
                <w:sz w:val="16"/>
                <w:szCs w:val="16"/>
              </w:rPr>
            </w:pPr>
          </w:p>
        </w:tc>
        <w:tc>
          <w:tcPr>
            <w:tcW w:w="2933" w:type="dxa"/>
            <w:tcBorders>
              <w:top w:val="single" w:sz="4" w:space="0" w:color="auto"/>
              <w:left w:val="single" w:sz="4" w:space="0" w:color="auto"/>
              <w:bottom w:val="sing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i/>
                <w:sz w:val="16"/>
                <w:szCs w:val="16"/>
              </w:rPr>
            </w:pPr>
            <w:r w:rsidRPr="00252356">
              <w:rPr>
                <w:rFonts w:ascii="Arial" w:hAnsi="Arial" w:cs="Arial"/>
                <w:sz w:val="16"/>
                <w:szCs w:val="16"/>
                <w:u w:val="single"/>
              </w:rPr>
              <w:t>&gt;</w:t>
            </w:r>
            <w:r w:rsidRPr="003E6E18">
              <w:rPr>
                <w:rFonts w:ascii="Arial" w:hAnsi="Arial" w:cs="Arial"/>
                <w:sz w:val="16"/>
                <w:szCs w:val="16"/>
              </w:rPr>
              <w:t xml:space="preserve"> 99%</w:t>
            </w:r>
          </w:p>
        </w:tc>
      </w:tr>
      <w:tr w:rsidR="00512DCE" w:rsidTr="008E33DF">
        <w:trPr>
          <w:trHeight w:val="491"/>
          <w:jc w:val="center"/>
        </w:trPr>
        <w:tc>
          <w:tcPr>
            <w:tcW w:w="1603" w:type="dxa"/>
            <w:tcBorders>
              <w:top w:val="single" w:sz="4" w:space="0" w:color="auto"/>
              <w:left w:val="single" w:sz="4" w:space="0" w:color="auto"/>
              <w:bottom w:val="sing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sz w:val="16"/>
                <w:szCs w:val="16"/>
              </w:rPr>
            </w:pPr>
            <w:r w:rsidRPr="003E6E18">
              <w:rPr>
                <w:rFonts w:ascii="Arial" w:hAnsi="Arial" w:cs="Arial"/>
                <w:sz w:val="16"/>
                <w:szCs w:val="16"/>
              </w:rPr>
              <w:t>Forward Estimates</w:t>
            </w:r>
          </w:p>
          <w:p w:rsidR="004F1EFF" w:rsidRPr="003E6E18" w:rsidRDefault="008D0741" w:rsidP="00252356">
            <w:pPr>
              <w:pStyle w:val="Normal16"/>
              <w:tabs>
                <w:tab w:val="left" w:pos="709"/>
              </w:tabs>
              <w:spacing w:before="20" w:after="20" w:line="240" w:lineRule="auto"/>
              <w:rPr>
                <w:rFonts w:ascii="Arial" w:hAnsi="Arial" w:cs="Arial"/>
                <w:b/>
                <w:sz w:val="16"/>
                <w:szCs w:val="16"/>
              </w:rPr>
            </w:pPr>
            <w:r w:rsidRPr="003E6E18">
              <w:rPr>
                <w:rFonts w:ascii="Arial" w:hAnsi="Arial" w:cs="Arial"/>
                <w:sz w:val="16"/>
                <w:szCs w:val="16"/>
              </w:rPr>
              <w:t>2023-26</w:t>
            </w:r>
          </w:p>
        </w:tc>
        <w:tc>
          <w:tcPr>
            <w:tcW w:w="3260" w:type="dxa"/>
            <w:tcBorders>
              <w:top w:val="single" w:sz="4" w:space="0" w:color="auto"/>
              <w:left w:val="single" w:sz="4" w:space="0" w:color="auto"/>
              <w:bottom w:val="sing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b/>
                <w:sz w:val="16"/>
                <w:szCs w:val="16"/>
              </w:rPr>
            </w:pPr>
            <w:r w:rsidRPr="003E6E18">
              <w:rPr>
                <w:rFonts w:ascii="Arial" w:hAnsi="Arial" w:cs="Arial"/>
                <w:iCs/>
                <w:sz w:val="16"/>
                <w:szCs w:val="16"/>
              </w:rPr>
              <w:t>As per 2022-23</w:t>
            </w:r>
          </w:p>
        </w:tc>
        <w:tc>
          <w:tcPr>
            <w:tcW w:w="2933" w:type="dxa"/>
            <w:tcBorders>
              <w:top w:val="single" w:sz="4" w:space="0" w:color="auto"/>
              <w:left w:val="single" w:sz="4" w:space="0" w:color="auto"/>
              <w:bottom w:val="single" w:sz="4" w:space="0" w:color="auto"/>
              <w:right w:val="single" w:sz="4" w:space="0" w:color="auto"/>
            </w:tcBorders>
            <w:hideMark/>
          </w:tcPr>
          <w:p w:rsidR="004F1EFF" w:rsidRPr="003E6E18" w:rsidRDefault="008D0741" w:rsidP="00252356">
            <w:pPr>
              <w:pStyle w:val="Normal16"/>
              <w:tabs>
                <w:tab w:val="left" w:pos="709"/>
              </w:tabs>
              <w:spacing w:before="20" w:after="20" w:line="240" w:lineRule="auto"/>
              <w:rPr>
                <w:rFonts w:ascii="Arial" w:hAnsi="Arial" w:cs="Arial"/>
                <w:b/>
                <w:sz w:val="16"/>
                <w:szCs w:val="16"/>
              </w:rPr>
            </w:pPr>
            <w:r w:rsidRPr="003E6E18">
              <w:rPr>
                <w:rFonts w:ascii="Arial" w:hAnsi="Arial" w:cs="Arial"/>
                <w:iCs/>
                <w:sz w:val="16"/>
                <w:szCs w:val="16"/>
              </w:rPr>
              <w:t>As per 2022-23</w:t>
            </w:r>
          </w:p>
        </w:tc>
      </w:tr>
    </w:tbl>
    <w:p w:rsidR="004758CF" w:rsidRDefault="008864CC" w:rsidP="00774C4E">
      <w:pPr>
        <w:pStyle w:val="Normal16"/>
        <w:spacing w:before="60" w:after="0" w:line="240" w:lineRule="auto"/>
        <w:rPr>
          <w:rFonts w:ascii="Arial" w:hAnsi="Arial" w:cs="Arial"/>
          <w:sz w:val="16"/>
        </w:rPr>
      </w:pPr>
    </w:p>
    <w:p w:rsidR="008E33DF" w:rsidRPr="003E6E18" w:rsidRDefault="008D0741" w:rsidP="00774C4E">
      <w:pPr>
        <w:pStyle w:val="Normal16"/>
        <w:spacing w:before="60" w:after="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12DCE" w:rsidTr="00F0603B">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22526" w:rsidRPr="00571C92" w:rsidRDefault="008D0741" w:rsidP="00571C92">
            <w:pPr>
              <w:pStyle w:val="Normal06"/>
              <w:pageBreakBefore/>
              <w:tabs>
                <w:tab w:val="left" w:pos="709"/>
              </w:tabs>
              <w:spacing w:before="20" w:after="20" w:line="360" w:lineRule="auto"/>
              <w:rPr>
                <w:rFonts w:ascii="Arial" w:hAnsi="Arial" w:cs="Arial"/>
                <w:b/>
                <w:iCs/>
                <w:sz w:val="16"/>
                <w:szCs w:val="16"/>
              </w:rPr>
            </w:pPr>
            <w:r w:rsidRPr="00571C92">
              <w:rPr>
                <w:rFonts w:ascii="Arial" w:hAnsi="Arial" w:cs="Arial"/>
                <w:b/>
                <w:iCs/>
                <w:sz w:val="16"/>
                <w:szCs w:val="16"/>
              </w:rPr>
              <w:lastRenderedPageBreak/>
              <w:t>Program 2.3 - Provide access to veterans’ pharmaceutical benefits</w:t>
            </w:r>
          </w:p>
          <w:p w:rsidR="00B22526" w:rsidRPr="00893112" w:rsidRDefault="008D0741" w:rsidP="00571C92">
            <w:pPr>
              <w:pStyle w:val="Normal06"/>
              <w:tabs>
                <w:tab w:val="left" w:pos="709"/>
              </w:tabs>
              <w:spacing w:before="20" w:after="20" w:line="360" w:lineRule="auto"/>
              <w:rPr>
                <w:rFonts w:ascii="Arial" w:eastAsia="Calibri" w:hAnsi="Arial" w:cs="Arial"/>
                <w:iCs/>
                <w:sz w:val="16"/>
                <w:szCs w:val="16"/>
              </w:rPr>
            </w:pPr>
            <w:r w:rsidRPr="00893112">
              <w:rPr>
                <w:rFonts w:ascii="Arial" w:hAnsi="Arial" w:cs="Arial"/>
                <w:iCs/>
                <w:sz w:val="16"/>
                <w:szCs w:val="16"/>
              </w:rPr>
              <w:t>The Repatriation Pharmaceutical Benefits Scheme provides clients with access to a comprehensive range of pharmaceuticals and wound dressings for the treatment of their health care needs, including items available to the broader Australian community under the Pharmaceutical Benefits Scheme.</w:t>
            </w:r>
          </w:p>
        </w:tc>
      </w:tr>
      <w:tr w:rsidR="00512DCE" w:rsidTr="00756672">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b/>
                <w:sz w:val="16"/>
                <w:szCs w:val="16"/>
              </w:rPr>
            </w:pPr>
            <w:r w:rsidRPr="00893112">
              <w:rPr>
                <w:rFonts w:ascii="Arial" w:hAnsi="Arial" w:cs="Arial"/>
                <w:b/>
                <w:sz w:val="16"/>
                <w:szCs w:val="16"/>
              </w:rPr>
              <w:t>Key Activities</w:t>
            </w:r>
            <w:r>
              <w:rPr>
                <w:rFonts w:ascii="Arial" w:hAnsi="Arial" w:cs="Arial"/>
                <w:b/>
                <w:sz w:val="16"/>
                <w:szCs w:val="16"/>
              </w:rPr>
              <w:t xml:space="preserve"> (a)</w:t>
            </w:r>
          </w:p>
        </w:tc>
        <w:tc>
          <w:tcPr>
            <w:tcW w:w="6193" w:type="dxa"/>
            <w:gridSpan w:val="2"/>
            <w:tcBorders>
              <w:top w:val="single" w:sz="4" w:space="0" w:color="auto"/>
              <w:left w:val="single" w:sz="4" w:space="0" w:color="auto"/>
              <w:bottom w:val="double" w:sz="4" w:space="0" w:color="auto"/>
              <w:right w:val="single" w:sz="4" w:space="0" w:color="auto"/>
            </w:tcBorders>
            <w:hideMark/>
          </w:tcPr>
          <w:p w:rsidR="00B22526" w:rsidRDefault="008D0741" w:rsidP="00571C92">
            <w:pPr>
              <w:pStyle w:val="ListBullet7"/>
              <w:numPr>
                <w:ilvl w:val="0"/>
                <w:numId w:val="32"/>
              </w:numPr>
              <w:spacing w:before="20" w:after="20" w:line="360" w:lineRule="auto"/>
              <w:rPr>
                <w:rFonts w:ascii="Arial" w:hAnsi="Arial" w:cs="Arial"/>
                <w:sz w:val="16"/>
                <w:szCs w:val="16"/>
              </w:rPr>
            </w:pPr>
            <w:r w:rsidRPr="00893112">
              <w:rPr>
                <w:rFonts w:ascii="Arial" w:hAnsi="Arial" w:cs="Arial"/>
                <w:sz w:val="16"/>
                <w:szCs w:val="16"/>
              </w:rPr>
              <w:t>Make it easier for veterans and families to access the right information, services and support by continuing to improve and enhance systems and processes.</w:t>
            </w:r>
          </w:p>
          <w:p w:rsidR="004E3C59" w:rsidRPr="00E0363C" w:rsidRDefault="008D0741" w:rsidP="00571C92">
            <w:pPr>
              <w:pStyle w:val="ListBullet7"/>
              <w:numPr>
                <w:ilvl w:val="0"/>
                <w:numId w:val="32"/>
              </w:numPr>
              <w:spacing w:before="20" w:after="20" w:line="360" w:lineRule="auto"/>
              <w:rPr>
                <w:rFonts w:ascii="Arial" w:hAnsi="Arial" w:cs="Arial"/>
                <w:sz w:val="16"/>
                <w:szCs w:val="16"/>
              </w:rPr>
            </w:pPr>
            <w:r>
              <w:rPr>
                <w:rFonts w:ascii="Arial" w:hAnsi="Arial" w:cs="Arial"/>
                <w:sz w:val="16"/>
                <w:szCs w:val="16"/>
              </w:rPr>
              <w:t>Provide eligible veterans with access to a broader range of medicines and wound care items at a concession rate.</w:t>
            </w:r>
          </w:p>
        </w:tc>
      </w:tr>
      <w:tr w:rsidR="00512DCE" w:rsidTr="00756672">
        <w:trPr>
          <w:trHeight w:val="261"/>
          <w:jc w:val="center"/>
        </w:trPr>
        <w:tc>
          <w:tcPr>
            <w:tcW w:w="1603" w:type="dxa"/>
            <w:tcBorders>
              <w:top w:val="double" w:sz="4" w:space="0" w:color="auto"/>
              <w:left w:val="single" w:sz="4" w:space="0" w:color="auto"/>
              <w:bottom w:val="single" w:sz="4" w:space="0" w:color="auto"/>
              <w:right w:val="single" w:sz="4" w:space="0" w:color="auto"/>
            </w:tcBorders>
            <w:hideMark/>
          </w:tcPr>
          <w:p w:rsidR="00B22526" w:rsidRPr="00893112" w:rsidRDefault="008D0741" w:rsidP="00C13C8A">
            <w:pPr>
              <w:pStyle w:val="Normal17"/>
              <w:tabs>
                <w:tab w:val="left" w:pos="709"/>
              </w:tabs>
              <w:spacing w:before="60" w:after="60" w:line="240" w:lineRule="auto"/>
              <w:rPr>
                <w:rFonts w:ascii="Arial" w:hAnsi="Arial" w:cs="Arial"/>
                <w:b/>
                <w:sz w:val="16"/>
                <w:szCs w:val="16"/>
              </w:rPr>
            </w:pPr>
            <w:r w:rsidRPr="00893112">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B22526" w:rsidRPr="00893112" w:rsidRDefault="008D0741" w:rsidP="00C13C8A">
            <w:pPr>
              <w:pStyle w:val="Normal17"/>
              <w:tabs>
                <w:tab w:val="left" w:pos="709"/>
                <w:tab w:val="center" w:pos="1818"/>
              </w:tabs>
              <w:spacing w:before="60" w:after="60" w:line="240" w:lineRule="auto"/>
              <w:rPr>
                <w:rFonts w:ascii="Arial" w:hAnsi="Arial" w:cs="Arial"/>
                <w:b/>
                <w:sz w:val="16"/>
                <w:szCs w:val="16"/>
              </w:rPr>
            </w:pPr>
            <w:r w:rsidRPr="00893112">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B22526" w:rsidRPr="00893112" w:rsidRDefault="008D0741" w:rsidP="00C13C8A">
            <w:pPr>
              <w:pStyle w:val="Normal17"/>
              <w:tabs>
                <w:tab w:val="left" w:pos="709"/>
              </w:tabs>
              <w:spacing w:before="60" w:after="60" w:line="240" w:lineRule="auto"/>
              <w:rPr>
                <w:rFonts w:ascii="Arial" w:hAnsi="Arial" w:cs="Arial"/>
                <w:b/>
                <w:sz w:val="16"/>
                <w:szCs w:val="16"/>
              </w:rPr>
            </w:pPr>
            <w:r w:rsidRPr="00893112">
              <w:rPr>
                <w:rFonts w:ascii="Arial" w:hAnsi="Arial" w:cs="Arial"/>
                <w:b/>
                <w:sz w:val="16"/>
                <w:szCs w:val="16"/>
              </w:rPr>
              <w:t>Expected Performance Results</w:t>
            </w:r>
          </w:p>
        </w:tc>
      </w:tr>
      <w:tr w:rsidR="00512DCE" w:rsidTr="00756672">
        <w:trPr>
          <w:trHeight w:val="1010"/>
          <w:jc w:val="center"/>
        </w:trPr>
        <w:tc>
          <w:tcPr>
            <w:tcW w:w="1603" w:type="dxa"/>
            <w:tcBorders>
              <w:top w:val="single" w:sz="4" w:space="0" w:color="auto"/>
              <w:left w:val="single" w:sz="4" w:space="0" w:color="auto"/>
              <w:bottom w:val="dotted" w:sz="4" w:space="0" w:color="auto"/>
              <w:right w:val="single" w:sz="4" w:space="0" w:color="auto"/>
            </w:tcBorders>
            <w:hideMark/>
          </w:tcPr>
          <w:p w:rsidR="00B22526" w:rsidRDefault="008D0741" w:rsidP="00756672">
            <w:pPr>
              <w:pStyle w:val="Normal17"/>
              <w:tabs>
                <w:tab w:val="left" w:pos="709"/>
              </w:tabs>
              <w:spacing w:before="20" w:after="20" w:line="240" w:lineRule="auto"/>
              <w:rPr>
                <w:rFonts w:ascii="Arial" w:hAnsi="Arial" w:cs="Arial"/>
                <w:sz w:val="16"/>
                <w:szCs w:val="16"/>
              </w:rPr>
            </w:pPr>
            <w:r>
              <w:rPr>
                <w:rFonts w:ascii="Arial" w:hAnsi="Arial" w:cs="Arial"/>
                <w:sz w:val="16"/>
                <w:szCs w:val="16"/>
              </w:rPr>
              <w:t>Prior</w:t>
            </w:r>
            <w:r w:rsidRPr="00893112">
              <w:rPr>
                <w:rFonts w:ascii="Arial" w:hAnsi="Arial" w:cs="Arial"/>
                <w:sz w:val="16"/>
                <w:szCs w:val="16"/>
              </w:rPr>
              <w:t xml:space="preserve"> year </w:t>
            </w:r>
          </w:p>
          <w:p w:rsidR="00B22526" w:rsidRPr="00893112" w:rsidRDefault="008D0741" w:rsidP="00756672">
            <w:pPr>
              <w:pStyle w:val="Normal17"/>
              <w:tabs>
                <w:tab w:val="left" w:pos="709"/>
              </w:tabs>
              <w:spacing w:before="20" w:after="20" w:line="240" w:lineRule="auto"/>
              <w:rPr>
                <w:rFonts w:ascii="Arial" w:hAnsi="Arial" w:cs="Arial"/>
                <w:sz w:val="16"/>
                <w:szCs w:val="16"/>
              </w:rPr>
            </w:pPr>
            <w:r w:rsidRPr="00893112">
              <w:rPr>
                <w:rFonts w:ascii="Arial" w:hAnsi="Arial" w:cs="Arial"/>
                <w:sz w:val="16"/>
                <w:szCs w:val="16"/>
              </w:rPr>
              <w:t>2021-22</w:t>
            </w:r>
          </w:p>
        </w:tc>
        <w:tc>
          <w:tcPr>
            <w:tcW w:w="3260" w:type="dxa"/>
            <w:tcBorders>
              <w:top w:val="single" w:sz="4" w:space="0" w:color="auto"/>
              <w:left w:val="single" w:sz="4" w:space="0" w:color="auto"/>
              <w:bottom w:val="dotted" w:sz="4" w:space="0" w:color="auto"/>
              <w:right w:val="single" w:sz="4" w:space="0" w:color="auto"/>
            </w:tcBorders>
            <w:hideMark/>
          </w:tcPr>
          <w:p w:rsidR="00B22526" w:rsidRDefault="008D0741" w:rsidP="00756672">
            <w:pPr>
              <w:pStyle w:val="Normal17"/>
              <w:tabs>
                <w:tab w:val="left" w:pos="709"/>
              </w:tabs>
              <w:spacing w:before="20" w:after="20" w:line="240" w:lineRule="auto"/>
              <w:jc w:val="left"/>
              <w:rPr>
                <w:rFonts w:ascii="Arial" w:hAnsi="Arial" w:cs="Arial"/>
                <w:sz w:val="16"/>
                <w:szCs w:val="16"/>
              </w:rPr>
            </w:pPr>
            <w:r w:rsidRPr="00893112">
              <w:rPr>
                <w:rFonts w:ascii="Arial" w:hAnsi="Arial" w:cs="Arial"/>
                <w:sz w:val="16"/>
                <w:szCs w:val="16"/>
              </w:rPr>
              <w:t>Quality of service: The proportion of clients accessing services against the total number of clients who have registered a complaint in relation to unmet access and/or quality</w:t>
            </w:r>
          </w:p>
          <w:p w:rsidR="00756672" w:rsidRPr="00893112" w:rsidRDefault="008864CC" w:rsidP="00756672">
            <w:pPr>
              <w:pStyle w:val="Normal17"/>
              <w:tabs>
                <w:tab w:val="left" w:pos="709"/>
              </w:tabs>
              <w:spacing w:before="20" w:after="20" w:line="240" w:lineRule="auto"/>
              <w:jc w:val="left"/>
              <w:rPr>
                <w:rFonts w:ascii="Arial" w:hAnsi="Arial" w:cs="Arial"/>
                <w:sz w:val="16"/>
                <w:szCs w:val="16"/>
              </w:rPr>
            </w:pPr>
          </w:p>
        </w:tc>
        <w:tc>
          <w:tcPr>
            <w:tcW w:w="2933" w:type="dxa"/>
            <w:tcBorders>
              <w:top w:val="single" w:sz="4" w:space="0" w:color="auto"/>
              <w:left w:val="single" w:sz="4" w:space="0" w:color="auto"/>
              <w:bottom w:val="dotted"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iCs/>
                <w:sz w:val="16"/>
                <w:szCs w:val="16"/>
              </w:rPr>
            </w:pPr>
            <w:r w:rsidRPr="00893112">
              <w:rPr>
                <w:rFonts w:ascii="Arial" w:hAnsi="Arial" w:cs="Arial"/>
                <w:iCs/>
                <w:sz w:val="16"/>
                <w:szCs w:val="16"/>
              </w:rPr>
              <w:t>99.99%</w:t>
            </w:r>
          </w:p>
        </w:tc>
      </w:tr>
      <w:tr w:rsidR="00512DCE" w:rsidTr="00756672">
        <w:trPr>
          <w:trHeight w:val="259"/>
          <w:jc w:val="center"/>
        </w:trPr>
        <w:tc>
          <w:tcPr>
            <w:tcW w:w="1603" w:type="dxa"/>
            <w:tcBorders>
              <w:top w:val="single" w:sz="4" w:space="0" w:color="auto"/>
              <w:left w:val="single" w:sz="4" w:space="0" w:color="auto"/>
              <w:bottom w:val="dotted" w:sz="4" w:space="0" w:color="auto"/>
              <w:right w:val="single" w:sz="4" w:space="0" w:color="auto"/>
            </w:tcBorders>
            <w:hideMark/>
          </w:tcPr>
          <w:p w:rsidR="00B22526" w:rsidRPr="00C13C8A" w:rsidRDefault="008D0741" w:rsidP="00C13C8A">
            <w:pPr>
              <w:pStyle w:val="Normal17"/>
              <w:tabs>
                <w:tab w:val="left" w:pos="709"/>
              </w:tabs>
              <w:spacing w:before="60" w:after="60" w:line="240" w:lineRule="auto"/>
              <w:rPr>
                <w:rFonts w:ascii="Arial" w:hAnsi="Arial" w:cs="Arial"/>
                <w:b/>
                <w:sz w:val="16"/>
                <w:szCs w:val="16"/>
              </w:rPr>
            </w:pPr>
            <w:r w:rsidRPr="00893112">
              <w:rPr>
                <w:rFonts w:ascii="Arial" w:hAnsi="Arial" w:cs="Arial"/>
                <w:b/>
                <w:sz w:val="16"/>
                <w:szCs w:val="16"/>
              </w:rPr>
              <w:t>Year</w:t>
            </w:r>
          </w:p>
        </w:tc>
        <w:tc>
          <w:tcPr>
            <w:tcW w:w="3260" w:type="dxa"/>
            <w:tcBorders>
              <w:top w:val="single" w:sz="4" w:space="0" w:color="auto"/>
              <w:left w:val="single" w:sz="4" w:space="0" w:color="auto"/>
              <w:bottom w:val="dotted" w:sz="4" w:space="0" w:color="auto"/>
              <w:right w:val="single" w:sz="4" w:space="0" w:color="auto"/>
            </w:tcBorders>
            <w:hideMark/>
          </w:tcPr>
          <w:p w:rsidR="00B22526" w:rsidRPr="00C13C8A" w:rsidRDefault="008D0741" w:rsidP="00C13C8A">
            <w:pPr>
              <w:pStyle w:val="Normal17"/>
              <w:tabs>
                <w:tab w:val="left" w:pos="709"/>
              </w:tabs>
              <w:spacing w:before="60" w:after="60" w:line="240" w:lineRule="auto"/>
              <w:rPr>
                <w:rFonts w:ascii="Arial" w:hAnsi="Arial" w:cs="Arial"/>
                <w:b/>
                <w:sz w:val="16"/>
                <w:szCs w:val="16"/>
              </w:rPr>
            </w:pPr>
            <w:r w:rsidRPr="00893112">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B22526" w:rsidRPr="00C13C8A" w:rsidRDefault="008D0741" w:rsidP="00C13C8A">
            <w:pPr>
              <w:pStyle w:val="Normal17"/>
              <w:tabs>
                <w:tab w:val="left" w:pos="709"/>
              </w:tabs>
              <w:spacing w:before="60" w:after="60" w:line="240" w:lineRule="auto"/>
              <w:rPr>
                <w:rFonts w:ascii="Arial" w:hAnsi="Arial" w:cs="Arial"/>
                <w:b/>
                <w:sz w:val="16"/>
                <w:szCs w:val="16"/>
              </w:rPr>
            </w:pPr>
            <w:r w:rsidRPr="00893112">
              <w:rPr>
                <w:rFonts w:ascii="Arial" w:hAnsi="Arial" w:cs="Arial"/>
                <w:b/>
                <w:sz w:val="16"/>
                <w:szCs w:val="16"/>
              </w:rPr>
              <w:t>Planned Performance Results</w:t>
            </w:r>
          </w:p>
        </w:tc>
      </w:tr>
      <w:tr w:rsidR="00512DCE" w:rsidTr="00571C92">
        <w:trPr>
          <w:trHeight w:val="847"/>
          <w:jc w:val="center"/>
        </w:trPr>
        <w:tc>
          <w:tcPr>
            <w:tcW w:w="1603" w:type="dxa"/>
            <w:tcBorders>
              <w:top w:val="single" w:sz="4" w:space="0" w:color="auto"/>
              <w:left w:val="single" w:sz="4" w:space="0" w:color="auto"/>
              <w:bottom w:val="sing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sz w:val="16"/>
                <w:szCs w:val="16"/>
              </w:rPr>
            </w:pPr>
            <w:r w:rsidRPr="00893112">
              <w:rPr>
                <w:rFonts w:ascii="Arial" w:hAnsi="Arial" w:cs="Arial"/>
                <w:sz w:val="16"/>
                <w:szCs w:val="16"/>
              </w:rPr>
              <w:t>Budget Year</w:t>
            </w:r>
          </w:p>
          <w:p w:rsidR="00B22526" w:rsidRPr="00893112" w:rsidRDefault="008D0741" w:rsidP="00756672">
            <w:pPr>
              <w:pStyle w:val="Normal17"/>
              <w:tabs>
                <w:tab w:val="left" w:pos="709"/>
              </w:tabs>
              <w:spacing w:before="20" w:after="20" w:line="240" w:lineRule="auto"/>
              <w:rPr>
                <w:rFonts w:ascii="Arial" w:hAnsi="Arial" w:cs="Arial"/>
                <w:sz w:val="16"/>
                <w:szCs w:val="16"/>
              </w:rPr>
            </w:pPr>
            <w:r w:rsidRPr="00893112">
              <w:rPr>
                <w:rFonts w:ascii="Arial" w:hAnsi="Arial" w:cs="Arial"/>
                <w:sz w:val="16"/>
                <w:szCs w:val="16"/>
              </w:rPr>
              <w:t>2022-23</w:t>
            </w:r>
          </w:p>
        </w:tc>
        <w:tc>
          <w:tcPr>
            <w:tcW w:w="3260" w:type="dxa"/>
            <w:tcBorders>
              <w:top w:val="single" w:sz="4" w:space="0" w:color="auto"/>
              <w:left w:val="single" w:sz="4" w:space="0" w:color="auto"/>
              <w:bottom w:val="single" w:sz="4" w:space="0" w:color="auto"/>
              <w:right w:val="single" w:sz="4" w:space="0" w:color="auto"/>
            </w:tcBorders>
            <w:hideMark/>
          </w:tcPr>
          <w:p w:rsidR="00B22526" w:rsidRDefault="008D0741" w:rsidP="00756672">
            <w:pPr>
              <w:pStyle w:val="Normal17"/>
              <w:tabs>
                <w:tab w:val="left" w:pos="709"/>
              </w:tabs>
              <w:spacing w:before="20" w:after="20" w:line="240" w:lineRule="auto"/>
              <w:jc w:val="left"/>
              <w:rPr>
                <w:rFonts w:ascii="Arial" w:hAnsi="Arial" w:cs="Arial"/>
                <w:sz w:val="16"/>
                <w:szCs w:val="16"/>
              </w:rPr>
            </w:pPr>
            <w:r w:rsidRPr="00893112">
              <w:rPr>
                <w:rFonts w:ascii="Arial" w:hAnsi="Arial" w:cs="Arial"/>
                <w:sz w:val="16"/>
                <w:szCs w:val="16"/>
              </w:rPr>
              <w:t>Quality of service: The proportion of clients accessing services against the total number of clients who have registered a complaint in relation to unmet access and/or quality</w:t>
            </w:r>
          </w:p>
          <w:p w:rsidR="00571C92" w:rsidRPr="00893112" w:rsidRDefault="008864CC" w:rsidP="00756672">
            <w:pPr>
              <w:pStyle w:val="Normal17"/>
              <w:tabs>
                <w:tab w:val="left" w:pos="709"/>
              </w:tabs>
              <w:spacing w:before="20" w:after="20" w:line="240" w:lineRule="auto"/>
              <w:jc w:val="left"/>
              <w:rPr>
                <w:rFonts w:ascii="Arial" w:hAnsi="Arial" w:cs="Arial"/>
                <w:i/>
                <w:sz w:val="16"/>
                <w:szCs w:val="16"/>
              </w:rPr>
            </w:pPr>
          </w:p>
        </w:tc>
        <w:tc>
          <w:tcPr>
            <w:tcW w:w="2933" w:type="dxa"/>
            <w:tcBorders>
              <w:top w:val="single" w:sz="4" w:space="0" w:color="auto"/>
              <w:left w:val="single" w:sz="4" w:space="0" w:color="auto"/>
              <w:bottom w:val="sing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i/>
                <w:sz w:val="16"/>
                <w:szCs w:val="16"/>
              </w:rPr>
            </w:pPr>
            <w:r w:rsidRPr="00756672">
              <w:rPr>
                <w:rFonts w:ascii="Arial" w:hAnsi="Arial" w:cs="Arial"/>
                <w:sz w:val="16"/>
                <w:szCs w:val="16"/>
                <w:u w:val="single"/>
              </w:rPr>
              <w:t>&gt;</w:t>
            </w:r>
            <w:r w:rsidRPr="00893112">
              <w:rPr>
                <w:rFonts w:ascii="Arial" w:hAnsi="Arial" w:cs="Arial"/>
                <w:sz w:val="16"/>
                <w:szCs w:val="16"/>
              </w:rPr>
              <w:t xml:space="preserve"> 99%</w:t>
            </w:r>
          </w:p>
        </w:tc>
      </w:tr>
      <w:tr w:rsidR="00512DCE" w:rsidTr="00571C92">
        <w:trPr>
          <w:trHeight w:val="491"/>
          <w:jc w:val="center"/>
        </w:trPr>
        <w:tc>
          <w:tcPr>
            <w:tcW w:w="1603" w:type="dxa"/>
            <w:tcBorders>
              <w:top w:val="single" w:sz="4" w:space="0" w:color="auto"/>
              <w:left w:val="single" w:sz="4" w:space="0" w:color="auto"/>
              <w:bottom w:val="sing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sz w:val="16"/>
                <w:szCs w:val="16"/>
              </w:rPr>
            </w:pPr>
            <w:r w:rsidRPr="00893112">
              <w:rPr>
                <w:rFonts w:ascii="Arial" w:hAnsi="Arial" w:cs="Arial"/>
                <w:sz w:val="16"/>
                <w:szCs w:val="16"/>
              </w:rPr>
              <w:t>Forward Estimates</w:t>
            </w:r>
          </w:p>
          <w:p w:rsidR="00B22526" w:rsidRDefault="008D0741" w:rsidP="00756672">
            <w:pPr>
              <w:pStyle w:val="Normal17"/>
              <w:tabs>
                <w:tab w:val="left" w:pos="709"/>
              </w:tabs>
              <w:spacing w:before="20" w:after="20" w:line="240" w:lineRule="auto"/>
              <w:rPr>
                <w:rFonts w:ascii="Arial" w:hAnsi="Arial" w:cs="Arial"/>
                <w:sz w:val="16"/>
                <w:szCs w:val="16"/>
              </w:rPr>
            </w:pPr>
            <w:r w:rsidRPr="00893112">
              <w:rPr>
                <w:rFonts w:ascii="Arial" w:hAnsi="Arial" w:cs="Arial"/>
                <w:sz w:val="16"/>
                <w:szCs w:val="16"/>
              </w:rPr>
              <w:t>2023-26</w:t>
            </w:r>
          </w:p>
          <w:p w:rsidR="00C13C8A" w:rsidRPr="00893112" w:rsidRDefault="008864CC" w:rsidP="00756672">
            <w:pPr>
              <w:pStyle w:val="Normal17"/>
              <w:tabs>
                <w:tab w:val="left" w:pos="709"/>
              </w:tabs>
              <w:spacing w:before="20" w:after="20" w:line="240" w:lineRule="auto"/>
              <w:rPr>
                <w:rFonts w:ascii="Arial" w:hAnsi="Arial" w:cs="Arial"/>
                <w:b/>
                <w:sz w:val="16"/>
                <w:szCs w:val="16"/>
              </w:rPr>
            </w:pPr>
          </w:p>
        </w:tc>
        <w:tc>
          <w:tcPr>
            <w:tcW w:w="3260" w:type="dxa"/>
            <w:tcBorders>
              <w:top w:val="single" w:sz="4" w:space="0" w:color="auto"/>
              <w:left w:val="single" w:sz="4" w:space="0" w:color="auto"/>
              <w:bottom w:val="sing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b/>
                <w:sz w:val="16"/>
                <w:szCs w:val="16"/>
              </w:rPr>
            </w:pPr>
            <w:r w:rsidRPr="00893112">
              <w:rPr>
                <w:rFonts w:ascii="Arial" w:hAnsi="Arial" w:cs="Arial"/>
                <w:iCs/>
                <w:sz w:val="16"/>
                <w:szCs w:val="16"/>
              </w:rPr>
              <w:t>As per 2022-23</w:t>
            </w:r>
          </w:p>
        </w:tc>
        <w:tc>
          <w:tcPr>
            <w:tcW w:w="2933" w:type="dxa"/>
            <w:tcBorders>
              <w:top w:val="single" w:sz="4" w:space="0" w:color="auto"/>
              <w:left w:val="single" w:sz="4" w:space="0" w:color="auto"/>
              <w:bottom w:val="single" w:sz="4" w:space="0" w:color="auto"/>
              <w:right w:val="single" w:sz="4" w:space="0" w:color="auto"/>
            </w:tcBorders>
            <w:hideMark/>
          </w:tcPr>
          <w:p w:rsidR="00B22526" w:rsidRPr="00893112" w:rsidRDefault="008D0741" w:rsidP="00756672">
            <w:pPr>
              <w:pStyle w:val="Normal17"/>
              <w:tabs>
                <w:tab w:val="left" w:pos="709"/>
              </w:tabs>
              <w:spacing w:before="20" w:after="20" w:line="240" w:lineRule="auto"/>
              <w:rPr>
                <w:rFonts w:ascii="Arial" w:hAnsi="Arial" w:cs="Arial"/>
                <w:b/>
                <w:sz w:val="16"/>
                <w:szCs w:val="16"/>
              </w:rPr>
            </w:pPr>
            <w:r w:rsidRPr="00893112">
              <w:rPr>
                <w:rFonts w:ascii="Arial" w:hAnsi="Arial" w:cs="Arial"/>
                <w:iCs/>
                <w:sz w:val="16"/>
                <w:szCs w:val="16"/>
              </w:rPr>
              <w:t>As per 2022-23</w:t>
            </w:r>
          </w:p>
        </w:tc>
      </w:tr>
    </w:tbl>
    <w:p w:rsidR="006A2991" w:rsidRDefault="008D0741" w:rsidP="00571C92">
      <w:pPr>
        <w:pStyle w:val="ChartandTableFootnoteAlpha5"/>
        <w:numPr>
          <w:ilvl w:val="0"/>
          <w:numId w:val="34"/>
        </w:numPr>
        <w:spacing w:before="20" w:after="20"/>
        <w:rPr>
          <w:color w:val="auto"/>
        </w:rPr>
      </w:pPr>
      <w:r>
        <w:t>Refers to updated key activities since the 2021-22 Corporate Plan.</w:t>
      </w:r>
    </w:p>
    <w:p w:rsidR="00130CD3" w:rsidRPr="00893112" w:rsidRDefault="008864CC" w:rsidP="00893112">
      <w:pPr>
        <w:pStyle w:val="Normal17"/>
        <w:spacing w:before="60" w:after="60" w:line="240" w:lineRule="auto"/>
        <w:rPr>
          <w:rFonts w:ascii="Calibri" w:eastAsia="Calibri" w:hAnsi="Calibri"/>
          <w:sz w:val="22"/>
          <w:szCs w:val="24"/>
          <w:lang w:eastAsia="en-US"/>
        </w:rPr>
      </w:pPr>
    </w:p>
    <w:p w:rsidR="004758CF" w:rsidRDefault="008864CC" w:rsidP="00130CD3">
      <w:pPr>
        <w:pStyle w:val="Normal17"/>
        <w:spacing w:before="60" w:after="0" w:line="240" w:lineRule="auto"/>
        <w:jc w:val="left"/>
        <w:rPr>
          <w:rFonts w:ascii="Arial" w:hAnsi="Arial" w:cs="Arial"/>
          <w:sz w:val="16"/>
        </w:rPr>
      </w:pPr>
    </w:p>
    <w:p w:rsidR="00571C92" w:rsidRPr="00893112" w:rsidRDefault="008D0741" w:rsidP="00130CD3">
      <w:pPr>
        <w:pStyle w:val="Normal17"/>
        <w:spacing w:before="60" w:after="0" w:line="240" w:lineRule="auto"/>
        <w:jc w:val="left"/>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12DCE" w:rsidTr="00EB4A2B">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2B61" w:rsidRPr="000367A7" w:rsidRDefault="008D0741" w:rsidP="000367A7">
            <w:pPr>
              <w:pStyle w:val="Normal07"/>
              <w:pageBreakBefore/>
              <w:tabs>
                <w:tab w:val="left" w:pos="709"/>
              </w:tabs>
              <w:spacing w:before="20" w:after="20" w:line="360" w:lineRule="auto"/>
              <w:rPr>
                <w:rFonts w:ascii="Arial" w:hAnsi="Arial" w:cs="Arial"/>
                <w:b/>
                <w:iCs/>
                <w:sz w:val="16"/>
                <w:szCs w:val="16"/>
              </w:rPr>
            </w:pPr>
            <w:r w:rsidRPr="000367A7">
              <w:rPr>
                <w:rFonts w:ascii="Arial" w:hAnsi="Arial" w:cs="Arial"/>
                <w:b/>
                <w:iCs/>
                <w:sz w:val="16"/>
                <w:szCs w:val="16"/>
              </w:rPr>
              <w:lastRenderedPageBreak/>
              <w:t>Program 2.4 - Provide access to veterans’ community care and support</w:t>
            </w:r>
          </w:p>
          <w:p w:rsidR="00522B61" w:rsidRPr="00D66C01" w:rsidRDefault="008D0741" w:rsidP="000367A7">
            <w:pPr>
              <w:pStyle w:val="Normal07"/>
              <w:tabs>
                <w:tab w:val="left" w:pos="709"/>
              </w:tabs>
              <w:spacing w:before="20" w:after="20" w:line="360" w:lineRule="auto"/>
              <w:rPr>
                <w:rFonts w:ascii="Arial" w:hAnsi="Arial" w:cs="Arial"/>
                <w:iCs/>
                <w:sz w:val="16"/>
                <w:szCs w:val="16"/>
              </w:rPr>
            </w:pPr>
            <w:r w:rsidRPr="00D66C01">
              <w:rPr>
                <w:rFonts w:ascii="Arial" w:hAnsi="Arial" w:cs="Arial"/>
                <w:iCs/>
                <w:sz w:val="16"/>
                <w:szCs w:val="16"/>
              </w:rPr>
              <w:t xml:space="preserve">DVA manages community support and residential </w:t>
            </w:r>
            <w:r>
              <w:rPr>
                <w:rFonts w:ascii="Arial" w:hAnsi="Arial" w:cs="Arial"/>
                <w:iCs/>
                <w:sz w:val="16"/>
                <w:szCs w:val="16"/>
              </w:rPr>
              <w:t xml:space="preserve">aged </w:t>
            </w:r>
            <w:r w:rsidRPr="00D66C01">
              <w:rPr>
                <w:rFonts w:ascii="Arial" w:hAnsi="Arial" w:cs="Arial"/>
                <w:iCs/>
                <w:sz w:val="16"/>
                <w:szCs w:val="16"/>
              </w:rPr>
              <w:t>care programs for clients, including the Veterans’ Home Care program and the Community Nursing program, which aim to support people to remain independent in their homes and improve their quality of life and health. This program also provides subsidies and supplements for DVA clients living in residential care facilities.</w:t>
            </w:r>
          </w:p>
        </w:tc>
      </w:tr>
      <w:tr w:rsidR="00512DCE" w:rsidTr="00833E46">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b/>
                <w:sz w:val="16"/>
                <w:szCs w:val="16"/>
              </w:rPr>
            </w:pPr>
            <w:r w:rsidRPr="00D66C01">
              <w:rPr>
                <w:rFonts w:ascii="Arial" w:hAnsi="Arial" w:cs="Arial"/>
                <w:b/>
                <w:sz w:val="16"/>
                <w:szCs w:val="16"/>
              </w:rPr>
              <w:t>Key Activities</w:t>
            </w:r>
            <w:r>
              <w:rPr>
                <w:rFonts w:ascii="Arial" w:hAnsi="Arial" w:cs="Arial"/>
                <w:b/>
                <w:sz w:val="16"/>
                <w:szCs w:val="16"/>
              </w:rPr>
              <w:t xml:space="preserve"> (a)</w:t>
            </w:r>
          </w:p>
        </w:tc>
        <w:tc>
          <w:tcPr>
            <w:tcW w:w="6193" w:type="dxa"/>
            <w:gridSpan w:val="2"/>
            <w:tcBorders>
              <w:top w:val="single" w:sz="4" w:space="0" w:color="auto"/>
              <w:left w:val="single" w:sz="4" w:space="0" w:color="auto"/>
              <w:bottom w:val="double" w:sz="4" w:space="0" w:color="auto"/>
              <w:right w:val="single" w:sz="4" w:space="0" w:color="auto"/>
            </w:tcBorders>
            <w:hideMark/>
          </w:tcPr>
          <w:p w:rsidR="00522B61" w:rsidRDefault="008D0741" w:rsidP="000367A7">
            <w:pPr>
              <w:pStyle w:val="ListBullet8"/>
              <w:numPr>
                <w:ilvl w:val="0"/>
                <w:numId w:val="36"/>
              </w:numPr>
              <w:spacing w:before="20" w:after="20" w:line="360" w:lineRule="auto"/>
              <w:rPr>
                <w:rFonts w:ascii="Arial" w:hAnsi="Arial" w:cs="Arial"/>
                <w:sz w:val="16"/>
                <w:szCs w:val="16"/>
              </w:rPr>
            </w:pPr>
            <w:r w:rsidRPr="000E0AE3">
              <w:rPr>
                <w:rFonts w:ascii="Arial" w:hAnsi="Arial" w:cs="Arial"/>
                <w:sz w:val="16"/>
                <w:szCs w:val="16"/>
              </w:rPr>
              <w:t xml:space="preserve">Make it easier for veterans and families to access the right information, services and support by continuing to improve and enhance systems and processes. </w:t>
            </w:r>
          </w:p>
          <w:p w:rsidR="00FD3D2A" w:rsidRPr="000E0AE3" w:rsidRDefault="008D0741" w:rsidP="000367A7">
            <w:pPr>
              <w:pStyle w:val="ListBullet8"/>
              <w:numPr>
                <w:ilvl w:val="0"/>
                <w:numId w:val="36"/>
              </w:numPr>
              <w:spacing w:before="20" w:after="20" w:line="360" w:lineRule="auto"/>
              <w:rPr>
                <w:rFonts w:ascii="Arial" w:hAnsi="Arial" w:cs="Arial"/>
                <w:sz w:val="16"/>
                <w:szCs w:val="16"/>
              </w:rPr>
            </w:pPr>
            <w:r>
              <w:rPr>
                <w:rFonts w:ascii="Arial" w:hAnsi="Arial" w:cs="Arial"/>
                <w:sz w:val="16"/>
                <w:szCs w:val="16"/>
              </w:rPr>
              <w:t>Provide a range of care and support in the home to assist eligible veterans and families to remain independent for longer.</w:t>
            </w:r>
          </w:p>
          <w:p w:rsidR="000E0AE3" w:rsidRPr="000E0AE3" w:rsidRDefault="008D0741" w:rsidP="000367A7">
            <w:pPr>
              <w:pStyle w:val="ListBullet8"/>
              <w:numPr>
                <w:ilvl w:val="0"/>
                <w:numId w:val="36"/>
              </w:numPr>
              <w:spacing w:before="20" w:after="20" w:line="360" w:lineRule="auto"/>
              <w:rPr>
                <w:rFonts w:ascii="Arial" w:hAnsi="Arial" w:cs="Arial"/>
                <w:sz w:val="16"/>
                <w:szCs w:val="16"/>
              </w:rPr>
            </w:pPr>
            <w:r w:rsidRPr="000E0AE3">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families.</w:t>
            </w:r>
          </w:p>
        </w:tc>
      </w:tr>
      <w:tr w:rsidR="00512DCE" w:rsidTr="000367A7">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rsidR="00522B61" w:rsidRPr="00D66C01"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522B61" w:rsidRPr="00D66C01"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522B61" w:rsidRPr="00D66C01"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Expected Performance Results</w:t>
            </w:r>
          </w:p>
        </w:tc>
      </w:tr>
      <w:tr w:rsidR="00512DCE" w:rsidTr="00833E46">
        <w:trPr>
          <w:trHeight w:val="854"/>
          <w:jc w:val="center"/>
        </w:trPr>
        <w:tc>
          <w:tcPr>
            <w:tcW w:w="1603" w:type="dxa"/>
            <w:tcBorders>
              <w:top w:val="single" w:sz="4" w:space="0" w:color="auto"/>
              <w:left w:val="single" w:sz="4" w:space="0" w:color="auto"/>
              <w:bottom w:val="dotted" w:sz="4" w:space="0" w:color="auto"/>
              <w:right w:val="single" w:sz="4" w:space="0" w:color="auto"/>
            </w:tcBorders>
            <w:hideMark/>
          </w:tcPr>
          <w:p w:rsidR="00522B61" w:rsidRDefault="008D0741" w:rsidP="00833E46">
            <w:pPr>
              <w:pStyle w:val="Normal18"/>
              <w:tabs>
                <w:tab w:val="left" w:pos="709"/>
              </w:tabs>
              <w:spacing w:before="20" w:after="20" w:line="240" w:lineRule="auto"/>
              <w:rPr>
                <w:rFonts w:ascii="Arial" w:hAnsi="Arial" w:cs="Arial"/>
                <w:sz w:val="16"/>
                <w:szCs w:val="16"/>
              </w:rPr>
            </w:pPr>
            <w:r>
              <w:rPr>
                <w:rFonts w:ascii="Arial" w:hAnsi="Arial" w:cs="Arial"/>
                <w:sz w:val="16"/>
                <w:szCs w:val="16"/>
              </w:rPr>
              <w:t xml:space="preserve">Prior </w:t>
            </w:r>
            <w:r w:rsidRPr="00D66C01">
              <w:rPr>
                <w:rFonts w:ascii="Arial" w:hAnsi="Arial" w:cs="Arial"/>
                <w:sz w:val="16"/>
                <w:szCs w:val="16"/>
              </w:rPr>
              <w:t xml:space="preserve">year </w:t>
            </w:r>
          </w:p>
          <w:p w:rsidR="00522B61" w:rsidRPr="00D66C01" w:rsidRDefault="008D0741" w:rsidP="00833E46">
            <w:pPr>
              <w:pStyle w:val="Normal18"/>
              <w:tabs>
                <w:tab w:val="left" w:pos="709"/>
              </w:tabs>
              <w:spacing w:before="20" w:after="20" w:line="240" w:lineRule="auto"/>
              <w:rPr>
                <w:rFonts w:ascii="Arial" w:hAnsi="Arial" w:cs="Arial"/>
                <w:sz w:val="16"/>
                <w:szCs w:val="16"/>
              </w:rPr>
            </w:pPr>
            <w:r w:rsidRPr="00D66C01">
              <w:rPr>
                <w:rFonts w:ascii="Arial" w:hAnsi="Arial" w:cs="Arial"/>
                <w:sz w:val="16"/>
                <w:szCs w:val="16"/>
              </w:rPr>
              <w:t>2021-22</w:t>
            </w:r>
          </w:p>
        </w:tc>
        <w:tc>
          <w:tcPr>
            <w:tcW w:w="3118" w:type="dxa"/>
            <w:tcBorders>
              <w:top w:val="single" w:sz="4" w:space="0" w:color="auto"/>
              <w:left w:val="single" w:sz="4" w:space="0" w:color="auto"/>
              <w:bottom w:val="dotted" w:sz="4" w:space="0" w:color="auto"/>
              <w:right w:val="single" w:sz="4" w:space="0" w:color="auto"/>
            </w:tcBorders>
            <w:hideMark/>
          </w:tcPr>
          <w:p w:rsidR="00522B61" w:rsidRDefault="008D0741" w:rsidP="00833E46">
            <w:pPr>
              <w:pStyle w:val="Normal18"/>
              <w:tabs>
                <w:tab w:val="left" w:pos="709"/>
              </w:tabs>
              <w:spacing w:before="20" w:after="20" w:line="240" w:lineRule="auto"/>
              <w:jc w:val="left"/>
              <w:rPr>
                <w:rFonts w:ascii="Arial" w:hAnsi="Arial" w:cs="Arial"/>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p w:rsidR="00833E46" w:rsidRPr="00D66C01" w:rsidRDefault="008864CC" w:rsidP="00833E46">
            <w:pPr>
              <w:pStyle w:val="Normal18"/>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dotted"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iCs/>
                <w:sz w:val="16"/>
                <w:szCs w:val="16"/>
                <w:highlight w:val="yellow"/>
              </w:rPr>
            </w:pPr>
            <w:r w:rsidRPr="00D66C01">
              <w:rPr>
                <w:rFonts w:ascii="Arial" w:hAnsi="Arial" w:cs="Arial"/>
                <w:iCs/>
                <w:sz w:val="16"/>
                <w:szCs w:val="16"/>
              </w:rPr>
              <w:t>99.</w:t>
            </w:r>
            <w:r>
              <w:rPr>
                <w:rFonts w:ascii="Arial" w:hAnsi="Arial" w:cs="Arial"/>
                <w:iCs/>
                <w:sz w:val="16"/>
                <w:szCs w:val="16"/>
              </w:rPr>
              <w:t>58</w:t>
            </w:r>
            <w:r w:rsidRPr="00D66C01">
              <w:rPr>
                <w:rFonts w:ascii="Arial" w:hAnsi="Arial" w:cs="Arial"/>
                <w:iCs/>
                <w:sz w:val="16"/>
                <w:szCs w:val="16"/>
              </w:rPr>
              <w:t>%</w:t>
            </w:r>
          </w:p>
        </w:tc>
      </w:tr>
      <w:tr w:rsidR="00512DCE" w:rsidTr="00833E46">
        <w:trPr>
          <w:trHeight w:val="261"/>
          <w:jc w:val="center"/>
        </w:trPr>
        <w:tc>
          <w:tcPr>
            <w:tcW w:w="1603" w:type="dxa"/>
            <w:tcBorders>
              <w:top w:val="single" w:sz="4" w:space="0" w:color="auto"/>
              <w:left w:val="single" w:sz="4" w:space="0" w:color="auto"/>
              <w:bottom w:val="dotted" w:sz="4" w:space="0" w:color="auto"/>
              <w:right w:val="single" w:sz="4" w:space="0" w:color="auto"/>
            </w:tcBorders>
            <w:hideMark/>
          </w:tcPr>
          <w:p w:rsidR="00522B61" w:rsidRPr="000367A7"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Year</w:t>
            </w:r>
          </w:p>
        </w:tc>
        <w:tc>
          <w:tcPr>
            <w:tcW w:w="3118" w:type="dxa"/>
            <w:tcBorders>
              <w:top w:val="single" w:sz="4" w:space="0" w:color="auto"/>
              <w:left w:val="single" w:sz="4" w:space="0" w:color="auto"/>
              <w:bottom w:val="dotted" w:sz="4" w:space="0" w:color="auto"/>
              <w:right w:val="single" w:sz="4" w:space="0" w:color="auto"/>
            </w:tcBorders>
            <w:hideMark/>
          </w:tcPr>
          <w:p w:rsidR="00522B61" w:rsidRPr="000367A7"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Performance measures</w:t>
            </w:r>
          </w:p>
        </w:tc>
        <w:tc>
          <w:tcPr>
            <w:tcW w:w="3075" w:type="dxa"/>
            <w:tcBorders>
              <w:top w:val="single" w:sz="4" w:space="0" w:color="auto"/>
              <w:left w:val="single" w:sz="4" w:space="0" w:color="auto"/>
              <w:bottom w:val="dotted" w:sz="4" w:space="0" w:color="auto"/>
              <w:right w:val="single" w:sz="4" w:space="0" w:color="auto"/>
            </w:tcBorders>
            <w:hideMark/>
          </w:tcPr>
          <w:p w:rsidR="00522B61" w:rsidRPr="000367A7" w:rsidRDefault="008D0741" w:rsidP="000367A7">
            <w:pPr>
              <w:pStyle w:val="Normal18"/>
              <w:tabs>
                <w:tab w:val="left" w:pos="709"/>
              </w:tabs>
              <w:spacing w:before="60" w:after="60" w:line="240" w:lineRule="auto"/>
              <w:rPr>
                <w:rFonts w:ascii="Arial" w:hAnsi="Arial" w:cs="Arial"/>
                <w:b/>
                <w:sz w:val="16"/>
                <w:szCs w:val="16"/>
              </w:rPr>
            </w:pPr>
            <w:r w:rsidRPr="00D66C01">
              <w:rPr>
                <w:rFonts w:ascii="Arial" w:hAnsi="Arial" w:cs="Arial"/>
                <w:b/>
                <w:sz w:val="16"/>
                <w:szCs w:val="16"/>
              </w:rPr>
              <w:t>Planned Performance Results</w:t>
            </w:r>
          </w:p>
        </w:tc>
      </w:tr>
      <w:tr w:rsidR="00512DCE" w:rsidTr="000367A7">
        <w:trPr>
          <w:trHeight w:val="974"/>
          <w:jc w:val="center"/>
        </w:trPr>
        <w:tc>
          <w:tcPr>
            <w:tcW w:w="1603" w:type="dxa"/>
            <w:tcBorders>
              <w:top w:val="single" w:sz="4" w:space="0" w:color="auto"/>
              <w:left w:val="single" w:sz="4" w:space="0" w:color="auto"/>
              <w:bottom w:val="sing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sz w:val="16"/>
                <w:szCs w:val="16"/>
              </w:rPr>
            </w:pPr>
            <w:r w:rsidRPr="00D66C01">
              <w:rPr>
                <w:rFonts w:ascii="Arial" w:hAnsi="Arial" w:cs="Arial"/>
                <w:sz w:val="16"/>
                <w:szCs w:val="16"/>
              </w:rPr>
              <w:t>Budget Year</w:t>
            </w:r>
          </w:p>
          <w:p w:rsidR="00522B61" w:rsidRPr="00D66C01" w:rsidRDefault="008D0741" w:rsidP="00833E46">
            <w:pPr>
              <w:pStyle w:val="Normal18"/>
              <w:tabs>
                <w:tab w:val="left" w:pos="709"/>
              </w:tabs>
              <w:spacing w:before="20" w:after="20" w:line="240" w:lineRule="auto"/>
              <w:rPr>
                <w:rFonts w:ascii="Arial" w:hAnsi="Arial" w:cs="Arial"/>
                <w:sz w:val="16"/>
                <w:szCs w:val="16"/>
              </w:rPr>
            </w:pPr>
            <w:r w:rsidRPr="00D66C01">
              <w:rPr>
                <w:rFonts w:ascii="Arial" w:hAnsi="Arial" w:cs="Arial"/>
                <w:sz w:val="16"/>
                <w:szCs w:val="16"/>
              </w:rPr>
              <w:t>2022-23</w:t>
            </w:r>
          </w:p>
        </w:tc>
        <w:tc>
          <w:tcPr>
            <w:tcW w:w="3118" w:type="dxa"/>
            <w:tcBorders>
              <w:top w:val="single" w:sz="4" w:space="0" w:color="auto"/>
              <w:left w:val="single" w:sz="4" w:space="0" w:color="auto"/>
              <w:bottom w:val="single" w:sz="4" w:space="0" w:color="auto"/>
              <w:right w:val="single" w:sz="4" w:space="0" w:color="auto"/>
            </w:tcBorders>
            <w:hideMark/>
          </w:tcPr>
          <w:p w:rsidR="00522B61" w:rsidRDefault="008D0741" w:rsidP="00833E46">
            <w:pPr>
              <w:pStyle w:val="Normal18"/>
              <w:tabs>
                <w:tab w:val="left" w:pos="709"/>
              </w:tabs>
              <w:spacing w:before="20" w:after="20" w:line="240" w:lineRule="auto"/>
              <w:jc w:val="left"/>
              <w:rPr>
                <w:rFonts w:ascii="Arial" w:hAnsi="Arial" w:cs="Arial"/>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p w:rsidR="000367A7" w:rsidRPr="00D66C01" w:rsidRDefault="008864CC" w:rsidP="00833E46">
            <w:pPr>
              <w:pStyle w:val="Normal18"/>
              <w:tabs>
                <w:tab w:val="left" w:pos="709"/>
              </w:tabs>
              <w:spacing w:before="20" w:after="20" w:line="240" w:lineRule="auto"/>
              <w:jc w:val="left"/>
              <w:rPr>
                <w:rFonts w:ascii="Arial" w:hAnsi="Arial" w:cs="Arial"/>
                <w:i/>
                <w:sz w:val="16"/>
                <w:szCs w:val="16"/>
              </w:rPr>
            </w:pPr>
          </w:p>
        </w:tc>
        <w:tc>
          <w:tcPr>
            <w:tcW w:w="3075" w:type="dxa"/>
            <w:tcBorders>
              <w:top w:val="single" w:sz="4" w:space="0" w:color="auto"/>
              <w:left w:val="single" w:sz="4" w:space="0" w:color="auto"/>
              <w:bottom w:val="sing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i/>
                <w:sz w:val="16"/>
                <w:szCs w:val="16"/>
              </w:rPr>
            </w:pPr>
            <w:r w:rsidRPr="00833E46">
              <w:rPr>
                <w:rFonts w:ascii="Arial" w:hAnsi="Arial" w:cs="Arial"/>
                <w:sz w:val="16"/>
                <w:szCs w:val="16"/>
                <w:u w:val="single"/>
              </w:rPr>
              <w:t>&gt;</w:t>
            </w:r>
            <w:r w:rsidRPr="00D66C01">
              <w:rPr>
                <w:rFonts w:ascii="Arial" w:hAnsi="Arial" w:cs="Arial"/>
                <w:sz w:val="16"/>
                <w:szCs w:val="16"/>
              </w:rPr>
              <w:t xml:space="preserve"> 99%</w:t>
            </w:r>
          </w:p>
        </w:tc>
      </w:tr>
      <w:tr w:rsidR="00512DCE" w:rsidTr="000367A7">
        <w:trPr>
          <w:trHeight w:val="491"/>
          <w:jc w:val="center"/>
        </w:trPr>
        <w:tc>
          <w:tcPr>
            <w:tcW w:w="1603" w:type="dxa"/>
            <w:tcBorders>
              <w:top w:val="single" w:sz="4" w:space="0" w:color="auto"/>
              <w:left w:val="single" w:sz="4" w:space="0" w:color="auto"/>
              <w:bottom w:val="sing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sz w:val="16"/>
                <w:szCs w:val="16"/>
              </w:rPr>
            </w:pPr>
            <w:r w:rsidRPr="00D66C01">
              <w:rPr>
                <w:rFonts w:ascii="Arial" w:hAnsi="Arial" w:cs="Arial"/>
                <w:sz w:val="16"/>
                <w:szCs w:val="16"/>
              </w:rPr>
              <w:t>Forward Estimates</w:t>
            </w:r>
          </w:p>
          <w:p w:rsidR="00522B61" w:rsidRDefault="008D0741" w:rsidP="00833E46">
            <w:pPr>
              <w:pStyle w:val="Normal18"/>
              <w:tabs>
                <w:tab w:val="left" w:pos="709"/>
              </w:tabs>
              <w:spacing w:before="20" w:after="20" w:line="240" w:lineRule="auto"/>
              <w:rPr>
                <w:rFonts w:ascii="Arial" w:hAnsi="Arial" w:cs="Arial"/>
                <w:sz w:val="16"/>
                <w:szCs w:val="16"/>
              </w:rPr>
            </w:pPr>
            <w:r w:rsidRPr="00D66C01">
              <w:rPr>
                <w:rFonts w:ascii="Arial" w:hAnsi="Arial" w:cs="Arial"/>
                <w:sz w:val="16"/>
                <w:szCs w:val="16"/>
              </w:rPr>
              <w:t>2023-26</w:t>
            </w:r>
          </w:p>
          <w:p w:rsidR="000367A7" w:rsidRPr="00D66C01" w:rsidRDefault="008864CC" w:rsidP="00833E46">
            <w:pPr>
              <w:pStyle w:val="Normal18"/>
              <w:tabs>
                <w:tab w:val="left" w:pos="709"/>
              </w:tabs>
              <w:spacing w:before="20" w:after="20" w:line="240" w:lineRule="auto"/>
              <w:rPr>
                <w:rFonts w:ascii="Arial" w:hAnsi="Arial" w:cs="Arial"/>
                <w:b/>
                <w:sz w:val="16"/>
                <w:szCs w:val="16"/>
              </w:rPr>
            </w:pPr>
          </w:p>
        </w:tc>
        <w:tc>
          <w:tcPr>
            <w:tcW w:w="3118" w:type="dxa"/>
            <w:tcBorders>
              <w:top w:val="single" w:sz="4" w:space="0" w:color="auto"/>
              <w:left w:val="single" w:sz="4" w:space="0" w:color="auto"/>
              <w:bottom w:val="sing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b/>
                <w:sz w:val="16"/>
                <w:szCs w:val="16"/>
              </w:rPr>
            </w:pPr>
            <w:r w:rsidRPr="00D66C01">
              <w:rPr>
                <w:rFonts w:ascii="Arial" w:hAnsi="Arial" w:cs="Arial"/>
                <w:iCs/>
                <w:sz w:val="16"/>
                <w:szCs w:val="16"/>
              </w:rPr>
              <w:t>As per 2022-23</w:t>
            </w:r>
          </w:p>
        </w:tc>
        <w:tc>
          <w:tcPr>
            <w:tcW w:w="3075" w:type="dxa"/>
            <w:tcBorders>
              <w:top w:val="single" w:sz="4" w:space="0" w:color="auto"/>
              <w:left w:val="single" w:sz="4" w:space="0" w:color="auto"/>
              <w:bottom w:val="single" w:sz="4" w:space="0" w:color="auto"/>
              <w:right w:val="single" w:sz="4" w:space="0" w:color="auto"/>
            </w:tcBorders>
            <w:hideMark/>
          </w:tcPr>
          <w:p w:rsidR="00522B61" w:rsidRPr="00D66C01" w:rsidRDefault="008D0741" w:rsidP="00833E46">
            <w:pPr>
              <w:pStyle w:val="Normal18"/>
              <w:tabs>
                <w:tab w:val="left" w:pos="709"/>
              </w:tabs>
              <w:spacing w:before="20" w:after="20" w:line="240" w:lineRule="auto"/>
              <w:rPr>
                <w:rFonts w:ascii="Arial" w:hAnsi="Arial" w:cs="Arial"/>
                <w:b/>
                <w:sz w:val="16"/>
                <w:szCs w:val="16"/>
              </w:rPr>
            </w:pPr>
            <w:r w:rsidRPr="00D66C01">
              <w:rPr>
                <w:rFonts w:ascii="Arial" w:hAnsi="Arial" w:cs="Arial"/>
                <w:iCs/>
                <w:sz w:val="16"/>
                <w:szCs w:val="16"/>
              </w:rPr>
              <w:t>As per 2022-23</w:t>
            </w:r>
          </w:p>
        </w:tc>
      </w:tr>
    </w:tbl>
    <w:p w:rsidR="00853A91" w:rsidRDefault="008D0741" w:rsidP="000367A7">
      <w:pPr>
        <w:pStyle w:val="ChartandTableFootnoteAlpha6"/>
        <w:numPr>
          <w:ilvl w:val="0"/>
          <w:numId w:val="38"/>
        </w:numPr>
        <w:spacing w:before="20" w:after="20"/>
        <w:rPr>
          <w:color w:val="auto"/>
        </w:rPr>
      </w:pPr>
      <w:r>
        <w:t>Refers to updated key activities since the 2021-22 Corporate Plan.</w:t>
      </w:r>
    </w:p>
    <w:p w:rsidR="004758CF" w:rsidRDefault="008864CC" w:rsidP="00D66C01">
      <w:pPr>
        <w:pStyle w:val="Normal18"/>
        <w:spacing w:before="60" w:after="60" w:line="240" w:lineRule="auto"/>
        <w:rPr>
          <w:rFonts w:ascii="Arial" w:hAnsi="Arial" w:cs="Arial"/>
          <w:sz w:val="16"/>
        </w:rPr>
      </w:pPr>
    </w:p>
    <w:p w:rsidR="000367A7" w:rsidRPr="00D66C01" w:rsidRDefault="008D0741" w:rsidP="00D66C01">
      <w:pPr>
        <w:pStyle w:val="Normal18"/>
        <w:spacing w:before="60" w:after="6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209"/>
        <w:gridCol w:w="3075"/>
      </w:tblGrid>
      <w:tr w:rsidR="00512DCE" w:rsidTr="00185D0A">
        <w:trPr>
          <w:trHeight w:val="485"/>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91185" w:rsidRDefault="008D0741" w:rsidP="00117F59">
            <w:pPr>
              <w:pStyle w:val="Normal08"/>
              <w:pageBreakBefore/>
              <w:tabs>
                <w:tab w:val="left" w:pos="709"/>
              </w:tabs>
              <w:spacing w:before="20" w:after="20" w:line="360" w:lineRule="auto"/>
              <w:rPr>
                <w:rFonts w:ascii="Arial" w:hAnsi="Arial" w:cs="Arial"/>
                <w:b/>
                <w:iCs/>
                <w:sz w:val="16"/>
                <w:szCs w:val="16"/>
              </w:rPr>
            </w:pPr>
            <w:r w:rsidRPr="00117F59">
              <w:rPr>
                <w:rFonts w:ascii="Arial" w:hAnsi="Arial" w:cs="Arial"/>
                <w:b/>
                <w:iCs/>
                <w:sz w:val="16"/>
                <w:szCs w:val="16"/>
              </w:rPr>
              <w:lastRenderedPageBreak/>
              <w:t>Program 2.5 - Provide veterans’ counselling and other health services</w:t>
            </w:r>
          </w:p>
          <w:p w:rsidR="00D91185" w:rsidRPr="00FD404C" w:rsidRDefault="008D0741" w:rsidP="00117F59">
            <w:pPr>
              <w:pStyle w:val="Normal08"/>
              <w:tabs>
                <w:tab w:val="left" w:pos="709"/>
              </w:tabs>
              <w:spacing w:before="20" w:after="20" w:line="360" w:lineRule="auto"/>
              <w:rPr>
                <w:rFonts w:ascii="Arial" w:hAnsi="Arial" w:cs="Arial"/>
                <w:iCs/>
                <w:sz w:val="16"/>
                <w:szCs w:val="16"/>
              </w:rPr>
            </w:pPr>
            <w:r w:rsidRPr="00FD404C">
              <w:rPr>
                <w:rFonts w:ascii="Arial" w:hAnsi="Arial" w:cs="Arial"/>
                <w:iCs/>
                <w:sz w:val="16"/>
                <w:szCs w:val="16"/>
              </w:rPr>
              <w:t>This program provides a wide range of mental and allied health care services, including counselling and referral services for veterans and families. The program also supports eligible veterans and families with funding for aids and appliances, and travel for treatment.</w:t>
            </w:r>
          </w:p>
        </w:tc>
      </w:tr>
      <w:tr w:rsidR="00512DCE" w:rsidTr="00EA5FAD">
        <w:trPr>
          <w:trHeight w:val="646"/>
          <w:jc w:val="center"/>
        </w:trPr>
        <w:tc>
          <w:tcPr>
            <w:tcW w:w="1512" w:type="dxa"/>
            <w:tcBorders>
              <w:top w:val="single" w:sz="4" w:space="0" w:color="auto"/>
              <w:left w:val="single" w:sz="4" w:space="0" w:color="auto"/>
              <w:bottom w:val="single" w:sz="4" w:space="0" w:color="auto"/>
              <w:right w:val="single" w:sz="4" w:space="0" w:color="auto"/>
            </w:tcBorders>
            <w:hideMark/>
          </w:tcPr>
          <w:p w:rsidR="00D91185"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b/>
                <w:sz w:val="16"/>
                <w:szCs w:val="16"/>
              </w:rPr>
              <w:t>Key Activities</w:t>
            </w:r>
          </w:p>
        </w:tc>
        <w:tc>
          <w:tcPr>
            <w:tcW w:w="6284" w:type="dxa"/>
            <w:gridSpan w:val="2"/>
            <w:tcBorders>
              <w:top w:val="single" w:sz="4" w:space="0" w:color="auto"/>
              <w:left w:val="single" w:sz="4" w:space="0" w:color="auto"/>
              <w:bottom w:val="single" w:sz="4" w:space="0" w:color="auto"/>
              <w:right w:val="single" w:sz="4" w:space="0" w:color="auto"/>
            </w:tcBorders>
            <w:hideMark/>
          </w:tcPr>
          <w:p w:rsidR="00D91185" w:rsidRPr="00FD404C" w:rsidRDefault="008D0741" w:rsidP="00117F59">
            <w:pPr>
              <w:pStyle w:val="ListBullet9"/>
              <w:numPr>
                <w:ilvl w:val="0"/>
                <w:numId w:val="40"/>
              </w:numPr>
              <w:spacing w:before="20" w:after="20" w:line="360" w:lineRule="auto"/>
              <w:rPr>
                <w:rFonts w:ascii="Arial" w:hAnsi="Arial" w:cs="Arial"/>
                <w:sz w:val="16"/>
                <w:szCs w:val="16"/>
              </w:rPr>
            </w:pPr>
            <w:r w:rsidRPr="00FD404C">
              <w:rPr>
                <w:rFonts w:ascii="Arial" w:hAnsi="Arial" w:cs="Arial"/>
                <w:sz w:val="16"/>
                <w:szCs w:val="16"/>
              </w:rPr>
              <w:t>Provide veterans and families with access to mental health care services, including primary prevention through counselling and complex care coordination.</w:t>
            </w:r>
          </w:p>
          <w:p w:rsidR="00D91185" w:rsidRPr="00FD404C" w:rsidRDefault="008D0741" w:rsidP="00117F59">
            <w:pPr>
              <w:pStyle w:val="ListBullet9"/>
              <w:numPr>
                <w:ilvl w:val="0"/>
                <w:numId w:val="40"/>
              </w:numPr>
              <w:spacing w:before="20" w:after="20" w:line="360" w:lineRule="auto"/>
              <w:rPr>
                <w:rFonts w:ascii="Arial" w:hAnsi="Arial" w:cs="Arial"/>
                <w:sz w:val="16"/>
                <w:szCs w:val="16"/>
              </w:rPr>
            </w:pPr>
            <w:r w:rsidRPr="00FD404C">
              <w:rPr>
                <w:rFonts w:ascii="Arial" w:hAnsi="Arial" w:cs="Arial"/>
                <w:sz w:val="16"/>
                <w:szCs w:val="16"/>
              </w:rPr>
              <w:t>Support veterans with travel for treatment and provide access to aids, appliances and modifications to support independent living.</w:t>
            </w:r>
          </w:p>
          <w:p w:rsidR="00D91185" w:rsidRDefault="008D0741" w:rsidP="00117F59">
            <w:pPr>
              <w:pStyle w:val="ListBullet9"/>
              <w:numPr>
                <w:ilvl w:val="0"/>
                <w:numId w:val="40"/>
              </w:numPr>
              <w:spacing w:before="20" w:after="20" w:line="360" w:lineRule="auto"/>
              <w:rPr>
                <w:rFonts w:ascii="Arial" w:hAnsi="Arial" w:cs="Arial"/>
                <w:sz w:val="16"/>
                <w:szCs w:val="16"/>
              </w:rPr>
            </w:pPr>
            <w:r w:rsidRPr="00FD404C">
              <w:rPr>
                <w:rFonts w:ascii="Arial" w:hAnsi="Arial" w:cs="Arial"/>
                <w:sz w:val="16"/>
                <w:szCs w:val="16"/>
              </w:rPr>
              <w:t>Provide veterans with access to allied health services, including access to telehealth servi</w:t>
            </w:r>
            <w:r>
              <w:rPr>
                <w:rFonts w:ascii="Arial" w:hAnsi="Arial" w:cs="Arial"/>
                <w:sz w:val="16"/>
                <w:szCs w:val="16"/>
              </w:rPr>
              <w:t>ces</w:t>
            </w:r>
            <w:r w:rsidRPr="00FD404C">
              <w:rPr>
                <w:rFonts w:ascii="Arial" w:hAnsi="Arial" w:cs="Arial"/>
                <w:sz w:val="16"/>
                <w:szCs w:val="16"/>
              </w:rPr>
              <w:t>.</w:t>
            </w:r>
          </w:p>
          <w:p w:rsidR="0099217E" w:rsidRPr="00FD404C" w:rsidRDefault="008D0741" w:rsidP="00117F59">
            <w:pPr>
              <w:pStyle w:val="ListBullet9"/>
              <w:numPr>
                <w:ilvl w:val="0"/>
                <w:numId w:val="40"/>
              </w:numPr>
              <w:spacing w:before="20" w:after="20" w:line="360" w:lineRule="auto"/>
              <w:rPr>
                <w:rFonts w:ascii="Arial" w:hAnsi="Arial" w:cs="Arial"/>
                <w:sz w:val="16"/>
                <w:szCs w:val="16"/>
              </w:rPr>
            </w:pPr>
            <w:r>
              <w:rPr>
                <w:rFonts w:ascii="Arial" w:hAnsi="Arial" w:cs="Arial"/>
                <w:sz w:val="16"/>
                <w:szCs w:val="16"/>
              </w:rPr>
              <w:t>Provide access to Open Arms including individual and family counselling, after-hours counselling, group program interventions, and peer support.</w:t>
            </w:r>
          </w:p>
        </w:tc>
      </w:tr>
      <w:tr w:rsidR="00512DCE" w:rsidTr="00117F59">
        <w:trPr>
          <w:trHeight w:val="255"/>
          <w:jc w:val="center"/>
        </w:trPr>
        <w:tc>
          <w:tcPr>
            <w:tcW w:w="1512" w:type="dxa"/>
            <w:tcBorders>
              <w:top w:val="double" w:sz="4" w:space="0" w:color="auto"/>
              <w:left w:val="single" w:sz="4" w:space="0" w:color="auto"/>
              <w:bottom w:val="single" w:sz="4" w:space="0" w:color="auto"/>
              <w:right w:val="single" w:sz="4" w:space="0" w:color="auto"/>
            </w:tcBorders>
            <w:hideMark/>
          </w:tcPr>
          <w:p w:rsidR="00D91185"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Year</w:t>
            </w:r>
          </w:p>
        </w:tc>
        <w:tc>
          <w:tcPr>
            <w:tcW w:w="3209" w:type="dxa"/>
            <w:tcBorders>
              <w:top w:val="double" w:sz="4" w:space="0" w:color="auto"/>
              <w:left w:val="single" w:sz="4" w:space="0" w:color="auto"/>
              <w:bottom w:val="single" w:sz="4" w:space="0" w:color="auto"/>
              <w:right w:val="single" w:sz="4" w:space="0" w:color="auto"/>
            </w:tcBorders>
            <w:hideMark/>
          </w:tcPr>
          <w:p w:rsidR="00D91185"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D91185"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Expected Performance Results</w:t>
            </w:r>
          </w:p>
        </w:tc>
      </w:tr>
      <w:tr w:rsidR="00512DCE" w:rsidTr="00FB0531">
        <w:trPr>
          <w:trHeight w:val="1365"/>
          <w:jc w:val="center"/>
        </w:trPr>
        <w:tc>
          <w:tcPr>
            <w:tcW w:w="1512" w:type="dxa"/>
            <w:vMerge w:val="restart"/>
            <w:tcBorders>
              <w:top w:val="single" w:sz="4" w:space="0" w:color="auto"/>
              <w:left w:val="single" w:sz="4" w:space="0" w:color="auto"/>
              <w:bottom w:val="nil"/>
              <w:right w:val="single" w:sz="4" w:space="0" w:color="auto"/>
            </w:tcBorders>
          </w:tcPr>
          <w:p w:rsidR="00EF7EDC" w:rsidRDefault="008D0741" w:rsidP="00FB0531">
            <w:pPr>
              <w:pStyle w:val="Normal19"/>
              <w:tabs>
                <w:tab w:val="left" w:pos="709"/>
              </w:tabs>
              <w:spacing w:before="20" w:after="20" w:line="240" w:lineRule="auto"/>
              <w:rPr>
                <w:rFonts w:ascii="Arial" w:hAnsi="Arial" w:cs="Arial"/>
                <w:sz w:val="16"/>
                <w:szCs w:val="16"/>
              </w:rPr>
            </w:pPr>
            <w:r>
              <w:rPr>
                <w:rFonts w:ascii="Arial" w:hAnsi="Arial" w:cs="Arial"/>
                <w:sz w:val="16"/>
                <w:szCs w:val="16"/>
              </w:rPr>
              <w:t>Prior</w:t>
            </w:r>
            <w:r w:rsidRPr="00FD404C">
              <w:rPr>
                <w:rFonts w:ascii="Arial" w:hAnsi="Arial" w:cs="Arial"/>
                <w:sz w:val="16"/>
                <w:szCs w:val="16"/>
              </w:rPr>
              <w:t xml:space="preserve"> year </w:t>
            </w:r>
          </w:p>
          <w:p w:rsidR="00EF7EDC"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2021-22</w:t>
            </w:r>
          </w:p>
          <w:p w:rsidR="00EF7EDC" w:rsidRPr="00FD404C" w:rsidRDefault="008864CC" w:rsidP="00FB0531">
            <w:pPr>
              <w:pStyle w:val="Normal19"/>
              <w:tabs>
                <w:tab w:val="left" w:pos="709"/>
              </w:tabs>
              <w:spacing w:before="20" w:after="20" w:line="240" w:lineRule="auto"/>
              <w:rPr>
                <w:rFonts w:ascii="Arial" w:hAnsi="Arial" w:cs="Arial"/>
                <w:sz w:val="16"/>
                <w:szCs w:val="16"/>
              </w:rPr>
            </w:pPr>
          </w:p>
        </w:tc>
        <w:tc>
          <w:tcPr>
            <w:tcW w:w="3209" w:type="dxa"/>
            <w:tcBorders>
              <w:top w:val="single" w:sz="4" w:space="0" w:color="auto"/>
              <w:left w:val="single" w:sz="4" w:space="0" w:color="auto"/>
              <w:bottom w:val="nil"/>
              <w:right w:val="single" w:sz="4" w:space="0" w:color="auto"/>
            </w:tcBorders>
            <w:hideMark/>
          </w:tcPr>
          <w:p w:rsidR="00EF7EDC"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b/>
                <w:sz w:val="16"/>
                <w:szCs w:val="16"/>
              </w:rPr>
              <w:t>Access to Services</w:t>
            </w:r>
          </w:p>
          <w:p w:rsidR="00EF7EDC"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075" w:type="dxa"/>
            <w:tcBorders>
              <w:top w:val="single" w:sz="4" w:space="0" w:color="auto"/>
              <w:left w:val="single" w:sz="4" w:space="0" w:color="auto"/>
              <w:bottom w:val="nil"/>
              <w:right w:val="single" w:sz="4" w:space="0" w:color="auto"/>
            </w:tcBorders>
          </w:tcPr>
          <w:p w:rsidR="00EF7EDC" w:rsidRPr="00FD404C" w:rsidRDefault="008D0741" w:rsidP="00FB0531">
            <w:pPr>
              <w:pStyle w:val="Normal19"/>
              <w:tabs>
                <w:tab w:val="left" w:pos="709"/>
              </w:tabs>
              <w:spacing w:before="20" w:after="20" w:line="240" w:lineRule="auto"/>
              <w:rPr>
                <w:rFonts w:ascii="Arial" w:hAnsi="Arial" w:cs="Arial"/>
                <w:iCs/>
                <w:sz w:val="16"/>
                <w:szCs w:val="16"/>
              </w:rPr>
            </w:pPr>
            <w:r w:rsidRPr="00FD404C">
              <w:rPr>
                <w:rFonts w:ascii="Arial" w:hAnsi="Arial" w:cs="Arial"/>
                <w:iCs/>
                <w:sz w:val="16"/>
                <w:szCs w:val="16"/>
              </w:rPr>
              <w:t>99.</w:t>
            </w:r>
            <w:r>
              <w:rPr>
                <w:rFonts w:ascii="Arial" w:hAnsi="Arial" w:cs="Arial"/>
                <w:iCs/>
                <w:sz w:val="16"/>
                <w:szCs w:val="16"/>
              </w:rPr>
              <w:t>45</w:t>
            </w:r>
            <w:r w:rsidRPr="00FD404C">
              <w:rPr>
                <w:rFonts w:ascii="Arial" w:hAnsi="Arial" w:cs="Arial"/>
                <w:iCs/>
                <w:sz w:val="16"/>
                <w:szCs w:val="16"/>
              </w:rPr>
              <w:t>%</w:t>
            </w:r>
          </w:p>
        </w:tc>
      </w:tr>
      <w:tr w:rsidR="00512DCE" w:rsidTr="00FB0531">
        <w:trPr>
          <w:trHeight w:val="1072"/>
          <w:jc w:val="center"/>
        </w:trPr>
        <w:tc>
          <w:tcPr>
            <w:tcW w:w="0" w:type="auto"/>
            <w:vMerge/>
            <w:tcBorders>
              <w:top w:val="single" w:sz="4" w:space="0" w:color="auto"/>
              <w:left w:val="single" w:sz="4" w:space="0" w:color="auto"/>
              <w:bottom w:val="nil"/>
              <w:right w:val="single" w:sz="4" w:space="0" w:color="auto"/>
            </w:tcBorders>
            <w:vAlign w:val="center"/>
            <w:hideMark/>
          </w:tcPr>
          <w:p w:rsidR="00EF7EDC" w:rsidRPr="00FD404C" w:rsidRDefault="008864CC" w:rsidP="00FB0531">
            <w:pPr>
              <w:pStyle w:val="Normal19"/>
              <w:spacing w:before="20" w:after="20" w:line="240" w:lineRule="auto"/>
              <w:rPr>
                <w:rFonts w:ascii="Arial" w:hAnsi="Arial" w:cs="Arial"/>
                <w:sz w:val="16"/>
                <w:szCs w:val="16"/>
                <w:lang w:val="en-US" w:eastAsia="en-US"/>
              </w:rPr>
            </w:pPr>
          </w:p>
        </w:tc>
        <w:tc>
          <w:tcPr>
            <w:tcW w:w="3209" w:type="dxa"/>
            <w:tcBorders>
              <w:top w:val="nil"/>
              <w:left w:val="single" w:sz="4" w:space="0" w:color="auto"/>
              <w:bottom w:val="nil"/>
              <w:right w:val="single" w:sz="4" w:space="0" w:color="auto"/>
            </w:tcBorders>
            <w:hideMark/>
          </w:tcPr>
          <w:p w:rsidR="00EF7EDC"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b/>
                <w:sz w:val="16"/>
                <w:szCs w:val="16"/>
              </w:rPr>
              <w:t>Travel</w:t>
            </w:r>
          </w:p>
          <w:p w:rsidR="00EF7EDC"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Timeliness: Target percentage of claims for reimbursement processed within 28 days</w:t>
            </w:r>
          </w:p>
        </w:tc>
        <w:tc>
          <w:tcPr>
            <w:tcW w:w="3075" w:type="dxa"/>
            <w:tcBorders>
              <w:top w:val="nil"/>
              <w:left w:val="single" w:sz="4" w:space="0" w:color="auto"/>
              <w:bottom w:val="nil"/>
              <w:right w:val="single" w:sz="4" w:space="0" w:color="auto"/>
            </w:tcBorders>
          </w:tcPr>
          <w:p w:rsidR="00EF7EDC" w:rsidRPr="00FD404C" w:rsidRDefault="008D0741" w:rsidP="00FB0531">
            <w:pPr>
              <w:pStyle w:val="Normal19"/>
              <w:tabs>
                <w:tab w:val="left" w:pos="709"/>
              </w:tabs>
              <w:spacing w:before="20" w:after="20" w:line="240" w:lineRule="auto"/>
              <w:rPr>
                <w:rFonts w:ascii="Arial" w:hAnsi="Arial" w:cs="Arial"/>
                <w:iCs/>
                <w:sz w:val="16"/>
                <w:szCs w:val="16"/>
              </w:rPr>
            </w:pPr>
            <w:r w:rsidRPr="00FD404C">
              <w:rPr>
                <w:rFonts w:ascii="Arial" w:hAnsi="Arial" w:cs="Arial"/>
                <w:iCs/>
                <w:sz w:val="16"/>
                <w:szCs w:val="16"/>
              </w:rPr>
              <w:t>9</w:t>
            </w:r>
            <w:r>
              <w:rPr>
                <w:rFonts w:ascii="Arial" w:hAnsi="Arial" w:cs="Arial"/>
                <w:iCs/>
                <w:sz w:val="16"/>
                <w:szCs w:val="16"/>
              </w:rPr>
              <w:t>9.66</w:t>
            </w:r>
            <w:r w:rsidRPr="00FD404C">
              <w:rPr>
                <w:rFonts w:ascii="Arial" w:hAnsi="Arial" w:cs="Arial"/>
                <w:iCs/>
                <w:sz w:val="16"/>
                <w:szCs w:val="16"/>
              </w:rPr>
              <w:t>%</w:t>
            </w:r>
          </w:p>
        </w:tc>
      </w:tr>
      <w:tr w:rsidR="00512DCE" w:rsidTr="00FB0531">
        <w:trPr>
          <w:trHeight w:val="842"/>
          <w:jc w:val="center"/>
        </w:trPr>
        <w:tc>
          <w:tcPr>
            <w:tcW w:w="0" w:type="auto"/>
            <w:tcBorders>
              <w:top w:val="nil"/>
              <w:left w:val="single" w:sz="4" w:space="0" w:color="auto"/>
              <w:bottom w:val="nil"/>
              <w:right w:val="single" w:sz="4" w:space="0" w:color="auto"/>
            </w:tcBorders>
            <w:vAlign w:val="center"/>
          </w:tcPr>
          <w:p w:rsidR="005034BA" w:rsidRPr="00FD404C" w:rsidRDefault="008864CC" w:rsidP="00FB0531">
            <w:pPr>
              <w:pStyle w:val="Normal19"/>
              <w:spacing w:before="20" w:after="20" w:line="240" w:lineRule="auto"/>
              <w:rPr>
                <w:rFonts w:ascii="Arial" w:hAnsi="Arial" w:cs="Arial"/>
                <w:sz w:val="16"/>
                <w:szCs w:val="16"/>
                <w:lang w:val="en-US" w:eastAsia="en-US"/>
              </w:rPr>
            </w:pPr>
          </w:p>
        </w:tc>
        <w:tc>
          <w:tcPr>
            <w:tcW w:w="3209" w:type="dxa"/>
            <w:tcBorders>
              <w:top w:val="nil"/>
              <w:left w:val="single" w:sz="4" w:space="0" w:color="auto"/>
              <w:bottom w:val="nil"/>
              <w:right w:val="single" w:sz="4" w:space="0" w:color="auto"/>
            </w:tcBorders>
          </w:tcPr>
          <w:p w:rsidR="005034BA"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Client satisfaction: Degree of complaints about arranged travel relative to the quantity of bookings</w:t>
            </w:r>
          </w:p>
        </w:tc>
        <w:tc>
          <w:tcPr>
            <w:tcW w:w="3075" w:type="dxa"/>
            <w:tcBorders>
              <w:top w:val="nil"/>
              <w:left w:val="single" w:sz="4" w:space="0" w:color="auto"/>
              <w:bottom w:val="nil"/>
              <w:right w:val="single" w:sz="4" w:space="0" w:color="auto"/>
            </w:tcBorders>
          </w:tcPr>
          <w:p w:rsidR="005034BA" w:rsidRPr="00FD404C" w:rsidRDefault="008D0741" w:rsidP="00FB0531">
            <w:pPr>
              <w:pStyle w:val="Normal19"/>
              <w:tabs>
                <w:tab w:val="left" w:pos="709"/>
              </w:tabs>
              <w:spacing w:before="20" w:after="20" w:line="240" w:lineRule="auto"/>
              <w:rPr>
                <w:rFonts w:ascii="Arial" w:hAnsi="Arial" w:cs="Arial"/>
                <w:iCs/>
                <w:sz w:val="16"/>
                <w:szCs w:val="16"/>
              </w:rPr>
            </w:pPr>
            <w:r w:rsidRPr="00FD404C">
              <w:rPr>
                <w:rFonts w:ascii="Arial" w:hAnsi="Arial" w:cs="Arial"/>
                <w:iCs/>
                <w:sz w:val="16"/>
                <w:szCs w:val="16"/>
              </w:rPr>
              <w:t>0.01%</w:t>
            </w:r>
          </w:p>
        </w:tc>
      </w:tr>
      <w:tr w:rsidR="00512DCE" w:rsidTr="00FB0531">
        <w:trPr>
          <w:trHeight w:val="1130"/>
          <w:jc w:val="center"/>
        </w:trPr>
        <w:tc>
          <w:tcPr>
            <w:tcW w:w="0" w:type="auto"/>
            <w:tcBorders>
              <w:top w:val="nil"/>
              <w:left w:val="single" w:sz="4" w:space="0" w:color="auto"/>
              <w:bottom w:val="nil"/>
              <w:right w:val="single" w:sz="4" w:space="0" w:color="auto"/>
            </w:tcBorders>
            <w:vAlign w:val="center"/>
          </w:tcPr>
          <w:p w:rsidR="00FD404C" w:rsidRPr="00FD404C" w:rsidRDefault="008864CC" w:rsidP="00FB0531">
            <w:pPr>
              <w:pStyle w:val="Normal19"/>
              <w:spacing w:before="20" w:after="20" w:line="240" w:lineRule="auto"/>
              <w:rPr>
                <w:rFonts w:ascii="Arial" w:hAnsi="Arial" w:cs="Arial"/>
                <w:sz w:val="16"/>
                <w:szCs w:val="16"/>
                <w:lang w:val="en-US" w:eastAsia="en-US"/>
              </w:rPr>
            </w:pPr>
          </w:p>
        </w:tc>
        <w:tc>
          <w:tcPr>
            <w:tcW w:w="3209" w:type="dxa"/>
            <w:tcBorders>
              <w:top w:val="nil"/>
              <w:left w:val="single" w:sz="4" w:space="0" w:color="auto"/>
              <w:bottom w:val="nil"/>
              <w:right w:val="single" w:sz="4" w:space="0" w:color="auto"/>
            </w:tcBorders>
          </w:tcPr>
          <w:p w:rsidR="00FD404C"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b/>
                <w:sz w:val="16"/>
                <w:szCs w:val="16"/>
              </w:rPr>
              <w:t>Open Arms – Veterans &amp; Families Counselling (Open Arms)</w:t>
            </w:r>
          </w:p>
          <w:p w:rsidR="00FD404C"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Percentage of clients allocated to an Open Arms  clinician within two weeks of initial intake</w:t>
            </w:r>
          </w:p>
        </w:tc>
        <w:tc>
          <w:tcPr>
            <w:tcW w:w="3075" w:type="dxa"/>
            <w:tcBorders>
              <w:top w:val="nil"/>
              <w:left w:val="single" w:sz="4" w:space="0" w:color="auto"/>
              <w:bottom w:val="nil"/>
              <w:right w:val="single" w:sz="4" w:space="0" w:color="auto"/>
            </w:tcBorders>
          </w:tcPr>
          <w:p w:rsidR="00FD404C" w:rsidRPr="00FD404C" w:rsidRDefault="008D0741" w:rsidP="00FB0531">
            <w:pPr>
              <w:pStyle w:val="Normal19"/>
              <w:tabs>
                <w:tab w:val="left" w:pos="709"/>
              </w:tabs>
              <w:spacing w:before="20" w:after="20" w:line="240" w:lineRule="auto"/>
              <w:rPr>
                <w:rFonts w:ascii="Arial" w:hAnsi="Arial" w:cs="Arial"/>
                <w:iCs/>
                <w:sz w:val="16"/>
                <w:szCs w:val="16"/>
              </w:rPr>
            </w:pPr>
            <w:r w:rsidRPr="00FD404C">
              <w:rPr>
                <w:rFonts w:ascii="Arial" w:hAnsi="Arial" w:cs="Arial"/>
                <w:iCs/>
                <w:sz w:val="16"/>
                <w:szCs w:val="16"/>
              </w:rPr>
              <w:t>8</w:t>
            </w:r>
            <w:r>
              <w:rPr>
                <w:rFonts w:ascii="Arial" w:hAnsi="Arial" w:cs="Arial"/>
                <w:iCs/>
                <w:sz w:val="16"/>
                <w:szCs w:val="16"/>
              </w:rPr>
              <w:t>7</w:t>
            </w:r>
            <w:r w:rsidRPr="00FD404C">
              <w:rPr>
                <w:rFonts w:ascii="Arial" w:hAnsi="Arial" w:cs="Arial"/>
                <w:iCs/>
                <w:sz w:val="16"/>
                <w:szCs w:val="16"/>
              </w:rPr>
              <w:t>%</w:t>
            </w:r>
          </w:p>
        </w:tc>
      </w:tr>
      <w:tr w:rsidR="00512DCE" w:rsidTr="00117F59">
        <w:trPr>
          <w:trHeight w:val="454"/>
          <w:jc w:val="center"/>
        </w:trPr>
        <w:tc>
          <w:tcPr>
            <w:tcW w:w="0" w:type="auto"/>
            <w:tcBorders>
              <w:top w:val="nil"/>
              <w:left w:val="single" w:sz="4" w:space="0" w:color="auto"/>
              <w:bottom w:val="single" w:sz="4" w:space="0" w:color="auto"/>
              <w:right w:val="single" w:sz="4" w:space="0" w:color="auto"/>
            </w:tcBorders>
            <w:vAlign w:val="center"/>
          </w:tcPr>
          <w:p w:rsidR="00FD404C" w:rsidRPr="00FD404C" w:rsidRDefault="008864CC" w:rsidP="00FB0531">
            <w:pPr>
              <w:pStyle w:val="Normal19"/>
              <w:spacing w:before="20" w:after="20" w:line="240" w:lineRule="auto"/>
              <w:rPr>
                <w:rFonts w:ascii="Arial" w:hAnsi="Arial" w:cs="Arial"/>
                <w:sz w:val="16"/>
                <w:szCs w:val="16"/>
                <w:lang w:val="en-US" w:eastAsia="en-US"/>
              </w:rPr>
            </w:pPr>
          </w:p>
        </w:tc>
        <w:tc>
          <w:tcPr>
            <w:tcW w:w="3209" w:type="dxa"/>
            <w:tcBorders>
              <w:top w:val="nil"/>
              <w:left w:val="single" w:sz="4" w:space="0" w:color="auto"/>
              <w:bottom w:val="single" w:sz="4" w:space="0" w:color="auto"/>
              <w:right w:val="single" w:sz="4" w:space="0" w:color="auto"/>
            </w:tcBorders>
          </w:tcPr>
          <w:p w:rsid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Client satisfaction</w:t>
            </w:r>
          </w:p>
          <w:p w:rsidR="00FB0531" w:rsidRPr="00FD404C" w:rsidRDefault="008864CC" w:rsidP="00FB0531">
            <w:pPr>
              <w:pStyle w:val="Normal19"/>
              <w:tabs>
                <w:tab w:val="left" w:pos="709"/>
              </w:tabs>
              <w:spacing w:before="20" w:after="20" w:line="240" w:lineRule="auto"/>
              <w:rPr>
                <w:rFonts w:ascii="Arial" w:hAnsi="Arial" w:cs="Arial"/>
                <w:sz w:val="16"/>
                <w:szCs w:val="16"/>
              </w:rPr>
            </w:pPr>
          </w:p>
        </w:tc>
        <w:tc>
          <w:tcPr>
            <w:tcW w:w="3075" w:type="dxa"/>
            <w:tcBorders>
              <w:top w:val="nil"/>
              <w:left w:val="single" w:sz="4" w:space="0" w:color="auto"/>
              <w:bottom w:val="single" w:sz="4" w:space="0" w:color="auto"/>
              <w:right w:val="single" w:sz="4" w:space="0" w:color="auto"/>
            </w:tcBorders>
          </w:tcPr>
          <w:p w:rsidR="00FD404C" w:rsidRPr="00FD404C" w:rsidRDefault="008D0741" w:rsidP="00FB0531">
            <w:pPr>
              <w:pStyle w:val="Normal19"/>
              <w:tabs>
                <w:tab w:val="left" w:pos="709"/>
              </w:tabs>
              <w:spacing w:before="20" w:after="20" w:line="240" w:lineRule="auto"/>
              <w:rPr>
                <w:rFonts w:ascii="Arial" w:hAnsi="Arial" w:cs="Arial"/>
                <w:iCs/>
                <w:sz w:val="16"/>
                <w:szCs w:val="16"/>
              </w:rPr>
            </w:pPr>
            <w:r w:rsidRPr="00FD404C">
              <w:rPr>
                <w:rFonts w:ascii="Arial" w:hAnsi="Arial" w:cs="Arial"/>
                <w:iCs/>
                <w:sz w:val="16"/>
                <w:szCs w:val="16"/>
              </w:rPr>
              <w:t>8</w:t>
            </w:r>
            <w:r>
              <w:rPr>
                <w:rFonts w:ascii="Arial" w:hAnsi="Arial" w:cs="Arial"/>
                <w:iCs/>
                <w:sz w:val="16"/>
                <w:szCs w:val="16"/>
              </w:rPr>
              <w:t>9</w:t>
            </w:r>
            <w:r w:rsidRPr="00FD404C">
              <w:rPr>
                <w:rFonts w:ascii="Arial" w:hAnsi="Arial" w:cs="Arial"/>
                <w:iCs/>
                <w:sz w:val="16"/>
                <w:szCs w:val="16"/>
              </w:rPr>
              <w:t>%</w:t>
            </w:r>
          </w:p>
        </w:tc>
      </w:tr>
      <w:tr w:rsidR="00512DCE" w:rsidTr="00FB0531">
        <w:trPr>
          <w:trHeight w:val="423"/>
          <w:jc w:val="center"/>
        </w:trPr>
        <w:tc>
          <w:tcPr>
            <w:tcW w:w="0" w:type="auto"/>
            <w:tcBorders>
              <w:top w:val="single" w:sz="4" w:space="0" w:color="auto"/>
              <w:left w:val="nil"/>
              <w:bottom w:val="nil"/>
              <w:right w:val="nil"/>
            </w:tcBorders>
            <w:vAlign w:val="center"/>
          </w:tcPr>
          <w:p w:rsidR="009C0826" w:rsidRPr="00FD404C" w:rsidRDefault="008864CC" w:rsidP="00FB0531">
            <w:pPr>
              <w:pStyle w:val="Normal19"/>
              <w:spacing w:before="20" w:after="20" w:line="240" w:lineRule="auto"/>
              <w:rPr>
                <w:rFonts w:ascii="Arial" w:hAnsi="Arial" w:cs="Arial"/>
                <w:sz w:val="16"/>
                <w:szCs w:val="16"/>
                <w:lang w:val="en-US" w:eastAsia="en-US"/>
              </w:rPr>
            </w:pPr>
          </w:p>
        </w:tc>
        <w:tc>
          <w:tcPr>
            <w:tcW w:w="3209" w:type="dxa"/>
            <w:tcBorders>
              <w:top w:val="single" w:sz="4" w:space="0" w:color="auto"/>
              <w:left w:val="nil"/>
              <w:bottom w:val="nil"/>
              <w:right w:val="nil"/>
            </w:tcBorders>
          </w:tcPr>
          <w:p w:rsidR="009C0826" w:rsidRPr="00FD404C" w:rsidRDefault="008864CC" w:rsidP="00FB0531">
            <w:pPr>
              <w:pStyle w:val="Normal19"/>
              <w:tabs>
                <w:tab w:val="left" w:pos="709"/>
              </w:tabs>
              <w:spacing w:before="20" w:after="20" w:line="240" w:lineRule="auto"/>
              <w:rPr>
                <w:rFonts w:ascii="Arial" w:hAnsi="Arial" w:cs="Arial"/>
                <w:sz w:val="16"/>
                <w:szCs w:val="16"/>
              </w:rPr>
            </w:pPr>
          </w:p>
        </w:tc>
        <w:tc>
          <w:tcPr>
            <w:tcW w:w="3075" w:type="dxa"/>
            <w:tcBorders>
              <w:top w:val="single" w:sz="4" w:space="0" w:color="auto"/>
              <w:left w:val="nil"/>
              <w:bottom w:val="nil"/>
              <w:right w:val="nil"/>
            </w:tcBorders>
          </w:tcPr>
          <w:p w:rsidR="009C0826" w:rsidRPr="00FD404C" w:rsidRDefault="008D0741" w:rsidP="00FB0531">
            <w:pPr>
              <w:pStyle w:val="Normal19"/>
              <w:tabs>
                <w:tab w:val="left" w:pos="709"/>
              </w:tabs>
              <w:spacing w:before="20" w:after="20" w:line="240" w:lineRule="auto"/>
              <w:jc w:val="right"/>
              <w:rPr>
                <w:rFonts w:ascii="Arial" w:hAnsi="Arial" w:cs="Arial"/>
                <w:iCs/>
                <w:sz w:val="16"/>
                <w:szCs w:val="16"/>
              </w:rPr>
            </w:pPr>
            <w:r w:rsidRPr="00FD404C">
              <w:rPr>
                <w:rFonts w:ascii="Arial" w:hAnsi="Arial" w:cs="Arial"/>
                <w:sz w:val="16"/>
                <w:szCs w:val="16"/>
              </w:rPr>
              <w:t>Continued on next page</w:t>
            </w:r>
          </w:p>
        </w:tc>
      </w:tr>
    </w:tbl>
    <w:p w:rsidR="00055899" w:rsidRDefault="008864CC" w:rsidP="00FB0531">
      <w:pPr>
        <w:pStyle w:val="Normal19"/>
        <w:spacing w:before="20" w:after="20" w:line="240" w:lineRule="auto"/>
      </w:pPr>
    </w:p>
    <w:p w:rsidR="00117F59" w:rsidRDefault="008D0741">
      <w:pPr>
        <w:pStyle w:val="Normal19"/>
        <w:spacing w:after="0" w:line="240" w:lineRule="auto"/>
        <w:jc w:val="left"/>
      </w:pPr>
      <w:r>
        <w:br w:type="page"/>
      </w:r>
    </w:p>
    <w:tbl>
      <w:tblPr>
        <w:tblW w:w="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3260"/>
        <w:gridCol w:w="3003"/>
      </w:tblGrid>
      <w:tr w:rsidR="00512DCE" w:rsidTr="00117F59">
        <w:trPr>
          <w:trHeight w:val="255"/>
          <w:jc w:val="center"/>
        </w:trPr>
        <w:tc>
          <w:tcPr>
            <w:tcW w:w="1389" w:type="dxa"/>
            <w:tcBorders>
              <w:top w:val="single" w:sz="4" w:space="0" w:color="auto"/>
              <w:left w:val="single" w:sz="4" w:space="0" w:color="auto"/>
              <w:bottom w:val="single" w:sz="4" w:space="0" w:color="auto"/>
              <w:right w:val="single" w:sz="4" w:space="0" w:color="auto"/>
            </w:tcBorders>
            <w:vAlign w:val="center"/>
          </w:tcPr>
          <w:p w:rsidR="00B86433"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lastRenderedPageBreak/>
              <w:t>Year</w:t>
            </w:r>
          </w:p>
        </w:tc>
        <w:tc>
          <w:tcPr>
            <w:tcW w:w="3260" w:type="dxa"/>
            <w:tcBorders>
              <w:top w:val="single" w:sz="4" w:space="0" w:color="auto"/>
              <w:left w:val="single" w:sz="4" w:space="0" w:color="auto"/>
              <w:bottom w:val="single" w:sz="4" w:space="0" w:color="auto"/>
              <w:right w:val="single" w:sz="4" w:space="0" w:color="auto"/>
            </w:tcBorders>
            <w:vAlign w:val="center"/>
          </w:tcPr>
          <w:p w:rsidR="00B86433"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Performance measures</w:t>
            </w:r>
          </w:p>
        </w:tc>
        <w:tc>
          <w:tcPr>
            <w:tcW w:w="3003" w:type="dxa"/>
            <w:tcBorders>
              <w:top w:val="single" w:sz="4" w:space="0" w:color="auto"/>
              <w:left w:val="single" w:sz="4" w:space="0" w:color="auto"/>
              <w:bottom w:val="single" w:sz="4" w:space="0" w:color="auto"/>
              <w:right w:val="single" w:sz="4" w:space="0" w:color="auto"/>
            </w:tcBorders>
            <w:vAlign w:val="center"/>
          </w:tcPr>
          <w:p w:rsidR="00B86433" w:rsidRPr="00FD404C" w:rsidRDefault="008D0741" w:rsidP="00117F59">
            <w:pPr>
              <w:pStyle w:val="Normal19"/>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Planned Performance Results</w:t>
            </w:r>
          </w:p>
        </w:tc>
      </w:tr>
      <w:tr w:rsidR="00512DCE" w:rsidTr="00117F59">
        <w:trPr>
          <w:trHeight w:val="1366"/>
          <w:jc w:val="center"/>
        </w:trPr>
        <w:tc>
          <w:tcPr>
            <w:tcW w:w="1389" w:type="dxa"/>
            <w:tcBorders>
              <w:top w:val="single" w:sz="4" w:space="0" w:color="auto"/>
              <w:left w:val="single" w:sz="4" w:space="0" w:color="auto"/>
              <w:bottom w:val="nil"/>
              <w:right w:val="single" w:sz="4" w:space="0" w:color="auto"/>
            </w:tcBorders>
          </w:tcPr>
          <w:p w:rsidR="00B86433" w:rsidRPr="00FD404C" w:rsidRDefault="008D0741" w:rsidP="00FB0531">
            <w:pPr>
              <w:pStyle w:val="Normal19"/>
              <w:spacing w:before="20" w:after="20" w:line="240" w:lineRule="auto"/>
              <w:rPr>
                <w:rFonts w:ascii="Arial" w:hAnsi="Arial" w:cs="Arial"/>
                <w:sz w:val="16"/>
                <w:szCs w:val="16"/>
                <w:lang w:val="en-US" w:eastAsia="en-US"/>
              </w:rPr>
            </w:pPr>
            <w:r w:rsidRPr="00FD404C">
              <w:rPr>
                <w:rFonts w:ascii="Arial" w:hAnsi="Arial" w:cs="Arial"/>
                <w:sz w:val="16"/>
                <w:szCs w:val="16"/>
                <w:lang w:val="en-US" w:eastAsia="en-US"/>
              </w:rPr>
              <w:t>Budget Year</w:t>
            </w:r>
          </w:p>
          <w:p w:rsidR="00B86433" w:rsidRPr="00FD404C" w:rsidRDefault="008D0741" w:rsidP="00FB0531">
            <w:pPr>
              <w:pStyle w:val="Normal19"/>
              <w:spacing w:before="20" w:after="20" w:line="240" w:lineRule="auto"/>
              <w:rPr>
                <w:rFonts w:ascii="Arial" w:hAnsi="Arial" w:cs="Arial"/>
                <w:sz w:val="16"/>
                <w:szCs w:val="16"/>
                <w:lang w:val="en-US" w:eastAsia="en-US"/>
              </w:rPr>
            </w:pPr>
            <w:r w:rsidRPr="00FD404C">
              <w:rPr>
                <w:rFonts w:ascii="Arial" w:hAnsi="Arial" w:cs="Arial"/>
                <w:sz w:val="16"/>
                <w:szCs w:val="16"/>
                <w:lang w:val="en-US" w:eastAsia="en-US"/>
              </w:rPr>
              <w:t>2022-23</w:t>
            </w:r>
          </w:p>
        </w:tc>
        <w:tc>
          <w:tcPr>
            <w:tcW w:w="3260" w:type="dxa"/>
            <w:tcBorders>
              <w:top w:val="single" w:sz="4" w:space="0" w:color="auto"/>
              <w:left w:val="single" w:sz="4" w:space="0" w:color="auto"/>
              <w:bottom w:val="nil"/>
              <w:right w:val="single" w:sz="4" w:space="0" w:color="auto"/>
            </w:tcBorders>
          </w:tcPr>
          <w:p w:rsidR="00B86433"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b/>
                <w:sz w:val="16"/>
                <w:szCs w:val="16"/>
              </w:rPr>
              <w:t>Access to Services</w:t>
            </w:r>
          </w:p>
          <w:p w:rsidR="00B86433"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Quality of service: The proportion of clients accessing services against the total number of clients who have registered a complaint in relation to unmet access and/or quality</w:t>
            </w:r>
          </w:p>
          <w:p w:rsidR="00C91A8E" w:rsidRPr="00FD404C" w:rsidRDefault="008864CC" w:rsidP="00FB0531">
            <w:pPr>
              <w:pStyle w:val="Normal19"/>
              <w:tabs>
                <w:tab w:val="left" w:pos="709"/>
              </w:tabs>
              <w:spacing w:before="20" w:after="20" w:line="240" w:lineRule="auto"/>
              <w:rPr>
                <w:rFonts w:ascii="Arial" w:hAnsi="Arial" w:cs="Arial"/>
                <w:sz w:val="16"/>
                <w:szCs w:val="16"/>
              </w:rPr>
            </w:pPr>
          </w:p>
        </w:tc>
        <w:tc>
          <w:tcPr>
            <w:tcW w:w="3003" w:type="dxa"/>
            <w:tcBorders>
              <w:top w:val="single" w:sz="4" w:space="0" w:color="auto"/>
              <w:left w:val="single" w:sz="4" w:space="0" w:color="auto"/>
              <w:bottom w:val="nil"/>
              <w:right w:val="single" w:sz="4" w:space="0" w:color="auto"/>
            </w:tcBorders>
          </w:tcPr>
          <w:p w:rsidR="00B86433" w:rsidRPr="00FD404C" w:rsidRDefault="008D0741" w:rsidP="00FB0531">
            <w:pPr>
              <w:pStyle w:val="Normal19"/>
              <w:tabs>
                <w:tab w:val="left" w:pos="709"/>
              </w:tabs>
              <w:spacing w:before="20" w:after="20" w:line="240" w:lineRule="auto"/>
              <w:rPr>
                <w:rFonts w:ascii="Arial" w:hAnsi="Arial" w:cs="Arial"/>
                <w:iCs/>
                <w:sz w:val="16"/>
                <w:szCs w:val="16"/>
              </w:rPr>
            </w:pPr>
            <w:r w:rsidRPr="00FB0531">
              <w:rPr>
                <w:rFonts w:ascii="Arial" w:hAnsi="Arial" w:cs="Arial"/>
                <w:iCs/>
                <w:sz w:val="16"/>
                <w:szCs w:val="16"/>
                <w:u w:val="single"/>
              </w:rPr>
              <w:t>&gt;</w:t>
            </w:r>
            <w:r w:rsidRPr="000F3CBB">
              <w:rPr>
                <w:rFonts w:ascii="Arial" w:hAnsi="Arial" w:cs="Arial"/>
                <w:iCs/>
                <w:sz w:val="16"/>
                <w:szCs w:val="16"/>
              </w:rPr>
              <w:t xml:space="preserve"> </w:t>
            </w:r>
            <w:r w:rsidRPr="00FD404C">
              <w:rPr>
                <w:rFonts w:ascii="Arial" w:hAnsi="Arial" w:cs="Arial"/>
                <w:iCs/>
                <w:sz w:val="16"/>
                <w:szCs w:val="16"/>
              </w:rPr>
              <w:t>99%</w:t>
            </w:r>
          </w:p>
        </w:tc>
      </w:tr>
      <w:tr w:rsidR="00512DCE" w:rsidTr="00117F59">
        <w:trPr>
          <w:trHeight w:val="1071"/>
          <w:jc w:val="center"/>
        </w:trPr>
        <w:tc>
          <w:tcPr>
            <w:tcW w:w="1389" w:type="dxa"/>
            <w:tcBorders>
              <w:top w:val="nil"/>
              <w:left w:val="single" w:sz="4" w:space="0" w:color="auto"/>
              <w:bottom w:val="nil"/>
              <w:right w:val="single" w:sz="4" w:space="0" w:color="auto"/>
            </w:tcBorders>
            <w:vAlign w:val="center"/>
          </w:tcPr>
          <w:p w:rsidR="00B86433" w:rsidRPr="00FD404C" w:rsidRDefault="008864CC" w:rsidP="00FB0531">
            <w:pPr>
              <w:pStyle w:val="Normal19"/>
              <w:spacing w:before="20" w:after="20" w:line="240" w:lineRule="auto"/>
              <w:rPr>
                <w:rFonts w:ascii="Arial" w:hAnsi="Arial" w:cs="Arial"/>
                <w:sz w:val="16"/>
                <w:szCs w:val="16"/>
                <w:lang w:val="en-US" w:eastAsia="en-US"/>
              </w:rPr>
            </w:pPr>
          </w:p>
        </w:tc>
        <w:tc>
          <w:tcPr>
            <w:tcW w:w="3260" w:type="dxa"/>
            <w:tcBorders>
              <w:top w:val="nil"/>
              <w:left w:val="single" w:sz="4" w:space="0" w:color="auto"/>
              <w:bottom w:val="nil"/>
              <w:right w:val="single" w:sz="4" w:space="0" w:color="auto"/>
            </w:tcBorders>
          </w:tcPr>
          <w:p w:rsidR="00B86433" w:rsidRPr="00117F59" w:rsidRDefault="008D0741" w:rsidP="00FB0531">
            <w:pPr>
              <w:pStyle w:val="Normal19"/>
              <w:tabs>
                <w:tab w:val="left" w:pos="709"/>
              </w:tabs>
              <w:spacing w:before="20" w:after="20" w:line="240" w:lineRule="auto"/>
              <w:rPr>
                <w:rFonts w:ascii="Arial" w:hAnsi="Arial" w:cs="Arial"/>
                <w:b/>
                <w:sz w:val="16"/>
                <w:szCs w:val="16"/>
              </w:rPr>
            </w:pPr>
            <w:r w:rsidRPr="00117F59">
              <w:rPr>
                <w:rFonts w:ascii="Arial" w:hAnsi="Arial" w:cs="Arial"/>
                <w:b/>
                <w:sz w:val="16"/>
                <w:szCs w:val="16"/>
              </w:rPr>
              <w:t>Travel</w:t>
            </w:r>
          </w:p>
          <w:p w:rsidR="00B86433" w:rsidRPr="00117F59" w:rsidRDefault="008D0741" w:rsidP="00FB0531">
            <w:pPr>
              <w:pStyle w:val="Normal19"/>
              <w:tabs>
                <w:tab w:val="left" w:pos="709"/>
              </w:tabs>
              <w:spacing w:before="20" w:after="20" w:line="240" w:lineRule="auto"/>
              <w:rPr>
                <w:rFonts w:ascii="Arial" w:hAnsi="Arial" w:cs="Arial"/>
                <w:sz w:val="16"/>
                <w:szCs w:val="16"/>
              </w:rPr>
            </w:pPr>
            <w:r w:rsidRPr="00117F59">
              <w:rPr>
                <w:rFonts w:ascii="Arial" w:hAnsi="Arial" w:cs="Arial"/>
                <w:sz w:val="16"/>
                <w:szCs w:val="16"/>
              </w:rPr>
              <w:t>Timeliness: Target percentage of claims for reimbursement processed within 28 days</w:t>
            </w:r>
          </w:p>
        </w:tc>
        <w:tc>
          <w:tcPr>
            <w:tcW w:w="3003" w:type="dxa"/>
            <w:tcBorders>
              <w:top w:val="nil"/>
              <w:left w:val="single" w:sz="4" w:space="0" w:color="auto"/>
              <w:bottom w:val="nil"/>
              <w:right w:val="single" w:sz="4" w:space="0" w:color="auto"/>
            </w:tcBorders>
          </w:tcPr>
          <w:p w:rsidR="00B86433" w:rsidRPr="00FD404C" w:rsidRDefault="008D0741" w:rsidP="00FB0531">
            <w:pPr>
              <w:pStyle w:val="Normal19"/>
              <w:tabs>
                <w:tab w:val="left" w:pos="709"/>
              </w:tabs>
              <w:spacing w:before="20" w:after="20" w:line="240" w:lineRule="auto"/>
              <w:rPr>
                <w:rFonts w:ascii="Arial" w:hAnsi="Arial" w:cs="Arial"/>
                <w:iCs/>
                <w:sz w:val="16"/>
                <w:szCs w:val="16"/>
              </w:rPr>
            </w:pPr>
            <w:r w:rsidRPr="00FB0531">
              <w:rPr>
                <w:rFonts w:ascii="Arial" w:hAnsi="Arial" w:cs="Arial"/>
                <w:iCs/>
                <w:sz w:val="16"/>
                <w:szCs w:val="16"/>
                <w:u w:val="single"/>
              </w:rPr>
              <w:t>&gt;</w:t>
            </w:r>
            <w:r>
              <w:rPr>
                <w:rFonts w:ascii="Arial" w:hAnsi="Arial" w:cs="Arial"/>
                <w:iCs/>
                <w:sz w:val="16"/>
                <w:szCs w:val="16"/>
              </w:rPr>
              <w:t xml:space="preserve"> </w:t>
            </w:r>
            <w:r w:rsidRPr="00FD404C">
              <w:rPr>
                <w:rFonts w:ascii="Arial" w:hAnsi="Arial" w:cs="Arial"/>
                <w:iCs/>
                <w:sz w:val="16"/>
                <w:szCs w:val="16"/>
              </w:rPr>
              <w:t>95%</w:t>
            </w:r>
          </w:p>
        </w:tc>
      </w:tr>
      <w:tr w:rsidR="00512DCE" w:rsidTr="00117F59">
        <w:trPr>
          <w:trHeight w:val="845"/>
          <w:jc w:val="center"/>
        </w:trPr>
        <w:tc>
          <w:tcPr>
            <w:tcW w:w="1389" w:type="dxa"/>
            <w:tcBorders>
              <w:top w:val="nil"/>
              <w:left w:val="single" w:sz="4" w:space="0" w:color="auto"/>
              <w:bottom w:val="nil"/>
              <w:right w:val="single" w:sz="4" w:space="0" w:color="auto"/>
            </w:tcBorders>
            <w:vAlign w:val="center"/>
          </w:tcPr>
          <w:p w:rsidR="00B86433" w:rsidRPr="00FD404C" w:rsidRDefault="008864CC" w:rsidP="00FB0531">
            <w:pPr>
              <w:pStyle w:val="Normal19"/>
              <w:spacing w:before="20" w:after="20" w:line="240" w:lineRule="auto"/>
              <w:rPr>
                <w:rFonts w:ascii="Arial" w:hAnsi="Arial" w:cs="Arial"/>
                <w:sz w:val="16"/>
                <w:szCs w:val="16"/>
                <w:lang w:val="en-US" w:eastAsia="en-US"/>
              </w:rPr>
            </w:pPr>
          </w:p>
        </w:tc>
        <w:tc>
          <w:tcPr>
            <w:tcW w:w="3260" w:type="dxa"/>
            <w:tcBorders>
              <w:top w:val="nil"/>
              <w:left w:val="single" w:sz="4" w:space="0" w:color="auto"/>
              <w:bottom w:val="nil"/>
              <w:right w:val="single" w:sz="4" w:space="0" w:color="auto"/>
            </w:tcBorders>
          </w:tcPr>
          <w:p w:rsidR="00B86433" w:rsidRPr="00117F59" w:rsidRDefault="008D0741" w:rsidP="00FB0531">
            <w:pPr>
              <w:pStyle w:val="Normal19"/>
              <w:tabs>
                <w:tab w:val="left" w:pos="709"/>
              </w:tabs>
              <w:spacing w:before="20" w:after="20" w:line="240" w:lineRule="auto"/>
              <w:rPr>
                <w:rFonts w:ascii="Arial" w:hAnsi="Arial" w:cs="Arial"/>
                <w:sz w:val="16"/>
                <w:szCs w:val="16"/>
              </w:rPr>
            </w:pPr>
            <w:r w:rsidRPr="00117F59">
              <w:rPr>
                <w:rFonts w:ascii="Arial" w:hAnsi="Arial" w:cs="Arial"/>
                <w:sz w:val="16"/>
                <w:szCs w:val="16"/>
              </w:rPr>
              <w:t>Quality of Service: Degree of complaints about arranged travel relative to the quantity of bookings</w:t>
            </w:r>
          </w:p>
        </w:tc>
        <w:tc>
          <w:tcPr>
            <w:tcW w:w="3003" w:type="dxa"/>
            <w:tcBorders>
              <w:top w:val="nil"/>
              <w:left w:val="single" w:sz="4" w:space="0" w:color="auto"/>
              <w:bottom w:val="nil"/>
              <w:right w:val="single" w:sz="4" w:space="0" w:color="auto"/>
            </w:tcBorders>
          </w:tcPr>
          <w:p w:rsidR="00B86433" w:rsidRPr="00FD404C" w:rsidRDefault="008D0741" w:rsidP="00FB0531">
            <w:pPr>
              <w:pStyle w:val="Normal19"/>
              <w:tabs>
                <w:tab w:val="left" w:pos="709"/>
              </w:tabs>
              <w:spacing w:before="20" w:after="20" w:line="240" w:lineRule="auto"/>
              <w:rPr>
                <w:rFonts w:ascii="Arial" w:hAnsi="Arial" w:cs="Arial"/>
                <w:iCs/>
                <w:sz w:val="16"/>
                <w:szCs w:val="16"/>
              </w:rPr>
            </w:pPr>
            <w:r w:rsidRPr="00FB0531">
              <w:rPr>
                <w:rFonts w:ascii="Arial" w:hAnsi="Arial" w:cs="Arial"/>
                <w:iCs/>
                <w:sz w:val="16"/>
                <w:szCs w:val="16"/>
                <w:u w:val="single"/>
              </w:rPr>
              <w:t>&gt;</w:t>
            </w:r>
            <w:r>
              <w:rPr>
                <w:rFonts w:ascii="Arial" w:hAnsi="Arial" w:cs="Arial"/>
                <w:iCs/>
                <w:sz w:val="16"/>
                <w:szCs w:val="16"/>
              </w:rPr>
              <w:t xml:space="preserve"> 99%</w:t>
            </w:r>
          </w:p>
        </w:tc>
      </w:tr>
      <w:tr w:rsidR="00512DCE" w:rsidTr="00117F59">
        <w:trPr>
          <w:trHeight w:val="1128"/>
          <w:jc w:val="center"/>
        </w:trPr>
        <w:tc>
          <w:tcPr>
            <w:tcW w:w="1389" w:type="dxa"/>
            <w:tcBorders>
              <w:top w:val="nil"/>
              <w:left w:val="single" w:sz="4" w:space="0" w:color="auto"/>
              <w:bottom w:val="nil"/>
              <w:right w:val="single" w:sz="4" w:space="0" w:color="auto"/>
            </w:tcBorders>
            <w:vAlign w:val="center"/>
          </w:tcPr>
          <w:p w:rsidR="00B86433" w:rsidRPr="00FD404C" w:rsidRDefault="008864CC" w:rsidP="00FB0531">
            <w:pPr>
              <w:pStyle w:val="Normal19"/>
              <w:spacing w:before="20" w:after="20" w:line="240" w:lineRule="auto"/>
              <w:rPr>
                <w:rFonts w:ascii="Arial" w:hAnsi="Arial" w:cs="Arial"/>
                <w:sz w:val="16"/>
                <w:szCs w:val="16"/>
                <w:lang w:val="en-US" w:eastAsia="en-US"/>
              </w:rPr>
            </w:pPr>
          </w:p>
        </w:tc>
        <w:tc>
          <w:tcPr>
            <w:tcW w:w="3260" w:type="dxa"/>
            <w:tcBorders>
              <w:top w:val="nil"/>
              <w:left w:val="single" w:sz="4" w:space="0" w:color="auto"/>
              <w:bottom w:val="nil"/>
              <w:right w:val="single" w:sz="4" w:space="0" w:color="auto"/>
            </w:tcBorders>
          </w:tcPr>
          <w:p w:rsidR="005034BA" w:rsidRPr="00117F59" w:rsidRDefault="008D0741" w:rsidP="00FB0531">
            <w:pPr>
              <w:pStyle w:val="Normal19"/>
              <w:tabs>
                <w:tab w:val="left" w:pos="709"/>
              </w:tabs>
              <w:spacing w:before="20" w:after="20" w:line="240" w:lineRule="auto"/>
              <w:rPr>
                <w:rFonts w:ascii="Arial" w:hAnsi="Arial" w:cs="Arial"/>
                <w:b/>
                <w:sz w:val="16"/>
                <w:szCs w:val="16"/>
              </w:rPr>
            </w:pPr>
            <w:r w:rsidRPr="00117F59">
              <w:rPr>
                <w:rFonts w:ascii="Arial" w:hAnsi="Arial" w:cs="Arial"/>
                <w:b/>
                <w:sz w:val="16"/>
                <w:szCs w:val="16"/>
              </w:rPr>
              <w:t>Open Arms – Veterans &amp; Families Counselling (Open Arms)</w:t>
            </w:r>
          </w:p>
          <w:p w:rsidR="00B86433" w:rsidRPr="00117F59" w:rsidRDefault="008D0741" w:rsidP="00FB0531">
            <w:pPr>
              <w:pStyle w:val="Normal19"/>
              <w:tabs>
                <w:tab w:val="left" w:pos="709"/>
              </w:tabs>
              <w:spacing w:before="20" w:after="20" w:line="240" w:lineRule="auto"/>
              <w:rPr>
                <w:rFonts w:ascii="Arial" w:hAnsi="Arial" w:cs="Arial"/>
                <w:sz w:val="16"/>
                <w:szCs w:val="16"/>
              </w:rPr>
            </w:pPr>
            <w:r w:rsidRPr="00117F59">
              <w:rPr>
                <w:rFonts w:ascii="Arial" w:hAnsi="Arial" w:cs="Arial"/>
                <w:sz w:val="16"/>
                <w:szCs w:val="16"/>
              </w:rPr>
              <w:t>Percentage of clients allocated to an Open Arms clinician within two weeks of initial intake</w:t>
            </w:r>
          </w:p>
        </w:tc>
        <w:tc>
          <w:tcPr>
            <w:tcW w:w="3003" w:type="dxa"/>
            <w:tcBorders>
              <w:top w:val="nil"/>
              <w:left w:val="single" w:sz="4" w:space="0" w:color="auto"/>
              <w:bottom w:val="nil"/>
              <w:right w:val="single" w:sz="4" w:space="0" w:color="auto"/>
            </w:tcBorders>
          </w:tcPr>
          <w:p w:rsidR="005034BA"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&gt;</w:t>
            </w:r>
            <w:r>
              <w:rPr>
                <w:rFonts w:ascii="Arial" w:hAnsi="Arial" w:cs="Arial"/>
                <w:sz w:val="16"/>
                <w:szCs w:val="16"/>
              </w:rPr>
              <w:t xml:space="preserve"> </w:t>
            </w:r>
            <w:r w:rsidRPr="00FD404C">
              <w:rPr>
                <w:rFonts w:ascii="Arial" w:hAnsi="Arial" w:cs="Arial"/>
                <w:sz w:val="16"/>
                <w:szCs w:val="16"/>
              </w:rPr>
              <w:t>65%</w:t>
            </w:r>
          </w:p>
          <w:p w:rsidR="00B86433" w:rsidRPr="00FD404C" w:rsidRDefault="008864CC" w:rsidP="00FB0531">
            <w:pPr>
              <w:pStyle w:val="Normal19"/>
              <w:tabs>
                <w:tab w:val="left" w:pos="709"/>
              </w:tabs>
              <w:spacing w:before="20" w:after="20" w:line="240" w:lineRule="auto"/>
              <w:rPr>
                <w:rFonts w:ascii="Arial" w:hAnsi="Arial" w:cs="Arial"/>
                <w:iCs/>
                <w:sz w:val="16"/>
                <w:szCs w:val="16"/>
              </w:rPr>
            </w:pPr>
          </w:p>
        </w:tc>
      </w:tr>
      <w:tr w:rsidR="00512DCE" w:rsidTr="00117F59">
        <w:trPr>
          <w:trHeight w:val="454"/>
          <w:jc w:val="center"/>
        </w:trPr>
        <w:tc>
          <w:tcPr>
            <w:tcW w:w="1389" w:type="dxa"/>
            <w:tcBorders>
              <w:top w:val="nil"/>
              <w:left w:val="single" w:sz="4" w:space="0" w:color="auto"/>
              <w:bottom w:val="single" w:sz="4" w:space="0" w:color="auto"/>
              <w:right w:val="single" w:sz="4" w:space="0" w:color="auto"/>
            </w:tcBorders>
          </w:tcPr>
          <w:p w:rsidR="005034BA" w:rsidRPr="00FD404C" w:rsidRDefault="008864CC" w:rsidP="00FB0531">
            <w:pPr>
              <w:pStyle w:val="Normal19"/>
              <w:tabs>
                <w:tab w:val="left" w:pos="709"/>
              </w:tabs>
              <w:spacing w:before="20" w:after="20" w:line="240" w:lineRule="auto"/>
              <w:rPr>
                <w:rFonts w:ascii="Arial" w:hAnsi="Arial" w:cs="Arial"/>
                <w:b/>
                <w:sz w:val="16"/>
                <w:szCs w:val="16"/>
              </w:rPr>
            </w:pPr>
          </w:p>
        </w:tc>
        <w:tc>
          <w:tcPr>
            <w:tcW w:w="3260" w:type="dxa"/>
            <w:tcBorders>
              <w:top w:val="nil"/>
              <w:left w:val="single" w:sz="4" w:space="0" w:color="auto"/>
              <w:bottom w:val="single" w:sz="4" w:space="0" w:color="auto"/>
              <w:right w:val="single" w:sz="4" w:space="0" w:color="auto"/>
            </w:tcBorders>
          </w:tcPr>
          <w:p w:rsidR="005034BA" w:rsidRPr="00FD404C" w:rsidRDefault="008D0741" w:rsidP="00FB0531">
            <w:pPr>
              <w:pStyle w:val="Normal19"/>
              <w:tabs>
                <w:tab w:val="left" w:pos="709"/>
              </w:tabs>
              <w:spacing w:before="20" w:after="20" w:line="240" w:lineRule="auto"/>
              <w:rPr>
                <w:rFonts w:ascii="Arial" w:hAnsi="Arial" w:cs="Arial"/>
                <w:b/>
                <w:sz w:val="16"/>
                <w:szCs w:val="16"/>
              </w:rPr>
            </w:pPr>
            <w:r w:rsidRPr="00FD404C">
              <w:rPr>
                <w:rFonts w:ascii="Arial" w:hAnsi="Arial" w:cs="Arial"/>
                <w:sz w:val="16"/>
                <w:szCs w:val="16"/>
              </w:rPr>
              <w:t>Client Satisfaction</w:t>
            </w:r>
          </w:p>
        </w:tc>
        <w:tc>
          <w:tcPr>
            <w:tcW w:w="3003" w:type="dxa"/>
            <w:tcBorders>
              <w:top w:val="nil"/>
              <w:left w:val="single" w:sz="4" w:space="0" w:color="auto"/>
              <w:bottom w:val="single" w:sz="4" w:space="0" w:color="auto"/>
              <w:right w:val="single" w:sz="4" w:space="0" w:color="auto"/>
            </w:tcBorders>
          </w:tcPr>
          <w:p w:rsidR="005034BA" w:rsidRPr="00FB0531" w:rsidRDefault="008D0741" w:rsidP="00FB0531">
            <w:pPr>
              <w:pStyle w:val="Normal19"/>
              <w:tabs>
                <w:tab w:val="left" w:pos="709"/>
              </w:tabs>
              <w:spacing w:before="20" w:after="20" w:line="240" w:lineRule="auto"/>
              <w:rPr>
                <w:rFonts w:ascii="Arial" w:hAnsi="Arial" w:cs="Arial"/>
                <w:sz w:val="16"/>
                <w:szCs w:val="16"/>
              </w:rPr>
            </w:pPr>
            <w:r w:rsidRPr="00FB0531">
              <w:rPr>
                <w:rFonts w:ascii="Arial" w:hAnsi="Arial" w:cs="Arial"/>
                <w:sz w:val="16"/>
                <w:szCs w:val="16"/>
              </w:rPr>
              <w:t>&gt;</w:t>
            </w:r>
            <w:r>
              <w:rPr>
                <w:rFonts w:ascii="Arial" w:hAnsi="Arial" w:cs="Arial"/>
                <w:sz w:val="16"/>
                <w:szCs w:val="16"/>
              </w:rPr>
              <w:t xml:space="preserve"> </w:t>
            </w:r>
            <w:r w:rsidRPr="00FD404C">
              <w:rPr>
                <w:rFonts w:ascii="Arial" w:hAnsi="Arial" w:cs="Arial"/>
                <w:sz w:val="16"/>
                <w:szCs w:val="16"/>
              </w:rPr>
              <w:t>80%</w:t>
            </w:r>
          </w:p>
        </w:tc>
      </w:tr>
      <w:tr w:rsidR="00512DCE" w:rsidTr="00117F59">
        <w:trPr>
          <w:trHeight w:val="467"/>
          <w:jc w:val="center"/>
        </w:trPr>
        <w:tc>
          <w:tcPr>
            <w:tcW w:w="1389" w:type="dxa"/>
            <w:tcBorders>
              <w:top w:val="single" w:sz="4" w:space="0" w:color="auto"/>
              <w:left w:val="single" w:sz="4" w:space="0" w:color="auto"/>
              <w:bottom w:val="single" w:sz="4" w:space="0" w:color="auto"/>
              <w:right w:val="single" w:sz="4" w:space="0" w:color="auto"/>
            </w:tcBorders>
          </w:tcPr>
          <w:p w:rsidR="005034BA" w:rsidRPr="00FD404C"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Forward Estimates</w:t>
            </w:r>
          </w:p>
          <w:p w:rsidR="005034BA" w:rsidRDefault="008D0741" w:rsidP="00FB0531">
            <w:pPr>
              <w:pStyle w:val="Normal19"/>
              <w:tabs>
                <w:tab w:val="left" w:pos="709"/>
              </w:tabs>
              <w:spacing w:before="20" w:after="20" w:line="240" w:lineRule="auto"/>
              <w:rPr>
                <w:rFonts w:ascii="Arial" w:hAnsi="Arial" w:cs="Arial"/>
                <w:sz w:val="16"/>
                <w:szCs w:val="16"/>
              </w:rPr>
            </w:pPr>
            <w:r w:rsidRPr="00FD404C">
              <w:rPr>
                <w:rFonts w:ascii="Arial" w:hAnsi="Arial" w:cs="Arial"/>
                <w:sz w:val="16"/>
                <w:szCs w:val="16"/>
              </w:rPr>
              <w:t>2023-26</w:t>
            </w:r>
          </w:p>
          <w:p w:rsidR="00117F59" w:rsidRPr="00FD404C" w:rsidRDefault="008864CC" w:rsidP="00FB0531">
            <w:pPr>
              <w:pStyle w:val="Normal19"/>
              <w:tabs>
                <w:tab w:val="left" w:pos="709"/>
              </w:tabs>
              <w:spacing w:before="20" w:after="20" w:line="240" w:lineRule="auto"/>
              <w:rPr>
                <w:rFonts w:ascii="Arial" w:hAnsi="Arial" w:cs="Arial"/>
                <w:b/>
                <w:sz w:val="16"/>
                <w:szCs w:val="16"/>
              </w:rPr>
            </w:pPr>
          </w:p>
        </w:tc>
        <w:tc>
          <w:tcPr>
            <w:tcW w:w="3260" w:type="dxa"/>
            <w:tcBorders>
              <w:top w:val="single" w:sz="4" w:space="0" w:color="auto"/>
              <w:left w:val="single" w:sz="4" w:space="0" w:color="auto"/>
              <w:bottom w:val="single" w:sz="4" w:space="0" w:color="auto"/>
              <w:right w:val="single" w:sz="4" w:space="0" w:color="auto"/>
            </w:tcBorders>
          </w:tcPr>
          <w:p w:rsidR="005034BA" w:rsidRPr="00FD404C" w:rsidRDefault="008D0741" w:rsidP="00FB0531">
            <w:pPr>
              <w:pStyle w:val="Normal19"/>
              <w:tabs>
                <w:tab w:val="left" w:pos="709"/>
              </w:tabs>
              <w:spacing w:before="20" w:after="20" w:line="240" w:lineRule="auto"/>
              <w:jc w:val="left"/>
              <w:rPr>
                <w:rFonts w:ascii="Arial" w:hAnsi="Arial" w:cs="Arial"/>
                <w:b/>
                <w:sz w:val="16"/>
                <w:szCs w:val="16"/>
              </w:rPr>
            </w:pPr>
            <w:r w:rsidRPr="00FD404C">
              <w:rPr>
                <w:rFonts w:ascii="Arial" w:hAnsi="Arial" w:cs="Arial"/>
                <w:iCs/>
                <w:sz w:val="16"/>
                <w:szCs w:val="16"/>
              </w:rPr>
              <w:t>As per 2022-23</w:t>
            </w:r>
          </w:p>
        </w:tc>
        <w:tc>
          <w:tcPr>
            <w:tcW w:w="3003" w:type="dxa"/>
            <w:tcBorders>
              <w:top w:val="single" w:sz="4" w:space="0" w:color="auto"/>
              <w:left w:val="single" w:sz="4" w:space="0" w:color="auto"/>
              <w:bottom w:val="single" w:sz="4" w:space="0" w:color="auto"/>
              <w:right w:val="single" w:sz="4" w:space="0" w:color="auto"/>
            </w:tcBorders>
          </w:tcPr>
          <w:p w:rsidR="005034BA" w:rsidRPr="00FD404C" w:rsidRDefault="008D0741" w:rsidP="00FB0531">
            <w:pPr>
              <w:pStyle w:val="Normal19"/>
              <w:tabs>
                <w:tab w:val="left" w:pos="709"/>
              </w:tabs>
              <w:spacing w:before="20" w:after="20" w:line="240" w:lineRule="auto"/>
              <w:jc w:val="left"/>
              <w:rPr>
                <w:rFonts w:ascii="Arial" w:hAnsi="Arial" w:cs="Arial"/>
                <w:b/>
                <w:sz w:val="16"/>
                <w:szCs w:val="16"/>
              </w:rPr>
            </w:pPr>
            <w:r w:rsidRPr="00FD404C">
              <w:rPr>
                <w:rFonts w:ascii="Arial" w:hAnsi="Arial" w:cs="Arial"/>
                <w:iCs/>
                <w:sz w:val="16"/>
                <w:szCs w:val="16"/>
              </w:rPr>
              <w:t>As per 2022-23</w:t>
            </w:r>
          </w:p>
        </w:tc>
      </w:tr>
    </w:tbl>
    <w:p w:rsidR="00185D0A" w:rsidRPr="00DC3117" w:rsidRDefault="008D0741" w:rsidP="00DC3117">
      <w:pPr>
        <w:pStyle w:val="ListParagraph1"/>
        <w:numPr>
          <w:ilvl w:val="0"/>
          <w:numId w:val="41"/>
        </w:numPr>
        <w:rPr>
          <w:rFonts w:ascii="Arial" w:hAnsi="Arial" w:cs="Arial"/>
          <w:sz w:val="16"/>
          <w:szCs w:val="16"/>
        </w:rPr>
      </w:pPr>
      <w:r w:rsidRPr="00DC3117">
        <w:rPr>
          <w:rFonts w:ascii="Arial" w:hAnsi="Arial" w:cs="Arial"/>
          <w:sz w:val="16"/>
          <w:szCs w:val="16"/>
        </w:rPr>
        <w:t>Refers to updated key activities since the 2021-22 Corporate Plan.</w:t>
      </w:r>
    </w:p>
    <w:p w:rsidR="009D1458" w:rsidRPr="00FD404C" w:rsidRDefault="008864CC">
      <w:pPr>
        <w:pStyle w:val="Normal19"/>
        <w:rPr>
          <w:rFonts w:ascii="Arial" w:hAnsi="Arial" w:cs="Arial"/>
          <w:sz w:val="16"/>
          <w:szCs w:val="16"/>
        </w:rPr>
      </w:pPr>
    </w:p>
    <w:p w:rsidR="004758CF" w:rsidRPr="00FD404C" w:rsidRDefault="008D0741" w:rsidP="000C34AD">
      <w:pPr>
        <w:pStyle w:val="ListParagraph1"/>
        <w:spacing w:after="0" w:line="240" w:lineRule="auto"/>
        <w:ind w:left="284"/>
        <w:contextualSpacing w:val="0"/>
        <w:rPr>
          <w:rFonts w:ascii="Arial" w:hAnsi="Arial" w:cs="Arial"/>
          <w:sz w:val="16"/>
        </w:rPr>
      </w:pP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12DCE" w:rsidTr="00B762F7">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54C61" w:rsidRPr="00B00EEF" w:rsidRDefault="008D0741" w:rsidP="00B00EEF">
            <w:pPr>
              <w:pStyle w:val="Normal09"/>
              <w:pageBreakBefore/>
              <w:tabs>
                <w:tab w:val="left" w:pos="709"/>
              </w:tabs>
              <w:spacing w:before="20" w:after="20" w:line="360" w:lineRule="auto"/>
              <w:rPr>
                <w:rFonts w:ascii="Arial" w:hAnsi="Arial" w:cs="Arial"/>
                <w:b/>
                <w:iCs/>
                <w:sz w:val="16"/>
                <w:szCs w:val="16"/>
              </w:rPr>
            </w:pPr>
            <w:r w:rsidRPr="00B00EEF">
              <w:rPr>
                <w:rFonts w:ascii="Arial" w:hAnsi="Arial" w:cs="Arial"/>
                <w:b/>
                <w:iCs/>
                <w:sz w:val="16"/>
                <w:szCs w:val="16"/>
              </w:rPr>
              <w:lastRenderedPageBreak/>
              <w:t>Program 2.6 - Provide access to health, rehabilitation and other care services under DRCA and MRCA</w:t>
            </w:r>
          </w:p>
          <w:p w:rsidR="00954C61" w:rsidRPr="007578B7" w:rsidRDefault="008D0741" w:rsidP="00B00EEF">
            <w:pPr>
              <w:pStyle w:val="Normal09"/>
              <w:tabs>
                <w:tab w:val="left" w:pos="709"/>
              </w:tabs>
              <w:spacing w:before="20" w:after="20" w:line="360" w:lineRule="auto"/>
              <w:rPr>
                <w:rFonts w:ascii="Arial" w:hAnsi="Arial" w:cs="Arial"/>
                <w:iCs/>
                <w:sz w:val="16"/>
                <w:szCs w:val="16"/>
              </w:rPr>
            </w:pPr>
            <w:r w:rsidRPr="007578B7">
              <w:rPr>
                <w:rFonts w:ascii="Arial" w:hAnsi="Arial" w:cs="Arial"/>
                <w:iCs/>
                <w:sz w:val="16"/>
                <w:szCs w:val="16"/>
              </w:rPr>
              <w:t>DVA arranges for the provision of rehabilitation, medical and other related services under the DRCA, the MRCA and related legislation. The services include payment for medical treatment, rehabilitation services, attendant care and household services.</w:t>
            </w:r>
          </w:p>
        </w:tc>
      </w:tr>
      <w:tr w:rsidR="00512DCE" w:rsidTr="001D6166">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954C61" w:rsidRPr="007578B7" w:rsidRDefault="008D0741" w:rsidP="001D6166">
            <w:pPr>
              <w:pStyle w:val="Normal20"/>
              <w:tabs>
                <w:tab w:val="left" w:pos="709"/>
              </w:tabs>
              <w:spacing w:before="20" w:after="20" w:line="240" w:lineRule="auto"/>
              <w:rPr>
                <w:rFonts w:ascii="Arial" w:hAnsi="Arial" w:cs="Arial"/>
                <w:b/>
                <w:sz w:val="16"/>
                <w:szCs w:val="16"/>
              </w:rPr>
            </w:pPr>
            <w:r w:rsidRPr="007578B7">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954C61" w:rsidRPr="007578B7" w:rsidRDefault="008D0741" w:rsidP="00B00EEF">
            <w:pPr>
              <w:pStyle w:val="ListBullet10"/>
              <w:numPr>
                <w:ilvl w:val="0"/>
                <w:numId w:val="43"/>
              </w:numPr>
              <w:spacing w:before="20" w:after="20" w:line="360" w:lineRule="auto"/>
              <w:rPr>
                <w:rFonts w:ascii="Arial" w:hAnsi="Arial" w:cs="Arial"/>
                <w:sz w:val="16"/>
                <w:szCs w:val="16"/>
              </w:rPr>
            </w:pPr>
            <w:r w:rsidRPr="007578B7">
              <w:rPr>
                <w:rFonts w:ascii="Arial" w:hAnsi="Arial" w:cs="Arial"/>
                <w:sz w:val="16"/>
                <w:szCs w:val="16"/>
              </w:rPr>
              <w:t>Make it easier for veterans and families to access the right information, services and support by continuing to improve and enhance systems and processes.</w:t>
            </w:r>
          </w:p>
          <w:p w:rsidR="00954C61" w:rsidRPr="007578B7" w:rsidRDefault="008D0741" w:rsidP="00B00EEF">
            <w:pPr>
              <w:pStyle w:val="ListBullet10"/>
              <w:numPr>
                <w:ilvl w:val="0"/>
                <w:numId w:val="43"/>
              </w:numPr>
              <w:spacing w:before="20" w:after="20" w:line="360" w:lineRule="auto"/>
              <w:rPr>
                <w:rFonts w:ascii="Arial" w:hAnsi="Arial" w:cs="Arial"/>
                <w:sz w:val="16"/>
                <w:szCs w:val="16"/>
              </w:rPr>
            </w:pPr>
            <w:r w:rsidRPr="007578B7">
              <w:rPr>
                <w:rFonts w:ascii="Arial" w:hAnsi="Arial" w:cs="Arial"/>
                <w:sz w:val="16"/>
                <w:szCs w:val="16"/>
              </w:rPr>
              <w:t>Provide veterans with access to medical management, psychosocial and vocational rehabilitation programs and support for employment.</w:t>
            </w:r>
          </w:p>
        </w:tc>
      </w:tr>
      <w:tr w:rsidR="00512DCE" w:rsidTr="00F523EC">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8D0741" w:rsidP="00B00EEF">
            <w:pPr>
              <w:pStyle w:val="Normal20"/>
              <w:tabs>
                <w:tab w:val="left" w:pos="709"/>
              </w:tabs>
              <w:spacing w:before="60" w:after="60" w:line="240" w:lineRule="auto"/>
              <w:jc w:val="left"/>
              <w:rPr>
                <w:rFonts w:ascii="Arial" w:hAnsi="Arial" w:cs="Arial"/>
                <w:b/>
                <w:sz w:val="16"/>
                <w:szCs w:val="16"/>
              </w:rPr>
            </w:pPr>
            <w:r w:rsidRPr="007578B7">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8D0741" w:rsidP="00B00EEF">
            <w:pPr>
              <w:pStyle w:val="Normal20"/>
              <w:tabs>
                <w:tab w:val="left" w:pos="709"/>
                <w:tab w:val="center" w:pos="1818"/>
              </w:tabs>
              <w:spacing w:before="60" w:after="60" w:line="240" w:lineRule="auto"/>
              <w:jc w:val="left"/>
              <w:rPr>
                <w:rFonts w:ascii="Arial" w:hAnsi="Arial" w:cs="Arial"/>
                <w:b/>
                <w:sz w:val="16"/>
                <w:szCs w:val="16"/>
              </w:rPr>
            </w:pPr>
            <w:r w:rsidRPr="007578B7">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8D0741" w:rsidP="00B00EEF">
            <w:pPr>
              <w:pStyle w:val="Normal20"/>
              <w:tabs>
                <w:tab w:val="left" w:pos="709"/>
              </w:tabs>
              <w:spacing w:before="60" w:after="60" w:line="240" w:lineRule="auto"/>
              <w:jc w:val="left"/>
              <w:rPr>
                <w:rFonts w:ascii="Arial" w:hAnsi="Arial" w:cs="Arial"/>
                <w:b/>
                <w:sz w:val="16"/>
                <w:szCs w:val="16"/>
              </w:rPr>
            </w:pPr>
            <w:r w:rsidRPr="007578B7">
              <w:rPr>
                <w:rFonts w:ascii="Arial" w:hAnsi="Arial" w:cs="Arial"/>
                <w:b/>
                <w:sz w:val="16"/>
                <w:szCs w:val="16"/>
              </w:rPr>
              <w:t>Expected Performance Results</w:t>
            </w:r>
          </w:p>
        </w:tc>
      </w:tr>
      <w:tr w:rsidR="00512DCE" w:rsidTr="001D6166">
        <w:trPr>
          <w:trHeight w:val="850"/>
          <w:jc w:val="center"/>
        </w:trPr>
        <w:tc>
          <w:tcPr>
            <w:tcW w:w="1603" w:type="dxa"/>
            <w:vMerge w:val="restart"/>
            <w:tcBorders>
              <w:top w:val="single" w:sz="4" w:space="0" w:color="auto"/>
              <w:left w:val="single" w:sz="4" w:space="0" w:color="auto"/>
              <w:bottom w:val="dotted" w:sz="4" w:space="0" w:color="auto"/>
              <w:right w:val="single" w:sz="4" w:space="0" w:color="auto"/>
            </w:tcBorders>
          </w:tcPr>
          <w:p w:rsidR="004701F8" w:rsidRDefault="008D0741" w:rsidP="001D6166">
            <w:pPr>
              <w:pStyle w:val="Normal20"/>
              <w:tabs>
                <w:tab w:val="left" w:pos="709"/>
              </w:tabs>
              <w:spacing w:before="20" w:after="20" w:line="240" w:lineRule="auto"/>
              <w:rPr>
                <w:rFonts w:ascii="Arial" w:hAnsi="Arial" w:cs="Arial"/>
                <w:sz w:val="16"/>
                <w:szCs w:val="16"/>
              </w:rPr>
            </w:pPr>
            <w:r>
              <w:rPr>
                <w:rFonts w:ascii="Arial" w:hAnsi="Arial" w:cs="Arial"/>
                <w:sz w:val="16"/>
                <w:szCs w:val="16"/>
              </w:rPr>
              <w:t>Prior</w:t>
            </w:r>
            <w:r w:rsidRPr="007578B7">
              <w:rPr>
                <w:rFonts w:ascii="Arial" w:hAnsi="Arial" w:cs="Arial"/>
                <w:sz w:val="16"/>
                <w:szCs w:val="16"/>
              </w:rPr>
              <w:t xml:space="preserve"> year </w:t>
            </w:r>
          </w:p>
          <w:p w:rsidR="004701F8" w:rsidRPr="007578B7" w:rsidRDefault="008D0741" w:rsidP="001D6166">
            <w:pPr>
              <w:pStyle w:val="Normal20"/>
              <w:tabs>
                <w:tab w:val="left" w:pos="709"/>
              </w:tabs>
              <w:spacing w:before="20" w:after="20" w:line="240" w:lineRule="auto"/>
              <w:rPr>
                <w:rFonts w:ascii="Arial" w:hAnsi="Arial" w:cs="Arial"/>
                <w:sz w:val="16"/>
                <w:szCs w:val="16"/>
              </w:rPr>
            </w:pPr>
            <w:r w:rsidRPr="007578B7">
              <w:rPr>
                <w:rFonts w:ascii="Arial" w:hAnsi="Arial" w:cs="Arial"/>
                <w:sz w:val="16"/>
                <w:szCs w:val="16"/>
              </w:rPr>
              <w:t>2021-22</w:t>
            </w:r>
          </w:p>
          <w:p w:rsidR="004701F8" w:rsidRPr="007578B7" w:rsidRDefault="008864CC" w:rsidP="001D6166">
            <w:pPr>
              <w:pStyle w:val="Normal20"/>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4701F8" w:rsidRDefault="008D0741" w:rsidP="001D6166">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Timeliness: The percentage of rehabilitation assessments that were made within 30 days of referral for assessment</w:t>
            </w:r>
          </w:p>
          <w:p w:rsidR="00B00EEF" w:rsidRPr="007578B7" w:rsidRDefault="008864CC" w:rsidP="001D6166">
            <w:pPr>
              <w:pStyle w:val="ListBullet10"/>
              <w:numPr>
                <w:ilvl w:val="0"/>
                <w:numId w:val="0"/>
              </w:numPr>
              <w:spacing w:before="20" w:after="20" w:line="240" w:lineRule="auto"/>
              <w:rPr>
                <w:rFonts w:ascii="Arial" w:hAnsi="Arial" w:cs="Arial"/>
                <w:sz w:val="16"/>
                <w:szCs w:val="16"/>
              </w:rPr>
            </w:pPr>
          </w:p>
        </w:tc>
        <w:tc>
          <w:tcPr>
            <w:tcW w:w="3075" w:type="dxa"/>
            <w:tcBorders>
              <w:top w:val="single" w:sz="4" w:space="0" w:color="auto"/>
              <w:left w:val="single" w:sz="4" w:space="0" w:color="auto"/>
              <w:bottom w:val="nil"/>
              <w:right w:val="single" w:sz="4" w:space="0" w:color="auto"/>
            </w:tcBorders>
            <w:hideMark/>
          </w:tcPr>
          <w:p w:rsidR="004701F8" w:rsidRPr="007578B7" w:rsidRDefault="008D0741" w:rsidP="001D6166">
            <w:pPr>
              <w:pStyle w:val="Normal20"/>
              <w:tabs>
                <w:tab w:val="left" w:pos="709"/>
              </w:tabs>
              <w:spacing w:before="20" w:after="20" w:line="240" w:lineRule="auto"/>
              <w:rPr>
                <w:rFonts w:ascii="Arial" w:hAnsi="Arial" w:cs="Arial"/>
                <w:iCs/>
                <w:sz w:val="16"/>
                <w:szCs w:val="16"/>
              </w:rPr>
            </w:pPr>
            <w:r>
              <w:rPr>
                <w:rFonts w:ascii="Arial" w:hAnsi="Arial" w:cs="Arial"/>
                <w:iCs/>
                <w:sz w:val="16"/>
                <w:szCs w:val="16"/>
              </w:rPr>
              <w:t>88</w:t>
            </w:r>
            <w:r w:rsidRPr="007578B7">
              <w:rPr>
                <w:rFonts w:ascii="Arial" w:hAnsi="Arial" w:cs="Arial"/>
                <w:iCs/>
                <w:sz w:val="16"/>
                <w:szCs w:val="16"/>
              </w:rPr>
              <w:t>%</w:t>
            </w:r>
          </w:p>
        </w:tc>
      </w:tr>
      <w:tr w:rsidR="00512DCE" w:rsidTr="001D6166">
        <w:trPr>
          <w:trHeight w:val="71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4701F8" w:rsidRPr="007578B7" w:rsidRDefault="008864CC" w:rsidP="001D6166">
            <w:pPr>
              <w:pStyle w:val="Normal20"/>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4701F8" w:rsidRPr="007578B7" w:rsidRDefault="008D0741" w:rsidP="001D6166">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Quality: Percentage of clients where rehabilitation goals were met or exceeded</w:t>
            </w:r>
          </w:p>
        </w:tc>
        <w:tc>
          <w:tcPr>
            <w:tcW w:w="3075" w:type="dxa"/>
            <w:tcBorders>
              <w:top w:val="nil"/>
              <w:left w:val="single" w:sz="4" w:space="0" w:color="auto"/>
              <w:bottom w:val="nil"/>
              <w:right w:val="single" w:sz="4" w:space="0" w:color="auto"/>
            </w:tcBorders>
            <w:hideMark/>
          </w:tcPr>
          <w:p w:rsidR="004701F8" w:rsidRPr="007578B7" w:rsidRDefault="008D0741" w:rsidP="001D6166">
            <w:pPr>
              <w:pStyle w:val="Normal20"/>
              <w:tabs>
                <w:tab w:val="left" w:pos="709"/>
              </w:tabs>
              <w:spacing w:before="20" w:after="20" w:line="240" w:lineRule="auto"/>
              <w:rPr>
                <w:rFonts w:ascii="Arial" w:hAnsi="Arial" w:cs="Arial"/>
                <w:iCs/>
                <w:sz w:val="16"/>
                <w:szCs w:val="16"/>
              </w:rPr>
            </w:pPr>
            <w:r w:rsidRPr="007578B7">
              <w:rPr>
                <w:rFonts w:ascii="Arial" w:hAnsi="Arial" w:cs="Arial"/>
                <w:iCs/>
                <w:sz w:val="16"/>
                <w:szCs w:val="16"/>
              </w:rPr>
              <w:t>7</w:t>
            </w:r>
            <w:r>
              <w:rPr>
                <w:rFonts w:ascii="Arial" w:hAnsi="Arial" w:cs="Arial"/>
                <w:iCs/>
                <w:sz w:val="16"/>
                <w:szCs w:val="16"/>
              </w:rPr>
              <w:t>3</w:t>
            </w:r>
            <w:r w:rsidRPr="007578B7">
              <w:rPr>
                <w:rFonts w:ascii="Arial" w:hAnsi="Arial" w:cs="Arial"/>
                <w:iCs/>
                <w:sz w:val="16"/>
                <w:szCs w:val="16"/>
              </w:rPr>
              <w:t>%</w:t>
            </w:r>
          </w:p>
        </w:tc>
      </w:tr>
      <w:tr w:rsidR="00512DCE" w:rsidTr="001D6166">
        <w:trPr>
          <w:trHeight w:val="642"/>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rsidR="004701F8" w:rsidRPr="007578B7" w:rsidRDefault="008864CC" w:rsidP="001D6166">
            <w:pPr>
              <w:pStyle w:val="Normal20"/>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7C2056" w:rsidRDefault="008D0741" w:rsidP="00B00EEF">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Client satisfaction: An annual survey of client satisfaction with the rehabilitation program</w:t>
            </w:r>
          </w:p>
          <w:p w:rsidR="00B00EEF" w:rsidRPr="007578B7" w:rsidRDefault="008864CC" w:rsidP="00B00EEF">
            <w:pPr>
              <w:pStyle w:val="ListBullet10"/>
              <w:numPr>
                <w:ilvl w:val="0"/>
                <w:numId w:val="0"/>
              </w:numPr>
              <w:spacing w:before="20" w:after="20" w:line="240" w:lineRule="auto"/>
              <w:rPr>
                <w:rFonts w:ascii="Arial" w:hAnsi="Arial" w:cs="Arial"/>
                <w:sz w:val="16"/>
                <w:szCs w:val="16"/>
              </w:rPr>
            </w:pPr>
          </w:p>
        </w:tc>
        <w:tc>
          <w:tcPr>
            <w:tcW w:w="3075" w:type="dxa"/>
            <w:tcBorders>
              <w:top w:val="nil"/>
              <w:left w:val="single" w:sz="4" w:space="0" w:color="auto"/>
              <w:bottom w:val="single" w:sz="4" w:space="0" w:color="auto"/>
              <w:right w:val="single" w:sz="4" w:space="0" w:color="auto"/>
            </w:tcBorders>
            <w:hideMark/>
          </w:tcPr>
          <w:p w:rsidR="004701F8" w:rsidRPr="007578B7" w:rsidRDefault="008D0741" w:rsidP="001D6166">
            <w:pPr>
              <w:pStyle w:val="Normal20"/>
              <w:tabs>
                <w:tab w:val="left" w:pos="709"/>
              </w:tabs>
              <w:spacing w:before="20" w:after="20" w:line="240" w:lineRule="auto"/>
              <w:rPr>
                <w:rFonts w:ascii="Arial" w:hAnsi="Arial" w:cs="Arial"/>
                <w:iCs/>
                <w:sz w:val="16"/>
                <w:szCs w:val="16"/>
              </w:rPr>
            </w:pPr>
            <w:r>
              <w:rPr>
                <w:rFonts w:ascii="Arial" w:hAnsi="Arial" w:cs="Arial"/>
                <w:iCs/>
                <w:sz w:val="16"/>
                <w:szCs w:val="16"/>
              </w:rPr>
              <w:t>81</w:t>
            </w:r>
            <w:r w:rsidRPr="007578B7">
              <w:rPr>
                <w:rFonts w:ascii="Arial" w:hAnsi="Arial" w:cs="Arial"/>
                <w:iCs/>
                <w:sz w:val="16"/>
                <w:szCs w:val="16"/>
              </w:rPr>
              <w:t>%</w:t>
            </w:r>
          </w:p>
        </w:tc>
      </w:tr>
      <w:tr w:rsidR="00512DCE" w:rsidTr="00F523EC">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rsidR="007578B7" w:rsidRPr="007578B7" w:rsidRDefault="008D0741" w:rsidP="00B00EEF">
            <w:pPr>
              <w:pStyle w:val="Normal20"/>
              <w:tabs>
                <w:tab w:val="left" w:pos="709"/>
              </w:tabs>
              <w:spacing w:before="60" w:after="60" w:line="240" w:lineRule="auto"/>
              <w:jc w:val="left"/>
              <w:rPr>
                <w:rFonts w:ascii="Arial" w:hAnsi="Arial" w:cs="Arial"/>
                <w:sz w:val="16"/>
                <w:szCs w:val="16"/>
              </w:rPr>
            </w:pPr>
            <w:r w:rsidRPr="007578B7">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vAlign w:val="center"/>
          </w:tcPr>
          <w:p w:rsidR="007578B7" w:rsidRPr="007578B7" w:rsidRDefault="008D0741" w:rsidP="00B00EEF">
            <w:pPr>
              <w:pStyle w:val="Normal20"/>
              <w:tabs>
                <w:tab w:val="left" w:pos="709"/>
              </w:tabs>
              <w:spacing w:before="60" w:after="60" w:line="240" w:lineRule="auto"/>
              <w:jc w:val="left"/>
              <w:rPr>
                <w:rFonts w:ascii="Arial" w:hAnsi="Arial" w:cs="Arial"/>
                <w:sz w:val="16"/>
                <w:szCs w:val="16"/>
              </w:rPr>
            </w:pPr>
            <w:r w:rsidRPr="007578B7">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tcPr>
          <w:p w:rsidR="007578B7" w:rsidRPr="007578B7" w:rsidRDefault="008D0741" w:rsidP="00B00EEF">
            <w:pPr>
              <w:pStyle w:val="Normal20"/>
              <w:tabs>
                <w:tab w:val="left" w:pos="709"/>
              </w:tabs>
              <w:spacing w:before="60" w:after="60" w:line="240" w:lineRule="auto"/>
              <w:jc w:val="left"/>
              <w:rPr>
                <w:rFonts w:ascii="Arial" w:hAnsi="Arial" w:cs="Arial"/>
                <w:i/>
                <w:sz w:val="16"/>
                <w:szCs w:val="16"/>
              </w:rPr>
            </w:pPr>
            <w:r w:rsidRPr="007578B7">
              <w:rPr>
                <w:rFonts w:ascii="Arial" w:hAnsi="Arial" w:cs="Arial"/>
                <w:b/>
                <w:sz w:val="16"/>
                <w:szCs w:val="16"/>
              </w:rPr>
              <w:t>Planned Performance Results</w:t>
            </w:r>
          </w:p>
        </w:tc>
      </w:tr>
      <w:tr w:rsidR="00512DCE" w:rsidTr="001D6166">
        <w:trPr>
          <w:trHeight w:val="850"/>
          <w:jc w:val="center"/>
        </w:trPr>
        <w:tc>
          <w:tcPr>
            <w:tcW w:w="1603" w:type="dxa"/>
            <w:tcBorders>
              <w:top w:val="single" w:sz="4" w:space="0" w:color="auto"/>
              <w:left w:val="single" w:sz="4" w:space="0" w:color="auto"/>
              <w:bottom w:val="nil"/>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sz w:val="16"/>
                <w:szCs w:val="16"/>
              </w:rPr>
            </w:pPr>
            <w:r w:rsidRPr="007578B7">
              <w:rPr>
                <w:rFonts w:ascii="Arial" w:hAnsi="Arial" w:cs="Arial"/>
                <w:sz w:val="16"/>
                <w:szCs w:val="16"/>
              </w:rPr>
              <w:t>Budget Year</w:t>
            </w:r>
          </w:p>
          <w:p w:rsidR="007578B7" w:rsidRPr="007578B7" w:rsidRDefault="008D0741" w:rsidP="001D6166">
            <w:pPr>
              <w:pStyle w:val="Normal20"/>
              <w:tabs>
                <w:tab w:val="left" w:pos="709"/>
              </w:tabs>
              <w:spacing w:before="20" w:after="20" w:line="240" w:lineRule="auto"/>
              <w:rPr>
                <w:rFonts w:ascii="Arial" w:hAnsi="Arial" w:cs="Arial"/>
                <w:sz w:val="16"/>
                <w:szCs w:val="16"/>
              </w:rPr>
            </w:pPr>
            <w:r w:rsidRPr="007578B7">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tcPr>
          <w:p w:rsidR="007578B7" w:rsidRDefault="008D0741" w:rsidP="001D6166">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Timeliness: The percentage of rehabilitation assessments that were made within 30 days of referral for assessment</w:t>
            </w:r>
          </w:p>
          <w:p w:rsidR="00B00EEF" w:rsidRPr="007578B7" w:rsidRDefault="008864CC" w:rsidP="001D6166">
            <w:pPr>
              <w:pStyle w:val="ListBullet10"/>
              <w:numPr>
                <w:ilvl w:val="0"/>
                <w:numId w:val="0"/>
              </w:numPr>
              <w:spacing w:before="20" w:after="20" w:line="240" w:lineRule="auto"/>
              <w:rPr>
                <w:rFonts w:ascii="Arial" w:hAnsi="Arial" w:cs="Arial"/>
                <w:sz w:val="16"/>
                <w:szCs w:val="16"/>
              </w:rPr>
            </w:pPr>
          </w:p>
        </w:tc>
        <w:tc>
          <w:tcPr>
            <w:tcW w:w="3075" w:type="dxa"/>
            <w:tcBorders>
              <w:top w:val="single" w:sz="4" w:space="0" w:color="auto"/>
              <w:left w:val="single" w:sz="4" w:space="0" w:color="auto"/>
              <w:bottom w:val="nil"/>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512DCE" w:rsidTr="001D6166">
        <w:trPr>
          <w:trHeight w:val="714"/>
          <w:jc w:val="center"/>
        </w:trPr>
        <w:tc>
          <w:tcPr>
            <w:tcW w:w="1603" w:type="dxa"/>
            <w:tcBorders>
              <w:top w:val="nil"/>
              <w:left w:val="single" w:sz="4" w:space="0" w:color="auto"/>
              <w:bottom w:val="nil"/>
              <w:right w:val="single" w:sz="4" w:space="0" w:color="auto"/>
            </w:tcBorders>
            <w:vAlign w:val="center"/>
          </w:tcPr>
          <w:p w:rsidR="007578B7" w:rsidRPr="007578B7" w:rsidRDefault="008864CC" w:rsidP="001D6166">
            <w:pPr>
              <w:pStyle w:val="Normal20"/>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tcPr>
          <w:p w:rsidR="007578B7" w:rsidRPr="007578B7" w:rsidRDefault="008D0741" w:rsidP="001D6166">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Quality: Percentage of clients where rehabilitation goals were met or exceeded</w:t>
            </w:r>
          </w:p>
        </w:tc>
        <w:tc>
          <w:tcPr>
            <w:tcW w:w="3075" w:type="dxa"/>
            <w:tcBorders>
              <w:top w:val="nil"/>
              <w:left w:val="single" w:sz="4" w:space="0" w:color="auto"/>
              <w:bottom w:val="nil"/>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512DCE" w:rsidTr="00B00EEF">
        <w:trPr>
          <w:trHeight w:val="642"/>
          <w:jc w:val="center"/>
        </w:trPr>
        <w:tc>
          <w:tcPr>
            <w:tcW w:w="1603" w:type="dxa"/>
            <w:tcBorders>
              <w:top w:val="nil"/>
              <w:left w:val="single" w:sz="4" w:space="0" w:color="auto"/>
              <w:bottom w:val="single" w:sz="4" w:space="0" w:color="auto"/>
              <w:right w:val="single" w:sz="4" w:space="0" w:color="auto"/>
            </w:tcBorders>
            <w:vAlign w:val="center"/>
          </w:tcPr>
          <w:p w:rsidR="007578B7" w:rsidRPr="007578B7" w:rsidRDefault="008864CC" w:rsidP="001D6166">
            <w:pPr>
              <w:pStyle w:val="Normal20"/>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tcPr>
          <w:p w:rsidR="007578B7" w:rsidRDefault="008D0741" w:rsidP="001D6166">
            <w:pPr>
              <w:pStyle w:val="ListBullet10"/>
              <w:numPr>
                <w:ilvl w:val="0"/>
                <w:numId w:val="0"/>
              </w:numPr>
              <w:spacing w:before="20" w:after="20" w:line="240" w:lineRule="auto"/>
              <w:rPr>
                <w:rFonts w:ascii="Arial" w:hAnsi="Arial" w:cs="Arial"/>
                <w:sz w:val="16"/>
                <w:szCs w:val="16"/>
              </w:rPr>
            </w:pPr>
            <w:r w:rsidRPr="007578B7">
              <w:rPr>
                <w:rFonts w:ascii="Arial" w:hAnsi="Arial" w:cs="Arial"/>
                <w:sz w:val="16"/>
                <w:szCs w:val="16"/>
              </w:rPr>
              <w:t>Client satisfaction: An annual survey of client satisfaction with the rehabilitation program</w:t>
            </w:r>
          </w:p>
          <w:p w:rsidR="00B00EEF" w:rsidRPr="007578B7" w:rsidRDefault="008864CC" w:rsidP="001D6166">
            <w:pPr>
              <w:pStyle w:val="ListBullet10"/>
              <w:numPr>
                <w:ilvl w:val="0"/>
                <w:numId w:val="0"/>
              </w:numPr>
              <w:spacing w:before="20" w:after="20" w:line="240" w:lineRule="auto"/>
              <w:rPr>
                <w:rFonts w:ascii="Arial" w:hAnsi="Arial" w:cs="Arial"/>
                <w:sz w:val="16"/>
                <w:szCs w:val="16"/>
              </w:rPr>
            </w:pPr>
          </w:p>
        </w:tc>
        <w:tc>
          <w:tcPr>
            <w:tcW w:w="3075" w:type="dxa"/>
            <w:tcBorders>
              <w:top w:val="nil"/>
              <w:left w:val="single" w:sz="4" w:space="0" w:color="auto"/>
              <w:bottom w:val="single" w:sz="4" w:space="0" w:color="auto"/>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512DCE" w:rsidTr="00B00EEF">
        <w:trPr>
          <w:trHeight w:val="471"/>
          <w:jc w:val="center"/>
        </w:trPr>
        <w:tc>
          <w:tcPr>
            <w:tcW w:w="1603" w:type="dxa"/>
            <w:tcBorders>
              <w:top w:val="single" w:sz="4" w:space="0" w:color="auto"/>
              <w:left w:val="single" w:sz="4" w:space="0" w:color="auto"/>
              <w:bottom w:val="single" w:sz="4" w:space="0" w:color="auto"/>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sz w:val="16"/>
                <w:szCs w:val="16"/>
              </w:rPr>
            </w:pPr>
            <w:r w:rsidRPr="007578B7">
              <w:rPr>
                <w:rFonts w:ascii="Arial" w:hAnsi="Arial" w:cs="Arial"/>
                <w:sz w:val="16"/>
                <w:szCs w:val="16"/>
              </w:rPr>
              <w:t>Forward Estimates</w:t>
            </w:r>
          </w:p>
          <w:p w:rsidR="007578B7" w:rsidRDefault="008D0741" w:rsidP="001D6166">
            <w:pPr>
              <w:pStyle w:val="Normal20"/>
              <w:tabs>
                <w:tab w:val="left" w:pos="709"/>
              </w:tabs>
              <w:spacing w:before="20" w:after="20" w:line="240" w:lineRule="auto"/>
              <w:rPr>
                <w:rFonts w:ascii="Arial" w:hAnsi="Arial" w:cs="Arial"/>
                <w:sz w:val="16"/>
                <w:szCs w:val="16"/>
              </w:rPr>
            </w:pPr>
            <w:r w:rsidRPr="007578B7">
              <w:rPr>
                <w:rFonts w:ascii="Arial" w:hAnsi="Arial" w:cs="Arial"/>
                <w:sz w:val="16"/>
                <w:szCs w:val="16"/>
              </w:rPr>
              <w:t>2023-26</w:t>
            </w:r>
          </w:p>
          <w:p w:rsidR="00B00EEF" w:rsidRPr="007578B7" w:rsidRDefault="008864CC" w:rsidP="001D6166">
            <w:pPr>
              <w:pStyle w:val="Normal20"/>
              <w:tabs>
                <w:tab w:val="left" w:pos="709"/>
              </w:tabs>
              <w:spacing w:before="20" w:after="20" w:line="240" w:lineRule="auto"/>
              <w:rPr>
                <w:rFonts w:ascii="Arial" w:hAnsi="Arial"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b/>
                <w:sz w:val="16"/>
                <w:szCs w:val="16"/>
              </w:rPr>
            </w:pPr>
            <w:r w:rsidRPr="007578B7">
              <w:rPr>
                <w:rFonts w:ascii="Arial" w:hAnsi="Arial" w:cs="Arial"/>
                <w:iCs/>
                <w:sz w:val="16"/>
                <w:szCs w:val="16"/>
              </w:rPr>
              <w:t>As per 2022-23</w:t>
            </w:r>
          </w:p>
        </w:tc>
        <w:tc>
          <w:tcPr>
            <w:tcW w:w="3075" w:type="dxa"/>
            <w:tcBorders>
              <w:top w:val="single" w:sz="4" w:space="0" w:color="auto"/>
              <w:left w:val="single" w:sz="4" w:space="0" w:color="auto"/>
              <w:bottom w:val="single" w:sz="4" w:space="0" w:color="auto"/>
              <w:right w:val="single" w:sz="4" w:space="0" w:color="auto"/>
            </w:tcBorders>
          </w:tcPr>
          <w:p w:rsidR="007578B7" w:rsidRPr="007578B7" w:rsidRDefault="008D0741" w:rsidP="001D6166">
            <w:pPr>
              <w:pStyle w:val="Normal20"/>
              <w:tabs>
                <w:tab w:val="left" w:pos="709"/>
              </w:tabs>
              <w:spacing w:before="20" w:after="20" w:line="240" w:lineRule="auto"/>
              <w:rPr>
                <w:rFonts w:ascii="Arial" w:hAnsi="Arial" w:cs="Arial"/>
                <w:b/>
                <w:sz w:val="16"/>
                <w:szCs w:val="16"/>
              </w:rPr>
            </w:pPr>
            <w:r w:rsidRPr="007578B7">
              <w:rPr>
                <w:rFonts w:ascii="Arial" w:hAnsi="Arial" w:cs="Arial"/>
                <w:iCs/>
                <w:sz w:val="16"/>
                <w:szCs w:val="16"/>
              </w:rPr>
              <w:t>As per 2022-23</w:t>
            </w:r>
          </w:p>
        </w:tc>
      </w:tr>
    </w:tbl>
    <w:p w:rsidR="00B762F7" w:rsidRDefault="008864CC" w:rsidP="007578B7">
      <w:pPr>
        <w:pStyle w:val="Normal20"/>
        <w:spacing w:before="60" w:after="60" w:line="240" w:lineRule="auto"/>
      </w:pPr>
    </w:p>
    <w:p w:rsidR="00B00EEF" w:rsidRPr="007578B7" w:rsidRDefault="008D0741" w:rsidP="007578B7">
      <w:pPr>
        <w:pStyle w:val="Normal20"/>
        <w:spacing w:before="60" w:after="60" w:line="240" w:lineRule="auto"/>
      </w:pPr>
      <w:r>
        <w:t xml:space="preserve"> </w:t>
      </w:r>
    </w:p>
    <w:p w:rsidR="00D80C88" w:rsidRPr="005760A5" w:rsidRDefault="008D0741" w:rsidP="005760A5">
      <w:pPr>
        <w:pStyle w:val="Heading43"/>
        <w:pageBreakBefore/>
        <w:rPr>
          <w:bCs/>
        </w:rPr>
      </w:pPr>
      <w:r w:rsidRPr="005760A5">
        <w:lastRenderedPageBreak/>
        <w:t>2.3</w:t>
      </w:r>
      <w:r w:rsidRPr="005760A5">
        <w:tab/>
        <w:t>Budgeted expenses and performance for Outcome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512DCE" w:rsidTr="00686670">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2E4004" w:rsidRPr="002E4004" w:rsidRDefault="008D0741" w:rsidP="00B31746">
            <w:pPr>
              <w:pStyle w:val="BoxHeading1"/>
              <w:spacing w:before="60" w:after="60"/>
              <w:rPr>
                <w:rFonts w:cs="Arial"/>
              </w:rPr>
            </w:pPr>
            <w:r w:rsidRPr="002E4004">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rsidR="002E4004" w:rsidRDefault="008D0741" w:rsidP="00B31746">
      <w:pPr>
        <w:pStyle w:val="Bullet0"/>
        <w:numPr>
          <w:ilvl w:val="0"/>
          <w:numId w:val="0"/>
        </w:numPr>
        <w:spacing w:after="120"/>
      </w:pPr>
      <w:r>
        <w:t xml:space="preserve"> </w:t>
      </w:r>
    </w:p>
    <w:p w:rsidR="00853440" w:rsidRPr="0074603F" w:rsidRDefault="008D0741" w:rsidP="00853440">
      <w:pPr>
        <w:pStyle w:val="Heading4"/>
        <w:pBdr>
          <w:top w:val="nil"/>
          <w:left w:val="nil"/>
          <w:bottom w:val="nil"/>
          <w:right w:val="nil"/>
          <w:between w:val="nil"/>
          <w:bar w:val="nil"/>
        </w:pBdr>
        <w:spacing w:before="0"/>
        <w:rPr>
          <w:rFonts w:cs="Arial"/>
          <w:sz w:val="20"/>
          <w:bdr w:val="nil"/>
        </w:rPr>
      </w:pPr>
      <w:r w:rsidRPr="0074603F">
        <w:rPr>
          <w:rFonts w:cs="Arial"/>
          <w:sz w:val="20"/>
          <w:bdr w:val="nil"/>
        </w:rPr>
        <w:t>Budgeted expenses for Outcome 3</w:t>
      </w:r>
    </w:p>
    <w:p w:rsidR="0091198C" w:rsidRPr="005653DF" w:rsidRDefault="008D0741" w:rsidP="005653DF">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cs="Times New Roman"/>
          <w:b w:val="0"/>
          <w:bdr w:val="nil"/>
        </w:rPr>
        <w:t>This table shows how much the entity intends to spend (on an accrual basis) on achieving the outcome, broken down by program, as well as Administered and Departmental funding sources.</w:t>
      </w:r>
    </w:p>
    <w:p w:rsidR="00F6649A" w:rsidRPr="00853440" w:rsidRDefault="008D0741" w:rsidP="005653DF">
      <w:pPr>
        <w:pStyle w:val="TableHeading"/>
        <w:pBdr>
          <w:top w:val="nil"/>
          <w:left w:val="nil"/>
          <w:bottom w:val="nil"/>
          <w:right w:val="nil"/>
          <w:between w:val="nil"/>
          <w:bar w:val="nil"/>
        </w:pBdr>
        <w:spacing w:before="0" w:line="240" w:lineRule="auto"/>
        <w:jc w:val="left"/>
        <w:rPr>
          <w:rFonts w:cs="Times New Roman"/>
          <w:bdr w:val="nil"/>
        </w:rPr>
      </w:pPr>
      <w:r>
        <w:rPr>
          <w:rFonts w:cs="Times New Roman"/>
          <w:bdr w:val="nil"/>
        </w:rPr>
        <w:t>Table 2.3.1: Budgeted expenses for Outcome 3</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3.1:  War Graves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22,946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26,626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26,522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31,263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29,406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29,088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28,102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3.2:  Commemorative Activities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15,983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33,392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19,900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15,983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33,392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8D0741" w:rsidP="002C358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2.3.1: Budgeted expenses for Outcome 3 </w:t>
      </w:r>
      <w:r w:rsidRPr="0087290F">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Outcome 3 Totals by appropriation type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61,756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50,624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42,505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64,655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53,538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48,673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48,002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23,525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18,518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1,283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1,349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25,114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27,318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22,206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19,238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19,163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67,619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91,973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75,744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67,911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67,165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Movement of administered funds between years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Outcome 3</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Program 3.2: Veterans' Commemorative Activities - Supporting the Kokoda Track</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(5,809)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5,809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122</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bl>
    <w:p w:rsidR="00C41CBE" w:rsidRPr="006F76D8" w:rsidRDefault="008D0741" w:rsidP="001A6383">
      <w:pPr>
        <w:pStyle w:val="ListParagraph2"/>
        <w:numPr>
          <w:ilvl w:val="0"/>
          <w:numId w:val="45"/>
        </w:numPr>
        <w:spacing w:after="0" w:line="240" w:lineRule="auto"/>
        <w:ind w:left="284" w:hanging="284"/>
        <w:jc w:val="both"/>
        <w:rPr>
          <w:rFonts w:ascii="Arial" w:hAnsi="Arial" w:cs="Arial"/>
          <w:sz w:val="16"/>
          <w:szCs w:val="16"/>
        </w:rPr>
      </w:pPr>
      <w:r w:rsidRPr="001A6383">
        <w:rPr>
          <w:rFonts w:ascii="Arial" w:hAnsi="Arial" w:cs="Arial"/>
          <w:sz w:val="16"/>
          <w:szCs w:val="16"/>
        </w:rPr>
        <w:t>Estimated expenses incurred in relation to receipts retained under section 74 of the PGPA Act.</w:t>
      </w:r>
    </w:p>
    <w:p w:rsidR="00907AF8" w:rsidRDefault="008D0741" w:rsidP="009916BF">
      <w:pPr>
        <w:pStyle w:val="ListParagraph2"/>
        <w:numPr>
          <w:ilvl w:val="0"/>
          <w:numId w:val="45"/>
        </w:numPr>
        <w:spacing w:after="0" w:line="240" w:lineRule="auto"/>
        <w:ind w:left="284" w:hanging="284"/>
        <w:jc w:val="both"/>
        <w:rPr>
          <w:rFonts w:ascii="Arial" w:hAnsi="Arial" w:cs="Arial"/>
          <w:sz w:val="16"/>
          <w:szCs w:val="16"/>
        </w:rPr>
      </w:pPr>
      <w:r w:rsidRPr="00907AF8">
        <w:rPr>
          <w:rFonts w:ascii="Arial" w:hAnsi="Arial" w:cs="Arial"/>
          <w:sz w:val="16"/>
          <w:szCs w:val="16"/>
        </w:rPr>
        <w:t>Expenses not requiring appropriation in the Budget year are made up of depreciation expenses, amortisation expenses</w:t>
      </w:r>
      <w:r>
        <w:rPr>
          <w:rFonts w:ascii="Arial" w:hAnsi="Arial" w:cs="Arial"/>
          <w:sz w:val="16"/>
          <w:szCs w:val="16"/>
        </w:rPr>
        <w:t xml:space="preserve">, </w:t>
      </w:r>
      <w:r w:rsidRPr="00907AF8">
        <w:rPr>
          <w:rFonts w:ascii="Arial" w:hAnsi="Arial" w:cs="Arial"/>
          <w:sz w:val="16"/>
          <w:szCs w:val="16"/>
        </w:rPr>
        <w:t>and audit fees.</w:t>
      </w:r>
    </w:p>
    <w:p w:rsidR="00717BA9" w:rsidRPr="006F76D8" w:rsidRDefault="008D0741" w:rsidP="00E26F3F">
      <w:pPr>
        <w:pStyle w:val="Source1"/>
        <w:rPr>
          <w:rFonts w:cs="Arial"/>
          <w:szCs w:val="16"/>
        </w:rPr>
      </w:pPr>
      <w:r w:rsidRPr="006F76D8">
        <w:rPr>
          <w:rFonts w:cs="Arial"/>
          <w:szCs w:val="16"/>
        </w:rPr>
        <w:t>Note: Departmental appropriation splits and totals are indicative estimates and may change in the course of the budget year as government priorities change.</w:t>
      </w:r>
    </w:p>
    <w:p w:rsidR="00D55F9C" w:rsidRPr="00D82D9E" w:rsidRDefault="008D0741" w:rsidP="00B025D5">
      <w:pPr>
        <w:pStyle w:val="Heading4"/>
        <w:pageBreakBefore/>
        <w:pBdr>
          <w:top w:val="nil"/>
          <w:left w:val="nil"/>
          <w:bottom w:val="nil"/>
          <w:right w:val="nil"/>
          <w:between w:val="nil"/>
          <w:bar w:val="nil"/>
        </w:pBdr>
        <w:spacing w:before="0" w:after="0"/>
        <w:rPr>
          <w:rFonts w:cs="Arial"/>
          <w:sz w:val="20"/>
          <w:bdr w:val="nil"/>
        </w:rPr>
      </w:pPr>
      <w:r w:rsidRPr="00D82D9E">
        <w:rPr>
          <w:rFonts w:cs="Arial"/>
          <w:sz w:val="20"/>
          <w:bdr w:val="nil"/>
        </w:rPr>
        <w:lastRenderedPageBreak/>
        <w:t>Table 2.3.2: Program components of Outcome 3</w:t>
      </w:r>
    </w:p>
    <w:p w:rsidR="00512DCE" w:rsidRDefault="00512DCE">
      <w:pPr>
        <w:pBdr>
          <w:top w:val="nil"/>
          <w:left w:val="nil"/>
          <w:bottom w:val="nil"/>
          <w:right w:val="nil"/>
          <w:between w:val="nil"/>
          <w:bar w:val="nil"/>
        </w:pBdr>
        <w:spacing w:after="0" w:line="240" w:lineRule="auto"/>
        <w:jc w:val="left"/>
        <w:rPr>
          <w:rFonts w:ascii="Calibri" w:eastAsia="Calibri" w:hAnsi="Calibri" w:cs="Calibri"/>
          <w:sz w:val="22"/>
          <w:szCs w:val="24"/>
          <w:bdr w:val="nil"/>
        </w:rPr>
      </w:pPr>
    </w:p>
    <w:p w:rsidR="0091198C" w:rsidRPr="0088774E" w:rsidRDefault="008D0741" w:rsidP="0088774E">
      <w:pPr>
        <w:pStyle w:val="TableHeading"/>
        <w:pBdr>
          <w:top w:val="nil"/>
          <w:left w:val="nil"/>
          <w:bottom w:val="nil"/>
          <w:right w:val="nil"/>
          <w:between w:val="nil"/>
          <w:bar w:val="nil"/>
        </w:pBdr>
        <w:spacing w:before="0" w:line="240" w:lineRule="auto"/>
        <w:jc w:val="left"/>
        <w:rPr>
          <w:rFonts w:cs="Times New Roman"/>
          <w:sz w:val="18"/>
          <w:bdr w:val="nil"/>
        </w:rPr>
      </w:pPr>
      <w:r w:rsidRPr="0088774E">
        <w:rPr>
          <w:rFonts w:cs="Times New Roman"/>
          <w:sz w:val="18"/>
          <w:bdr w:val="nil"/>
        </w:rPr>
        <w:t>Program 3.1: War Graves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War graves care &amp; maintenance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22,189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27,123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25,155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25,097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25,253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War graves refurbishment,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reconstruction &amp; relocation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 and Trust</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Moneys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26,522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31,263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29,406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29,088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28,102</w:t>
            </w:r>
          </w:p>
        </w:tc>
      </w:tr>
    </w:tbl>
    <w:p w:rsidR="00512DCE" w:rsidRDefault="008D0741">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91198C" w:rsidRPr="00012D5E" w:rsidRDefault="008D0741" w:rsidP="00012D5E">
      <w:pPr>
        <w:pBdr>
          <w:top w:val="nil"/>
          <w:left w:val="nil"/>
          <w:bottom w:val="nil"/>
          <w:right w:val="nil"/>
          <w:between w:val="nil"/>
          <w:bar w:val="nil"/>
        </w:pBdr>
        <w:spacing w:after="0" w:line="240" w:lineRule="auto"/>
        <w:jc w:val="left"/>
        <w:rPr>
          <w:rFonts w:ascii="Arial" w:hAnsi="Arial" w:cs="Arial"/>
          <w:b/>
          <w:sz w:val="18"/>
          <w:szCs w:val="18"/>
          <w:bdr w:val="nil"/>
        </w:rPr>
      </w:pPr>
      <w:r w:rsidRPr="00012D5E">
        <w:rPr>
          <w:rFonts w:ascii="Arial" w:hAnsi="Arial" w:cs="Arial"/>
          <w:b/>
          <w:sz w:val="18"/>
          <w:szCs w:val="18"/>
          <w:bdr w:val="nil"/>
        </w:rPr>
        <w:t>Program 3.2: Commemorative Activities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Veterans' commemorative activities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9,991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27,224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17,831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16,400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Saluting Their Service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Australian Veterans' Recognition </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(Putting Veterans and Their Families</w:t>
            </w:r>
          </w:p>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First) Act 2019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2,492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15,983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33,392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19,900</w:t>
            </w:r>
          </w:p>
        </w:tc>
      </w:tr>
    </w:tbl>
    <w:p w:rsidR="00E00DF4" w:rsidRPr="00367923" w:rsidRDefault="008D0741" w:rsidP="005C774B">
      <w:pPr>
        <w:pStyle w:val="Normal23"/>
        <w:pageBreakBefore/>
        <w:tabs>
          <w:tab w:val="left" w:pos="709"/>
        </w:tabs>
        <w:spacing w:before="120" w:after="20"/>
        <w:rPr>
          <w:rFonts w:ascii="Arial" w:hAnsi="Arial" w:cs="Arial"/>
          <w:b/>
          <w:iCs/>
          <w:sz w:val="22"/>
          <w:szCs w:val="22"/>
        </w:rPr>
      </w:pPr>
      <w:r w:rsidRPr="00367923">
        <w:rPr>
          <w:rFonts w:ascii="Arial" w:hAnsi="Arial" w:cs="Arial"/>
          <w:b/>
          <w:iCs/>
          <w:sz w:val="22"/>
          <w:szCs w:val="22"/>
        </w:rPr>
        <w:lastRenderedPageBreak/>
        <w:t>Table 2.3.3: Performance measures for Outcome 3</w:t>
      </w:r>
    </w:p>
    <w:p w:rsidR="00BF6AF5" w:rsidRDefault="008D0741" w:rsidP="005C774B">
      <w:pPr>
        <w:pStyle w:val="Normal23"/>
        <w:tabs>
          <w:tab w:val="left" w:pos="709"/>
        </w:tabs>
        <w:spacing w:before="240" w:after="240"/>
        <w:rPr>
          <w:rFonts w:ascii="Book Antiqua" w:hAnsi="Book Antiqua"/>
          <w:sz w:val="19"/>
          <w:szCs w:val="19"/>
        </w:rPr>
      </w:pPr>
      <w:r>
        <w:rPr>
          <w:rFonts w:ascii="Book Antiqua" w:hAnsi="Book Antiqua"/>
          <w:sz w:val="19"/>
          <w:szCs w:val="19"/>
        </w:rPr>
        <w:t>Table 2.3</w:t>
      </w:r>
      <w:r w:rsidRPr="005C774B">
        <w:rPr>
          <w:rFonts w:ascii="Book Antiqua" w:hAnsi="Book Antiqua"/>
          <w:sz w:val="19"/>
          <w:szCs w:val="19"/>
        </w:rPr>
        <w:t>.3 details the performance measures for each p</w:t>
      </w:r>
      <w:r>
        <w:rPr>
          <w:rFonts w:ascii="Book Antiqua" w:hAnsi="Book Antiqua"/>
          <w:sz w:val="19"/>
          <w:szCs w:val="19"/>
        </w:rPr>
        <w:t>rogram associated with Outcome 3</w:t>
      </w:r>
      <w:r w:rsidRPr="005C774B">
        <w:rPr>
          <w:rFonts w:ascii="Book Antiqua" w:hAnsi="Book Antiqua"/>
          <w:sz w:val="19"/>
          <w:szCs w:val="19"/>
        </w:rPr>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236"/>
        <w:gridCol w:w="3010"/>
      </w:tblGrid>
      <w:tr w:rsidR="00512DCE" w:rsidTr="00C9726A">
        <w:trPr>
          <w:trHeight w:val="569"/>
          <w:tblHeader/>
        </w:trPr>
        <w:tc>
          <w:tcPr>
            <w:tcW w:w="768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E3C38" w:rsidRPr="007F130F" w:rsidRDefault="008D0741" w:rsidP="00C9726A">
            <w:pPr>
              <w:pStyle w:val="Normal010"/>
              <w:tabs>
                <w:tab w:val="left" w:pos="709"/>
              </w:tabs>
              <w:spacing w:before="20" w:after="20" w:line="360" w:lineRule="auto"/>
              <w:rPr>
                <w:rFonts w:ascii="Arial" w:hAnsi="Arial" w:cs="Arial"/>
                <w:iCs/>
                <w:sz w:val="16"/>
                <w:szCs w:val="16"/>
              </w:rPr>
            </w:pPr>
            <w:r w:rsidRPr="007F130F">
              <w:rPr>
                <w:rFonts w:ascii="Arial" w:hAnsi="Arial" w:cs="Arial"/>
                <w:b/>
                <w:iCs/>
                <w:sz w:val="16"/>
                <w:szCs w:val="16"/>
              </w:rPr>
              <w:t>Outcome 3</w:t>
            </w:r>
            <w:r w:rsidRPr="007F130F">
              <w:rPr>
                <w:rFonts w:ascii="Arial" w:hAnsi="Arial" w:cs="Arial"/>
                <w:iCs/>
                <w:sz w:val="16"/>
                <w:szCs w:val="16"/>
              </w:rPr>
              <w:t xml:space="preserve"> – Acknowledgement and commemoration of those who served Australia and its allies in wars, conflicts and peace operations through promoting recognition of service and sacrifice, preservation of Australia’s wartime heritage, and official commemorations.</w:t>
            </w:r>
          </w:p>
        </w:tc>
      </w:tr>
      <w:tr w:rsidR="00512DCE" w:rsidTr="00C9726A">
        <w:trPr>
          <w:trHeight w:val="1050"/>
          <w:tblHeader/>
        </w:trPr>
        <w:tc>
          <w:tcPr>
            <w:tcW w:w="768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E3C38" w:rsidRPr="007F130F" w:rsidRDefault="008D0741" w:rsidP="00C9726A">
            <w:pPr>
              <w:pStyle w:val="Normal010"/>
              <w:tabs>
                <w:tab w:val="left" w:pos="709"/>
              </w:tabs>
              <w:spacing w:before="20" w:after="20" w:line="360" w:lineRule="auto"/>
              <w:rPr>
                <w:rFonts w:ascii="Arial" w:hAnsi="Arial" w:cs="Arial"/>
                <w:b/>
                <w:iCs/>
                <w:sz w:val="16"/>
                <w:szCs w:val="16"/>
              </w:rPr>
            </w:pPr>
            <w:r w:rsidRPr="007F130F">
              <w:rPr>
                <w:rFonts w:ascii="Arial" w:hAnsi="Arial" w:cs="Arial"/>
                <w:b/>
                <w:iCs/>
                <w:sz w:val="16"/>
                <w:szCs w:val="16"/>
              </w:rPr>
              <w:t>Program 3.1 - Provide and maintain war graves</w:t>
            </w:r>
          </w:p>
          <w:p w:rsidR="00BE3C38" w:rsidRDefault="008D0741" w:rsidP="00C9726A">
            <w:pPr>
              <w:pStyle w:val="Normal010"/>
              <w:tabs>
                <w:tab w:val="left" w:pos="709"/>
              </w:tabs>
              <w:spacing w:before="20" w:after="20" w:line="360" w:lineRule="auto"/>
              <w:rPr>
                <w:rFonts w:ascii="Arial" w:hAnsi="Arial" w:cs="Arial"/>
                <w:iCs/>
                <w:sz w:val="16"/>
                <w:szCs w:val="16"/>
              </w:rPr>
            </w:pPr>
            <w:r>
              <w:rPr>
                <w:rFonts w:ascii="Arial" w:hAnsi="Arial" w:cs="Arial"/>
                <w:iCs/>
                <w:sz w:val="16"/>
                <w:szCs w:val="16"/>
              </w:rPr>
              <w:t xml:space="preserve">This program acknowledges and commemorates veterans’ service and sacrifice, and promotes an increased understanding of Australia’s wartime history. To meet the Australian Government’s commitment, the Office of Australian War Graves cares for and maintains official commemorations and sites of collective official commemoration to the standards set by the Commonwealth War Graves Commission </w:t>
            </w:r>
            <w:r w:rsidRPr="00FD6D1C">
              <w:rPr>
                <w:rFonts w:ascii="Arial" w:hAnsi="Arial" w:cs="Arial"/>
                <w:iCs/>
                <w:sz w:val="16"/>
                <w:szCs w:val="16"/>
              </w:rPr>
              <w:t>(CWGC).</w:t>
            </w:r>
          </w:p>
        </w:tc>
      </w:tr>
      <w:tr w:rsidR="00512DCE" w:rsidTr="00C9726A">
        <w:trPr>
          <w:trHeight w:val="694"/>
        </w:trPr>
        <w:tc>
          <w:tcPr>
            <w:tcW w:w="1442" w:type="dxa"/>
            <w:tcBorders>
              <w:top w:val="single" w:sz="4" w:space="0" w:color="auto"/>
              <w:left w:val="single" w:sz="4" w:space="0" w:color="auto"/>
              <w:bottom w:val="doub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b/>
                <w:sz w:val="16"/>
                <w:szCs w:val="16"/>
              </w:rPr>
            </w:pPr>
            <w:r>
              <w:rPr>
                <w:rFonts w:ascii="Arial" w:hAnsi="Arial" w:cs="Arial"/>
                <w:b/>
                <w:sz w:val="16"/>
                <w:szCs w:val="16"/>
              </w:rPr>
              <w:t>Key Activities</w:t>
            </w:r>
          </w:p>
        </w:tc>
        <w:tc>
          <w:tcPr>
            <w:tcW w:w="6246" w:type="dxa"/>
            <w:gridSpan w:val="2"/>
            <w:tcBorders>
              <w:top w:val="single" w:sz="4" w:space="0" w:color="auto"/>
              <w:left w:val="single" w:sz="4" w:space="0" w:color="auto"/>
              <w:bottom w:val="double" w:sz="4" w:space="0" w:color="auto"/>
              <w:right w:val="single" w:sz="4" w:space="0" w:color="auto"/>
            </w:tcBorders>
            <w:hideMark/>
          </w:tcPr>
          <w:p w:rsidR="00BE3C38" w:rsidRDefault="008D0741" w:rsidP="00C9726A">
            <w:pPr>
              <w:pStyle w:val="ListBullet11"/>
              <w:numPr>
                <w:ilvl w:val="0"/>
                <w:numId w:val="47"/>
              </w:numPr>
              <w:spacing w:before="20" w:after="20" w:line="360" w:lineRule="auto"/>
              <w:rPr>
                <w:rFonts w:ascii="Arial" w:hAnsi="Arial" w:cs="Arial"/>
                <w:sz w:val="16"/>
                <w:szCs w:val="16"/>
              </w:rPr>
            </w:pPr>
            <w:r>
              <w:rPr>
                <w:rFonts w:ascii="Arial" w:hAnsi="Arial" w:cs="Arial"/>
                <w:sz w:val="16"/>
                <w:szCs w:val="16"/>
              </w:rPr>
              <w:t xml:space="preserve">Provide and maintain war cemeteries, war plots, gardens of remembrance and memorials to the missing and other individual official commemorations for those eligible veterans who have died as a result of their service to Australia in wars, conflicts and peace operations. </w:t>
            </w:r>
          </w:p>
        </w:tc>
      </w:tr>
      <w:tr w:rsidR="00512DCE" w:rsidTr="00C9726A">
        <w:trPr>
          <w:trHeight w:val="255"/>
        </w:trPr>
        <w:tc>
          <w:tcPr>
            <w:tcW w:w="1442" w:type="dxa"/>
            <w:tcBorders>
              <w:top w:val="double" w:sz="4" w:space="0" w:color="auto"/>
              <w:left w:val="single" w:sz="4" w:space="0" w:color="auto"/>
              <w:bottom w:val="single" w:sz="4" w:space="0" w:color="auto"/>
              <w:right w:val="single" w:sz="4" w:space="0" w:color="auto"/>
            </w:tcBorders>
            <w:vAlign w:val="center"/>
            <w:hideMark/>
          </w:tcPr>
          <w:p w:rsidR="00BE3C38" w:rsidRDefault="008D0741" w:rsidP="00C9726A">
            <w:pPr>
              <w:pStyle w:val="Normal23"/>
              <w:tabs>
                <w:tab w:val="left" w:pos="709"/>
              </w:tabs>
              <w:spacing w:before="60" w:after="60"/>
              <w:rPr>
                <w:rFonts w:ascii="Arial" w:hAnsi="Arial" w:cs="Arial"/>
                <w:b/>
                <w:sz w:val="16"/>
                <w:szCs w:val="16"/>
              </w:rPr>
            </w:pPr>
            <w:r>
              <w:rPr>
                <w:rFonts w:ascii="Arial" w:hAnsi="Arial" w:cs="Arial"/>
                <w:b/>
                <w:sz w:val="16"/>
                <w:szCs w:val="16"/>
              </w:rPr>
              <w:t>Year</w:t>
            </w:r>
          </w:p>
        </w:tc>
        <w:tc>
          <w:tcPr>
            <w:tcW w:w="3236" w:type="dxa"/>
            <w:tcBorders>
              <w:top w:val="double" w:sz="4" w:space="0" w:color="auto"/>
              <w:left w:val="single" w:sz="4" w:space="0" w:color="auto"/>
              <w:bottom w:val="single" w:sz="4" w:space="0" w:color="auto"/>
              <w:right w:val="single" w:sz="4" w:space="0" w:color="auto"/>
            </w:tcBorders>
            <w:vAlign w:val="center"/>
            <w:hideMark/>
          </w:tcPr>
          <w:p w:rsidR="00BE3C38" w:rsidRDefault="008D0741" w:rsidP="00C9726A">
            <w:pPr>
              <w:pStyle w:val="Normal23"/>
              <w:tabs>
                <w:tab w:val="left" w:pos="709"/>
                <w:tab w:val="center" w:pos="1818"/>
              </w:tabs>
              <w:spacing w:before="60" w:after="60"/>
              <w:rPr>
                <w:rFonts w:ascii="Arial" w:hAnsi="Arial" w:cs="Arial"/>
                <w:b/>
                <w:sz w:val="16"/>
                <w:szCs w:val="16"/>
              </w:rPr>
            </w:pPr>
            <w:r>
              <w:rPr>
                <w:rFonts w:ascii="Arial" w:hAnsi="Arial" w:cs="Arial"/>
                <w:b/>
                <w:sz w:val="16"/>
                <w:szCs w:val="16"/>
              </w:rPr>
              <w:t>Performance measures</w:t>
            </w:r>
          </w:p>
        </w:tc>
        <w:tc>
          <w:tcPr>
            <w:tcW w:w="3010" w:type="dxa"/>
            <w:tcBorders>
              <w:top w:val="double" w:sz="4" w:space="0" w:color="auto"/>
              <w:left w:val="single" w:sz="4" w:space="0" w:color="auto"/>
              <w:bottom w:val="single" w:sz="4" w:space="0" w:color="auto"/>
              <w:right w:val="single" w:sz="4" w:space="0" w:color="auto"/>
            </w:tcBorders>
            <w:vAlign w:val="center"/>
            <w:hideMark/>
          </w:tcPr>
          <w:p w:rsidR="00BE3C38" w:rsidRDefault="008D0741" w:rsidP="00C9726A">
            <w:pPr>
              <w:pStyle w:val="Normal23"/>
              <w:tabs>
                <w:tab w:val="left" w:pos="709"/>
              </w:tabs>
              <w:spacing w:before="60" w:after="60"/>
              <w:rPr>
                <w:rFonts w:ascii="Arial" w:hAnsi="Arial" w:cs="Arial"/>
                <w:b/>
                <w:sz w:val="16"/>
                <w:szCs w:val="16"/>
              </w:rPr>
            </w:pPr>
            <w:r>
              <w:rPr>
                <w:rFonts w:ascii="Arial" w:hAnsi="Arial" w:cs="Arial"/>
                <w:b/>
                <w:sz w:val="16"/>
                <w:szCs w:val="16"/>
              </w:rPr>
              <w:t>Expected Performance Results</w:t>
            </w:r>
          </w:p>
        </w:tc>
      </w:tr>
      <w:tr w:rsidR="00512DCE" w:rsidTr="00C9726A">
        <w:trPr>
          <w:trHeight w:val="913"/>
        </w:trPr>
        <w:tc>
          <w:tcPr>
            <w:tcW w:w="1442" w:type="dxa"/>
            <w:vMerge w:val="restart"/>
            <w:tcBorders>
              <w:top w:val="single" w:sz="4" w:space="0" w:color="auto"/>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 xml:space="preserve">Prior year </w:t>
            </w:r>
          </w:p>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2021-22</w:t>
            </w:r>
          </w:p>
        </w:tc>
        <w:tc>
          <w:tcPr>
            <w:tcW w:w="3236" w:type="dxa"/>
            <w:tcBorders>
              <w:top w:val="single" w:sz="4" w:space="0" w:color="auto"/>
              <w:left w:val="single" w:sz="4" w:space="0" w:color="auto"/>
              <w:bottom w:val="nil"/>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95% of official commemorations are inspected at least once annually to ensure they continue to meet the CWGC standards</w:t>
            </w:r>
          </w:p>
        </w:tc>
        <w:tc>
          <w:tcPr>
            <w:tcW w:w="3010" w:type="dxa"/>
            <w:tcBorders>
              <w:top w:val="single" w:sz="4" w:space="0" w:color="auto"/>
              <w:left w:val="single" w:sz="4" w:space="0" w:color="auto"/>
              <w:bottom w:val="nil"/>
              <w:right w:val="single" w:sz="4" w:space="0" w:color="auto"/>
            </w:tcBorders>
            <w:hideMark/>
          </w:tcPr>
          <w:p w:rsidR="00BE3C38" w:rsidRDefault="008D0741" w:rsidP="00C9726A">
            <w:pPr>
              <w:pStyle w:val="Normal23"/>
              <w:tabs>
                <w:tab w:val="left" w:pos="709"/>
              </w:tabs>
              <w:spacing w:before="20" w:after="20"/>
              <w:rPr>
                <w:rFonts w:ascii="Arial" w:hAnsi="Arial" w:cs="Arial"/>
                <w:iCs/>
                <w:sz w:val="16"/>
                <w:szCs w:val="16"/>
                <w:highlight w:val="yellow"/>
              </w:rPr>
            </w:pPr>
            <w:r>
              <w:rPr>
                <w:rFonts w:ascii="Arial" w:hAnsi="Arial" w:cs="Arial"/>
                <w:sz w:val="16"/>
                <w:szCs w:val="16"/>
              </w:rPr>
              <w:t>Not able to report</w:t>
            </w:r>
          </w:p>
        </w:tc>
      </w:tr>
      <w:tr w:rsidR="00512DCE" w:rsidTr="00C9726A">
        <w:trPr>
          <w:trHeight w:val="626"/>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BE3C38" w:rsidRDefault="008864CC" w:rsidP="00C9726A">
            <w:pPr>
              <w:pStyle w:val="Normal23"/>
              <w:spacing w:before="20" w:after="20"/>
              <w:rPr>
                <w:rFonts w:ascii="Arial" w:hAnsi="Arial" w:cs="Arial"/>
                <w:sz w:val="16"/>
                <w:szCs w:val="16"/>
              </w:rPr>
            </w:pPr>
          </w:p>
        </w:tc>
        <w:tc>
          <w:tcPr>
            <w:tcW w:w="3236" w:type="dxa"/>
            <w:tcBorders>
              <w:top w:val="nil"/>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Percentage of official commemorations that meet the CWGC standard is the same or higher than previous year</w:t>
            </w:r>
          </w:p>
        </w:tc>
        <w:tc>
          <w:tcPr>
            <w:tcW w:w="3010" w:type="dxa"/>
            <w:tcBorders>
              <w:top w:val="nil"/>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iCs/>
                <w:sz w:val="16"/>
                <w:szCs w:val="16"/>
                <w:highlight w:val="yellow"/>
              </w:rPr>
            </w:pPr>
            <w:r>
              <w:rPr>
                <w:rFonts w:ascii="Arial" w:hAnsi="Arial" w:cs="Arial"/>
                <w:iCs/>
                <w:sz w:val="16"/>
                <w:szCs w:val="16"/>
              </w:rPr>
              <w:t>Not able to report</w:t>
            </w:r>
          </w:p>
        </w:tc>
      </w:tr>
      <w:tr w:rsidR="00512DCE" w:rsidTr="00C9726A">
        <w:trPr>
          <w:trHeight w:val="255"/>
        </w:trPr>
        <w:tc>
          <w:tcPr>
            <w:tcW w:w="1442" w:type="dxa"/>
            <w:tcBorders>
              <w:top w:val="single" w:sz="4" w:space="0" w:color="auto"/>
              <w:left w:val="single" w:sz="4" w:space="0" w:color="auto"/>
              <w:bottom w:val="nil"/>
              <w:right w:val="single" w:sz="4" w:space="0" w:color="auto"/>
            </w:tcBorders>
            <w:vAlign w:val="center"/>
            <w:hideMark/>
          </w:tcPr>
          <w:p w:rsidR="00BE3C38" w:rsidRPr="008236FF" w:rsidRDefault="008D0741" w:rsidP="00C9726A">
            <w:pPr>
              <w:pStyle w:val="Normal23"/>
              <w:tabs>
                <w:tab w:val="left" w:pos="709"/>
              </w:tabs>
              <w:spacing w:before="60" w:after="60"/>
              <w:rPr>
                <w:rFonts w:ascii="Arial" w:hAnsi="Arial" w:cs="Arial"/>
                <w:b/>
                <w:sz w:val="16"/>
                <w:szCs w:val="16"/>
              </w:rPr>
            </w:pPr>
            <w:r>
              <w:rPr>
                <w:rFonts w:ascii="Arial" w:hAnsi="Arial" w:cs="Arial"/>
                <w:b/>
                <w:sz w:val="16"/>
                <w:szCs w:val="16"/>
              </w:rPr>
              <w:t>Year</w:t>
            </w:r>
          </w:p>
        </w:tc>
        <w:tc>
          <w:tcPr>
            <w:tcW w:w="3236" w:type="dxa"/>
            <w:tcBorders>
              <w:top w:val="nil"/>
              <w:left w:val="single" w:sz="4" w:space="0" w:color="auto"/>
              <w:bottom w:val="single" w:sz="4" w:space="0" w:color="auto"/>
              <w:right w:val="single" w:sz="4" w:space="0" w:color="auto"/>
            </w:tcBorders>
            <w:vAlign w:val="center"/>
            <w:hideMark/>
          </w:tcPr>
          <w:p w:rsidR="00BE3C38" w:rsidRPr="00BF6AF5" w:rsidRDefault="008D0741" w:rsidP="00C9726A">
            <w:pPr>
              <w:pStyle w:val="Normal23"/>
              <w:tabs>
                <w:tab w:val="left" w:pos="709"/>
              </w:tabs>
              <w:spacing w:before="60" w:after="60"/>
              <w:rPr>
                <w:rFonts w:ascii="Arial" w:hAnsi="Arial" w:cs="Arial"/>
                <w:b/>
                <w:sz w:val="16"/>
                <w:szCs w:val="16"/>
              </w:rPr>
            </w:pPr>
            <w:r w:rsidRPr="00BF6AF5">
              <w:rPr>
                <w:rFonts w:ascii="Arial" w:hAnsi="Arial" w:cs="Arial"/>
                <w:b/>
                <w:sz w:val="16"/>
                <w:szCs w:val="16"/>
              </w:rPr>
              <w:t>Performance measures</w:t>
            </w:r>
          </w:p>
        </w:tc>
        <w:tc>
          <w:tcPr>
            <w:tcW w:w="3010" w:type="dxa"/>
            <w:tcBorders>
              <w:top w:val="nil"/>
              <w:left w:val="single" w:sz="4" w:space="0" w:color="auto"/>
              <w:bottom w:val="single" w:sz="4" w:space="0" w:color="auto"/>
              <w:right w:val="single" w:sz="4" w:space="0" w:color="auto"/>
            </w:tcBorders>
            <w:vAlign w:val="center"/>
            <w:hideMark/>
          </w:tcPr>
          <w:p w:rsidR="00BE3C38" w:rsidRPr="00BF6AF5" w:rsidRDefault="008D0741" w:rsidP="00C9726A">
            <w:pPr>
              <w:pStyle w:val="Normal23"/>
              <w:tabs>
                <w:tab w:val="left" w:pos="709"/>
              </w:tabs>
              <w:spacing w:before="60" w:after="60"/>
              <w:rPr>
                <w:rFonts w:ascii="Arial" w:hAnsi="Arial" w:cs="Arial"/>
                <w:b/>
                <w:sz w:val="16"/>
                <w:szCs w:val="16"/>
              </w:rPr>
            </w:pPr>
            <w:r w:rsidRPr="00BF6AF5">
              <w:rPr>
                <w:rFonts w:ascii="Arial" w:hAnsi="Arial" w:cs="Arial"/>
                <w:b/>
                <w:sz w:val="16"/>
                <w:szCs w:val="16"/>
              </w:rPr>
              <w:t>Planned Performance Results</w:t>
            </w:r>
          </w:p>
        </w:tc>
      </w:tr>
      <w:tr w:rsidR="00512DCE" w:rsidTr="00C9726A">
        <w:trPr>
          <w:trHeight w:val="912"/>
        </w:trPr>
        <w:tc>
          <w:tcPr>
            <w:tcW w:w="1442" w:type="dxa"/>
            <w:vMerge w:val="restart"/>
            <w:tcBorders>
              <w:top w:val="single" w:sz="4" w:space="0" w:color="auto"/>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Budget Year</w:t>
            </w:r>
          </w:p>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2022-23</w:t>
            </w:r>
          </w:p>
        </w:tc>
        <w:tc>
          <w:tcPr>
            <w:tcW w:w="3236" w:type="dxa"/>
            <w:tcBorders>
              <w:top w:val="single" w:sz="4" w:space="0" w:color="auto"/>
              <w:left w:val="single" w:sz="4" w:space="0" w:color="auto"/>
              <w:bottom w:val="nil"/>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95% of official commemorations are inspected at least once annually to ensure they continue to meet the CWGC standards</w:t>
            </w:r>
          </w:p>
        </w:tc>
        <w:tc>
          <w:tcPr>
            <w:tcW w:w="3010" w:type="dxa"/>
            <w:tcBorders>
              <w:top w:val="single" w:sz="4" w:space="0" w:color="auto"/>
              <w:left w:val="single" w:sz="4" w:space="0" w:color="auto"/>
              <w:bottom w:val="nil"/>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 95%</w:t>
            </w:r>
          </w:p>
        </w:tc>
      </w:tr>
      <w:tr w:rsidR="00512DCE" w:rsidTr="00C9726A">
        <w:trPr>
          <w:trHeight w:val="624"/>
        </w:trPr>
        <w:tc>
          <w:tcPr>
            <w:tcW w:w="1442" w:type="dxa"/>
            <w:vMerge/>
            <w:tcBorders>
              <w:top w:val="single" w:sz="4" w:space="0" w:color="auto"/>
              <w:left w:val="single" w:sz="4" w:space="0" w:color="auto"/>
              <w:bottom w:val="single" w:sz="4" w:space="0" w:color="auto"/>
              <w:right w:val="single" w:sz="4" w:space="0" w:color="auto"/>
            </w:tcBorders>
            <w:vAlign w:val="center"/>
            <w:hideMark/>
          </w:tcPr>
          <w:p w:rsidR="00BE3C38" w:rsidRDefault="008864CC" w:rsidP="00C9726A">
            <w:pPr>
              <w:pStyle w:val="Normal23"/>
              <w:spacing w:before="20" w:after="20"/>
              <w:rPr>
                <w:rFonts w:ascii="Arial" w:hAnsi="Arial" w:cs="Arial"/>
                <w:sz w:val="16"/>
                <w:szCs w:val="16"/>
              </w:rPr>
            </w:pPr>
          </w:p>
        </w:tc>
        <w:tc>
          <w:tcPr>
            <w:tcW w:w="3236" w:type="dxa"/>
            <w:tcBorders>
              <w:top w:val="nil"/>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Percentage of official commemorations that meet the CWGC standard compared to the previous year</w:t>
            </w:r>
          </w:p>
        </w:tc>
        <w:tc>
          <w:tcPr>
            <w:tcW w:w="3010" w:type="dxa"/>
            <w:tcBorders>
              <w:top w:val="nil"/>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Percentage is the same or greater than previous year</w:t>
            </w:r>
          </w:p>
        </w:tc>
      </w:tr>
      <w:tr w:rsidR="00512DCE" w:rsidTr="00C9726A">
        <w:trPr>
          <w:trHeight w:val="505"/>
        </w:trPr>
        <w:tc>
          <w:tcPr>
            <w:tcW w:w="1442" w:type="dxa"/>
            <w:tcBorders>
              <w:top w:val="single" w:sz="4" w:space="0" w:color="auto"/>
              <w:left w:val="single" w:sz="4" w:space="0" w:color="auto"/>
              <w:bottom w:val="single" w:sz="4" w:space="0" w:color="auto"/>
              <w:right w:val="single" w:sz="4" w:space="0" w:color="auto"/>
            </w:tcBorders>
            <w:vAlign w:val="center"/>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Forward Estimates</w:t>
            </w:r>
          </w:p>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2023-26</w:t>
            </w:r>
          </w:p>
          <w:p w:rsidR="00BE3C38" w:rsidRDefault="008864CC" w:rsidP="00C9726A">
            <w:pPr>
              <w:pStyle w:val="Normal23"/>
              <w:tabs>
                <w:tab w:val="left" w:pos="709"/>
              </w:tabs>
              <w:spacing w:before="20" w:after="20"/>
              <w:rPr>
                <w:rFonts w:ascii="Arial" w:hAnsi="Arial" w:cs="Arial"/>
                <w:b/>
                <w:sz w:val="16"/>
                <w:szCs w:val="16"/>
              </w:rPr>
            </w:pPr>
          </w:p>
        </w:tc>
        <w:tc>
          <w:tcPr>
            <w:tcW w:w="3236" w:type="dxa"/>
            <w:tcBorders>
              <w:top w:val="single" w:sz="4" w:space="0" w:color="auto"/>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As per 2022-23</w:t>
            </w:r>
          </w:p>
        </w:tc>
        <w:tc>
          <w:tcPr>
            <w:tcW w:w="3010" w:type="dxa"/>
            <w:tcBorders>
              <w:top w:val="single" w:sz="4" w:space="0" w:color="auto"/>
              <w:left w:val="single" w:sz="4" w:space="0" w:color="auto"/>
              <w:bottom w:val="single" w:sz="4" w:space="0" w:color="auto"/>
              <w:right w:val="single" w:sz="4" w:space="0" w:color="auto"/>
            </w:tcBorders>
            <w:hideMark/>
          </w:tcPr>
          <w:p w:rsidR="00BE3C38" w:rsidRDefault="008D0741" w:rsidP="00C9726A">
            <w:pPr>
              <w:pStyle w:val="Normal23"/>
              <w:tabs>
                <w:tab w:val="left" w:pos="709"/>
              </w:tabs>
              <w:spacing w:before="20" w:after="20"/>
              <w:rPr>
                <w:rFonts w:ascii="Arial" w:hAnsi="Arial" w:cs="Arial"/>
                <w:sz w:val="16"/>
                <w:szCs w:val="16"/>
              </w:rPr>
            </w:pPr>
            <w:r>
              <w:rPr>
                <w:rFonts w:ascii="Arial" w:hAnsi="Arial" w:cs="Arial"/>
                <w:sz w:val="16"/>
                <w:szCs w:val="16"/>
              </w:rPr>
              <w:t>As per 2022-23</w:t>
            </w:r>
          </w:p>
        </w:tc>
      </w:tr>
    </w:tbl>
    <w:p w:rsidR="00BE3C38" w:rsidRDefault="008864CC" w:rsidP="005C774B">
      <w:pPr>
        <w:pStyle w:val="Normal23"/>
        <w:tabs>
          <w:tab w:val="left" w:pos="709"/>
        </w:tabs>
        <w:spacing w:before="240" w:after="240"/>
        <w:rPr>
          <w:rFonts w:ascii="Book Antiqua" w:hAnsi="Book Antiqua"/>
          <w:sz w:val="19"/>
          <w:szCs w:val="19"/>
        </w:rPr>
      </w:pPr>
    </w:p>
    <w:p w:rsidR="00BE3C38" w:rsidRDefault="008D0741" w:rsidP="005C774B">
      <w:pPr>
        <w:pStyle w:val="Normal23"/>
        <w:tabs>
          <w:tab w:val="left" w:pos="709"/>
        </w:tabs>
        <w:spacing w:before="240" w:after="240"/>
        <w:rPr>
          <w:rFonts w:ascii="Book Antiqua" w:hAnsi="Book Antiqua"/>
          <w:sz w:val="19"/>
          <w:szCs w:val="19"/>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12DCE" w:rsidTr="001A33A1">
        <w:trPr>
          <w:trHeight w:val="51"/>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C21F7" w:rsidRPr="00311C3E" w:rsidRDefault="008D0741" w:rsidP="00311C3E">
            <w:pPr>
              <w:pStyle w:val="Normal011"/>
              <w:pageBreakBefore/>
              <w:tabs>
                <w:tab w:val="left" w:pos="709"/>
              </w:tabs>
              <w:spacing w:before="20" w:after="20" w:line="360" w:lineRule="auto"/>
              <w:rPr>
                <w:rFonts w:ascii="Arial" w:hAnsi="Arial" w:cs="Arial"/>
                <w:b/>
                <w:iCs/>
                <w:sz w:val="16"/>
                <w:szCs w:val="16"/>
              </w:rPr>
            </w:pPr>
            <w:r w:rsidRPr="00311C3E">
              <w:rPr>
                <w:rFonts w:ascii="Arial" w:hAnsi="Arial" w:cs="Arial"/>
                <w:b/>
                <w:iCs/>
                <w:sz w:val="16"/>
                <w:szCs w:val="16"/>
              </w:rPr>
              <w:lastRenderedPageBreak/>
              <w:t>Program 3.2 - Deliver commemorative activities</w:t>
            </w:r>
          </w:p>
          <w:p w:rsidR="00BC21F7" w:rsidRPr="00050BD6" w:rsidRDefault="008D0741" w:rsidP="00311C3E">
            <w:pPr>
              <w:pStyle w:val="Normal011"/>
              <w:tabs>
                <w:tab w:val="left" w:pos="709"/>
              </w:tabs>
              <w:spacing w:before="20" w:after="20" w:line="360" w:lineRule="auto"/>
              <w:rPr>
                <w:rFonts w:ascii="Arial" w:hAnsi="Arial" w:cs="Arial"/>
                <w:iCs/>
                <w:sz w:val="16"/>
                <w:szCs w:val="16"/>
              </w:rPr>
            </w:pPr>
            <w:r w:rsidRPr="00050BD6">
              <w:rPr>
                <w:rFonts w:ascii="Arial" w:hAnsi="Arial" w:cs="Arial"/>
                <w:iCs/>
                <w:sz w:val="16"/>
                <w:szCs w:val="16"/>
              </w:rPr>
              <w:t>Commemorative activities are delivered to enable the community to better understand, acknowledge and commemorate the service and sacrifice of the men and women who have served Australia in wars, conflicts and peace operations.</w:t>
            </w:r>
          </w:p>
        </w:tc>
      </w:tr>
      <w:tr w:rsidR="00512DCE" w:rsidTr="0082123A">
        <w:trPr>
          <w:trHeight w:val="68"/>
          <w:jc w:val="center"/>
        </w:trPr>
        <w:tc>
          <w:tcPr>
            <w:tcW w:w="1603" w:type="dxa"/>
            <w:tcBorders>
              <w:top w:val="single" w:sz="4" w:space="0" w:color="auto"/>
              <w:left w:val="single" w:sz="4" w:space="0" w:color="auto"/>
              <w:bottom w:val="double" w:sz="4" w:space="0" w:color="auto"/>
              <w:right w:val="single" w:sz="4" w:space="0" w:color="auto"/>
            </w:tcBorders>
            <w:hideMark/>
          </w:tcPr>
          <w:p w:rsidR="00BC21F7" w:rsidRPr="00050BD6" w:rsidRDefault="008D0741" w:rsidP="0082123A">
            <w:pPr>
              <w:pStyle w:val="Normal24"/>
              <w:tabs>
                <w:tab w:val="left" w:pos="709"/>
              </w:tabs>
              <w:spacing w:before="20" w:after="20" w:line="240" w:lineRule="auto"/>
              <w:rPr>
                <w:rFonts w:ascii="Arial" w:hAnsi="Arial" w:cs="Arial"/>
                <w:b/>
                <w:sz w:val="16"/>
                <w:szCs w:val="16"/>
              </w:rPr>
            </w:pPr>
            <w:r w:rsidRPr="00050BD6">
              <w:rPr>
                <w:rFonts w:ascii="Arial" w:hAnsi="Arial" w:cs="Arial"/>
                <w:b/>
                <w:sz w:val="16"/>
                <w:szCs w:val="16"/>
              </w:rPr>
              <w:t>Key Activities</w:t>
            </w:r>
            <w:r>
              <w:rPr>
                <w:rFonts w:ascii="Arial" w:hAnsi="Arial" w:cs="Arial"/>
                <w:b/>
                <w:sz w:val="16"/>
                <w:szCs w:val="16"/>
              </w:rPr>
              <w:t xml:space="preserve"> (a)</w:t>
            </w:r>
          </w:p>
        </w:tc>
        <w:tc>
          <w:tcPr>
            <w:tcW w:w="6193" w:type="dxa"/>
            <w:gridSpan w:val="2"/>
            <w:tcBorders>
              <w:top w:val="single" w:sz="4" w:space="0" w:color="auto"/>
              <w:left w:val="single" w:sz="4" w:space="0" w:color="auto"/>
              <w:bottom w:val="double" w:sz="4" w:space="0" w:color="auto"/>
              <w:right w:val="single" w:sz="4" w:space="0" w:color="auto"/>
            </w:tcBorders>
            <w:hideMark/>
          </w:tcPr>
          <w:p w:rsidR="00BC21F7" w:rsidRPr="00050BD6" w:rsidRDefault="008D0741" w:rsidP="00311C3E">
            <w:pPr>
              <w:pStyle w:val="ListBullet12"/>
              <w:numPr>
                <w:ilvl w:val="0"/>
                <w:numId w:val="49"/>
              </w:numPr>
              <w:spacing w:before="20" w:after="20" w:line="360" w:lineRule="auto"/>
              <w:rPr>
                <w:rFonts w:ascii="Arial" w:hAnsi="Arial" w:cs="Arial"/>
                <w:sz w:val="16"/>
                <w:szCs w:val="16"/>
              </w:rPr>
            </w:pPr>
            <w:r w:rsidRPr="00050BD6">
              <w:rPr>
                <w:rFonts w:ascii="Arial" w:hAnsi="Arial" w:cs="Arial"/>
                <w:sz w:val="16"/>
                <w:szCs w:val="16"/>
              </w:rPr>
              <w:t xml:space="preserve">Deliver domestic and international commemorative events to enable the community to better understand, acknowledge and commemorate the service and sacrifice of those who have served Australia in wars, conflicts and peace operations. </w:t>
            </w:r>
          </w:p>
        </w:tc>
      </w:tr>
      <w:tr w:rsidR="00512DCE" w:rsidTr="0082123A">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8D0741" w:rsidP="0082123A">
            <w:pPr>
              <w:pStyle w:val="Normal24"/>
              <w:tabs>
                <w:tab w:val="left" w:pos="709"/>
              </w:tabs>
              <w:spacing w:before="20" w:after="20" w:line="240" w:lineRule="auto"/>
              <w:jc w:val="left"/>
              <w:rPr>
                <w:rFonts w:ascii="Arial" w:hAnsi="Arial" w:cs="Arial"/>
                <w:b/>
                <w:sz w:val="16"/>
                <w:szCs w:val="16"/>
              </w:rPr>
            </w:pPr>
            <w:r w:rsidRPr="00050BD6">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8D0741" w:rsidP="0082123A">
            <w:pPr>
              <w:pStyle w:val="Normal24"/>
              <w:tabs>
                <w:tab w:val="left" w:pos="709"/>
                <w:tab w:val="center" w:pos="1818"/>
              </w:tabs>
              <w:spacing w:before="20" w:after="20" w:line="240" w:lineRule="auto"/>
              <w:jc w:val="left"/>
              <w:rPr>
                <w:rFonts w:ascii="Arial" w:hAnsi="Arial" w:cs="Arial"/>
                <w:b/>
                <w:sz w:val="16"/>
                <w:szCs w:val="16"/>
              </w:rPr>
            </w:pPr>
            <w:r w:rsidRPr="00050BD6">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8D0741" w:rsidP="0082123A">
            <w:pPr>
              <w:pStyle w:val="Normal24"/>
              <w:tabs>
                <w:tab w:val="left" w:pos="709"/>
              </w:tabs>
              <w:spacing w:before="20" w:after="20" w:line="240" w:lineRule="auto"/>
              <w:jc w:val="left"/>
              <w:rPr>
                <w:rFonts w:ascii="Arial" w:hAnsi="Arial" w:cs="Arial"/>
                <w:b/>
                <w:sz w:val="16"/>
                <w:szCs w:val="16"/>
              </w:rPr>
            </w:pPr>
            <w:r w:rsidRPr="00050BD6">
              <w:rPr>
                <w:rFonts w:ascii="Arial" w:hAnsi="Arial" w:cs="Arial"/>
                <w:b/>
                <w:sz w:val="16"/>
                <w:szCs w:val="16"/>
              </w:rPr>
              <w:t>Expected Performance Results</w:t>
            </w:r>
          </w:p>
        </w:tc>
      </w:tr>
      <w:tr w:rsidR="00512DCE" w:rsidTr="0082123A">
        <w:trPr>
          <w:trHeight w:val="792"/>
          <w:jc w:val="center"/>
        </w:trPr>
        <w:tc>
          <w:tcPr>
            <w:tcW w:w="1603" w:type="dxa"/>
            <w:tcBorders>
              <w:top w:val="single" w:sz="4" w:space="0" w:color="auto"/>
              <w:left w:val="single" w:sz="4" w:space="0" w:color="auto"/>
              <w:bottom w:val="single" w:sz="4" w:space="0" w:color="auto"/>
              <w:right w:val="single" w:sz="4" w:space="0" w:color="auto"/>
            </w:tcBorders>
            <w:hideMark/>
          </w:tcPr>
          <w:p w:rsidR="00C5301A" w:rsidRDefault="008D0741" w:rsidP="0082123A">
            <w:pPr>
              <w:pStyle w:val="Normal24"/>
              <w:tabs>
                <w:tab w:val="left" w:pos="709"/>
              </w:tabs>
              <w:spacing w:before="20" w:after="20" w:line="240" w:lineRule="auto"/>
              <w:rPr>
                <w:rFonts w:ascii="Arial" w:hAnsi="Arial" w:cs="Arial"/>
                <w:sz w:val="16"/>
                <w:szCs w:val="16"/>
              </w:rPr>
            </w:pPr>
            <w:r>
              <w:rPr>
                <w:rFonts w:ascii="Arial" w:hAnsi="Arial" w:cs="Arial"/>
                <w:sz w:val="16"/>
                <w:szCs w:val="16"/>
              </w:rPr>
              <w:t>Prior</w:t>
            </w:r>
            <w:r w:rsidRPr="00050BD6">
              <w:rPr>
                <w:rFonts w:ascii="Arial" w:hAnsi="Arial" w:cs="Arial"/>
                <w:sz w:val="16"/>
                <w:szCs w:val="16"/>
              </w:rPr>
              <w:t xml:space="preserve"> year </w:t>
            </w:r>
          </w:p>
          <w:p w:rsidR="00C5301A" w:rsidRPr="00050BD6" w:rsidRDefault="008D0741" w:rsidP="0082123A">
            <w:pPr>
              <w:pStyle w:val="Normal24"/>
              <w:tabs>
                <w:tab w:val="left" w:pos="709"/>
              </w:tabs>
              <w:spacing w:before="20" w:after="20" w:line="240" w:lineRule="auto"/>
              <w:rPr>
                <w:rFonts w:ascii="Arial" w:hAnsi="Arial" w:cs="Arial"/>
                <w:sz w:val="16"/>
                <w:szCs w:val="16"/>
              </w:rPr>
            </w:pPr>
            <w:r w:rsidRPr="00050BD6">
              <w:rPr>
                <w:rFonts w:ascii="Arial" w:hAnsi="Arial" w:cs="Arial"/>
                <w:sz w:val="16"/>
                <w:szCs w:val="16"/>
              </w:rPr>
              <w:t>2021-22</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01A"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sz w:val="16"/>
                <w:szCs w:val="16"/>
              </w:rPr>
              <w:t>Commemorative event quality: Commemorative events are conducted to commemorate veterans’ service in a dignified, solemn and respectful manner</w:t>
            </w:r>
          </w:p>
          <w:p w:rsidR="0082123A" w:rsidRPr="00050BD6" w:rsidRDefault="008864CC" w:rsidP="0082123A">
            <w:pPr>
              <w:pStyle w:val="Normal24"/>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01A" w:rsidRPr="00050BD6" w:rsidRDefault="008D0741" w:rsidP="0082123A">
            <w:pPr>
              <w:pStyle w:val="Normal24"/>
              <w:tabs>
                <w:tab w:val="left" w:pos="709"/>
              </w:tabs>
              <w:spacing w:before="20" w:after="20" w:line="240" w:lineRule="auto"/>
              <w:rPr>
                <w:rFonts w:ascii="Arial" w:hAnsi="Arial" w:cs="Arial"/>
                <w:iCs/>
                <w:sz w:val="16"/>
                <w:szCs w:val="16"/>
                <w:highlight w:val="yellow"/>
              </w:rPr>
            </w:pPr>
            <w:r w:rsidRPr="00050BD6">
              <w:rPr>
                <w:rFonts w:ascii="Arial" w:hAnsi="Arial" w:cs="Arial"/>
                <w:iCs/>
                <w:sz w:val="16"/>
                <w:szCs w:val="16"/>
              </w:rPr>
              <w:t>Achieved</w:t>
            </w:r>
          </w:p>
        </w:tc>
      </w:tr>
      <w:tr w:rsidR="00512DCE" w:rsidTr="0082123A">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rsidR="00C5301A" w:rsidRPr="00050BD6"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301A" w:rsidRPr="00050BD6"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301A" w:rsidRPr="00050BD6" w:rsidRDefault="008D0741" w:rsidP="0082123A">
            <w:pPr>
              <w:pStyle w:val="Normal24"/>
              <w:tabs>
                <w:tab w:val="left" w:pos="709"/>
              </w:tabs>
              <w:spacing w:before="20" w:after="20" w:line="240" w:lineRule="auto"/>
              <w:jc w:val="left"/>
              <w:rPr>
                <w:rFonts w:ascii="Arial" w:hAnsi="Arial" w:cs="Arial"/>
                <w:i/>
                <w:sz w:val="16"/>
                <w:szCs w:val="16"/>
              </w:rPr>
            </w:pPr>
            <w:r w:rsidRPr="00050BD6">
              <w:rPr>
                <w:rFonts w:ascii="Arial" w:hAnsi="Arial" w:cs="Arial"/>
                <w:b/>
                <w:sz w:val="16"/>
                <w:szCs w:val="16"/>
              </w:rPr>
              <w:t>Planned Performance Results</w:t>
            </w:r>
          </w:p>
        </w:tc>
      </w:tr>
      <w:tr w:rsidR="00512DCE" w:rsidTr="00311C3E">
        <w:trPr>
          <w:trHeight w:val="794"/>
          <w:jc w:val="center"/>
        </w:trPr>
        <w:tc>
          <w:tcPr>
            <w:tcW w:w="1603" w:type="dxa"/>
            <w:tcBorders>
              <w:top w:val="single" w:sz="4" w:space="0" w:color="auto"/>
              <w:left w:val="single" w:sz="4" w:space="0" w:color="auto"/>
              <w:bottom w:val="single" w:sz="4" w:space="0" w:color="auto"/>
              <w:right w:val="single" w:sz="4" w:space="0" w:color="auto"/>
            </w:tcBorders>
          </w:tcPr>
          <w:p w:rsidR="00C5301A" w:rsidRPr="00050BD6" w:rsidRDefault="008D0741" w:rsidP="0082123A">
            <w:pPr>
              <w:pStyle w:val="Normal24"/>
              <w:tabs>
                <w:tab w:val="left" w:pos="709"/>
              </w:tabs>
              <w:spacing w:before="20" w:after="20" w:line="240" w:lineRule="auto"/>
              <w:rPr>
                <w:rFonts w:ascii="Arial" w:hAnsi="Arial" w:cs="Arial"/>
                <w:sz w:val="16"/>
                <w:szCs w:val="16"/>
              </w:rPr>
            </w:pPr>
            <w:r w:rsidRPr="00050BD6">
              <w:rPr>
                <w:rFonts w:ascii="Arial" w:hAnsi="Arial" w:cs="Arial"/>
                <w:sz w:val="16"/>
                <w:szCs w:val="16"/>
              </w:rPr>
              <w:t>Budget Year</w:t>
            </w:r>
          </w:p>
          <w:p w:rsidR="00C5301A" w:rsidRPr="00050BD6" w:rsidRDefault="008D0741" w:rsidP="0082123A">
            <w:pPr>
              <w:pStyle w:val="Normal24"/>
              <w:tabs>
                <w:tab w:val="left" w:pos="709"/>
              </w:tabs>
              <w:spacing w:before="20" w:after="20" w:line="240" w:lineRule="auto"/>
              <w:rPr>
                <w:rFonts w:ascii="Arial" w:hAnsi="Arial" w:cs="Arial"/>
                <w:b/>
                <w:sz w:val="16"/>
                <w:szCs w:val="16"/>
              </w:rPr>
            </w:pPr>
            <w:r w:rsidRPr="00050BD6">
              <w:rPr>
                <w:rFonts w:ascii="Arial" w:hAnsi="Arial" w:cs="Arial"/>
                <w:sz w:val="16"/>
                <w:szCs w:val="16"/>
              </w:rPr>
              <w:t>2022-23</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6F6A82"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sz w:val="16"/>
                <w:szCs w:val="16"/>
              </w:rPr>
              <w:t>Commemorative event quality: Commemorative events are conducted to commemorate veterans’ service in a dignified, solemn and respectful manner</w:t>
            </w:r>
          </w:p>
          <w:p w:rsidR="00311C3E" w:rsidRPr="0082123A" w:rsidRDefault="008864CC" w:rsidP="0082123A">
            <w:pPr>
              <w:pStyle w:val="Normal24"/>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tcPr>
          <w:p w:rsidR="00C5301A" w:rsidRPr="00050BD6" w:rsidRDefault="008D0741" w:rsidP="0082123A">
            <w:pPr>
              <w:pStyle w:val="Normal24"/>
              <w:tabs>
                <w:tab w:val="left" w:pos="709"/>
              </w:tabs>
              <w:spacing w:before="20" w:after="20" w:line="240" w:lineRule="auto"/>
              <w:jc w:val="left"/>
              <w:rPr>
                <w:rFonts w:ascii="Arial" w:hAnsi="Arial" w:cs="Arial"/>
                <w:i/>
                <w:sz w:val="16"/>
                <w:szCs w:val="16"/>
              </w:rPr>
            </w:pPr>
            <w:r w:rsidRPr="00050BD6">
              <w:rPr>
                <w:rFonts w:ascii="Arial" w:hAnsi="Arial" w:cs="Arial"/>
                <w:sz w:val="16"/>
                <w:szCs w:val="16"/>
              </w:rPr>
              <w:t>The number of discrete complaints is less than 1% of the estimated audience for any one event</w:t>
            </w:r>
          </w:p>
          <w:p w:rsidR="00C5301A" w:rsidRPr="00050BD6" w:rsidRDefault="008864CC" w:rsidP="0082123A">
            <w:pPr>
              <w:pStyle w:val="Normal24"/>
              <w:tabs>
                <w:tab w:val="left" w:pos="709"/>
              </w:tabs>
              <w:spacing w:before="20" w:after="20" w:line="240" w:lineRule="auto"/>
              <w:rPr>
                <w:rFonts w:ascii="Arial" w:hAnsi="Arial" w:cs="Arial"/>
                <w:b/>
                <w:sz w:val="16"/>
                <w:szCs w:val="16"/>
              </w:rPr>
            </w:pPr>
          </w:p>
        </w:tc>
      </w:tr>
      <w:tr w:rsidR="00512DCE" w:rsidTr="00311C3E">
        <w:trPr>
          <w:trHeight w:val="495"/>
          <w:jc w:val="center"/>
        </w:trPr>
        <w:tc>
          <w:tcPr>
            <w:tcW w:w="1603" w:type="dxa"/>
            <w:tcBorders>
              <w:top w:val="single" w:sz="4" w:space="0" w:color="auto"/>
              <w:left w:val="single" w:sz="4" w:space="0" w:color="auto"/>
              <w:bottom w:val="single" w:sz="4" w:space="0" w:color="auto"/>
              <w:right w:val="single" w:sz="4" w:space="0" w:color="auto"/>
            </w:tcBorders>
          </w:tcPr>
          <w:p w:rsidR="00C5301A" w:rsidRPr="00050BD6" w:rsidRDefault="008D0741" w:rsidP="0082123A">
            <w:pPr>
              <w:pStyle w:val="Normal24"/>
              <w:tabs>
                <w:tab w:val="left" w:pos="709"/>
              </w:tabs>
              <w:spacing w:before="20" w:after="20" w:line="240" w:lineRule="auto"/>
              <w:rPr>
                <w:rFonts w:ascii="Arial" w:hAnsi="Arial" w:cs="Arial"/>
                <w:sz w:val="16"/>
                <w:szCs w:val="16"/>
              </w:rPr>
            </w:pPr>
            <w:r w:rsidRPr="00050BD6">
              <w:rPr>
                <w:rFonts w:ascii="Arial" w:hAnsi="Arial" w:cs="Arial"/>
                <w:sz w:val="16"/>
                <w:szCs w:val="16"/>
              </w:rPr>
              <w:t>Forward Estimates</w:t>
            </w:r>
          </w:p>
          <w:p w:rsidR="00C5301A" w:rsidRDefault="008D0741" w:rsidP="0082123A">
            <w:pPr>
              <w:pStyle w:val="Normal24"/>
              <w:tabs>
                <w:tab w:val="left" w:pos="709"/>
              </w:tabs>
              <w:spacing w:before="20" w:after="20" w:line="240" w:lineRule="auto"/>
              <w:rPr>
                <w:rFonts w:ascii="Arial" w:hAnsi="Arial" w:cs="Arial"/>
                <w:sz w:val="16"/>
                <w:szCs w:val="16"/>
              </w:rPr>
            </w:pPr>
            <w:r w:rsidRPr="00050BD6">
              <w:rPr>
                <w:rFonts w:ascii="Arial" w:hAnsi="Arial" w:cs="Arial"/>
                <w:sz w:val="16"/>
                <w:szCs w:val="16"/>
              </w:rPr>
              <w:t>2023-26</w:t>
            </w:r>
          </w:p>
          <w:p w:rsidR="00311C3E" w:rsidRPr="00050BD6" w:rsidRDefault="008864CC" w:rsidP="0082123A">
            <w:pPr>
              <w:pStyle w:val="Normal24"/>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rsidR="00C5301A" w:rsidRPr="00050BD6"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iCs/>
                <w:sz w:val="16"/>
                <w:szCs w:val="16"/>
              </w:rPr>
              <w:t>As per 2022-23</w:t>
            </w:r>
          </w:p>
        </w:tc>
        <w:tc>
          <w:tcPr>
            <w:tcW w:w="3075" w:type="dxa"/>
            <w:tcBorders>
              <w:top w:val="single" w:sz="4" w:space="0" w:color="auto"/>
              <w:left w:val="single" w:sz="4" w:space="0" w:color="auto"/>
              <w:right w:val="single" w:sz="4" w:space="0" w:color="auto"/>
            </w:tcBorders>
            <w:shd w:val="clear" w:color="auto" w:fill="FFFFFF" w:themeFill="background1"/>
          </w:tcPr>
          <w:p w:rsidR="00C5301A" w:rsidRPr="00050BD6" w:rsidRDefault="008D0741" w:rsidP="0082123A">
            <w:pPr>
              <w:pStyle w:val="Normal24"/>
              <w:tabs>
                <w:tab w:val="left" w:pos="709"/>
              </w:tabs>
              <w:spacing w:before="20" w:after="20" w:line="240" w:lineRule="auto"/>
              <w:jc w:val="left"/>
              <w:rPr>
                <w:rFonts w:ascii="Arial" w:hAnsi="Arial" w:cs="Arial"/>
                <w:sz w:val="16"/>
                <w:szCs w:val="16"/>
              </w:rPr>
            </w:pPr>
            <w:r w:rsidRPr="00050BD6">
              <w:rPr>
                <w:rFonts w:ascii="Arial" w:hAnsi="Arial" w:cs="Arial"/>
                <w:iCs/>
                <w:sz w:val="16"/>
                <w:szCs w:val="16"/>
              </w:rPr>
              <w:t>As per 2022-23</w:t>
            </w:r>
          </w:p>
        </w:tc>
      </w:tr>
    </w:tbl>
    <w:p w:rsidR="005A310E" w:rsidRDefault="008D0741" w:rsidP="00311C3E">
      <w:pPr>
        <w:pStyle w:val="ChartandTableFootnoteAlpha7"/>
        <w:numPr>
          <w:ilvl w:val="0"/>
          <w:numId w:val="51"/>
        </w:numPr>
        <w:spacing w:before="20" w:after="20"/>
        <w:rPr>
          <w:color w:val="auto"/>
        </w:rPr>
      </w:pPr>
      <w:r>
        <w:t>Refers to updated key activities since the 2021-22 Corporate Plan.</w:t>
      </w:r>
    </w:p>
    <w:p w:rsidR="001A33A1" w:rsidRDefault="008864CC" w:rsidP="00EC6C44">
      <w:pPr>
        <w:pStyle w:val="Normal24"/>
      </w:pPr>
    </w:p>
    <w:p w:rsidR="00311C3E" w:rsidRPr="00050BD6" w:rsidRDefault="008D0741" w:rsidP="00EC6C44">
      <w:pPr>
        <w:pStyle w:val="Normal24"/>
      </w:pPr>
      <w:r>
        <w:t xml:space="preserve"> </w:t>
      </w:r>
    </w:p>
    <w:p w:rsidR="00DB7B75" w:rsidRPr="0092737D" w:rsidRDefault="008D0741" w:rsidP="00E95448">
      <w:pPr>
        <w:pStyle w:val="Heading2"/>
        <w:keepLines w:val="0"/>
        <w:pageBreakBefore/>
        <w:pBdr>
          <w:top w:val="nil"/>
          <w:left w:val="nil"/>
          <w:bottom w:val="nil"/>
          <w:right w:val="nil"/>
          <w:between w:val="nil"/>
          <w:bar w:val="nil"/>
        </w:pBdr>
        <w:spacing w:before="0" w:after="480" w:line="240" w:lineRule="auto"/>
        <w:jc w:val="left"/>
        <w:rPr>
          <w:rFonts w:ascii="Arial" w:eastAsia="Times New Roman" w:hAnsi="Arial" w:cs="Times New Roman"/>
          <w:b/>
          <w:color w:val="auto"/>
          <w:bdr w:val="nil"/>
        </w:rPr>
      </w:pPr>
      <w:r w:rsidRPr="0092737D">
        <w:rPr>
          <w:rFonts w:ascii="Arial" w:eastAsia="Times New Roman" w:hAnsi="Arial" w:cs="Times New Roman"/>
          <w:b/>
          <w:color w:val="auto"/>
          <w:bdr w:val="nil"/>
        </w:rPr>
        <w:lastRenderedPageBreak/>
        <w:t>Section 3: Budgeted financial statements</w:t>
      </w:r>
    </w:p>
    <w:p w:rsidR="00502027" w:rsidRDefault="008D0741" w:rsidP="00502027">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2022-23 budget year, including the impact of budget measures and resourcing on financial statements.</w:t>
      </w:r>
    </w:p>
    <w:p w:rsidR="00E26CC2" w:rsidRDefault="008D0741" w:rsidP="00E26CC2">
      <w:pPr>
        <w:pStyle w:val="Heading3"/>
        <w:pBdr>
          <w:top w:val="nil"/>
          <w:left w:val="nil"/>
          <w:bottom w:val="nil"/>
          <w:right w:val="nil"/>
          <w:between w:val="nil"/>
          <w:bar w:val="nil"/>
        </w:pBdr>
        <w:jc w:val="left"/>
        <w:rPr>
          <w:bdr w:val="nil"/>
        </w:rPr>
      </w:pPr>
      <w:r w:rsidRPr="0092737D">
        <w:rPr>
          <w:smallCaps w:val="0"/>
          <w:sz w:val="22"/>
          <w:bdr w:val="nil"/>
        </w:rPr>
        <w:t>3.1</w:t>
      </w:r>
      <w:r w:rsidRPr="0092737D">
        <w:rPr>
          <w:smallCaps w:val="0"/>
          <w:sz w:val="22"/>
          <w:bdr w:val="nil"/>
        </w:rPr>
        <w:tab/>
        <w:t>Budgeted financial statements</w:t>
      </w:r>
    </w:p>
    <w:p w:rsidR="00E26CC2" w:rsidRDefault="008D0741" w:rsidP="00E26CC2">
      <w:pPr>
        <w:pStyle w:val="Heading4"/>
        <w:pBdr>
          <w:top w:val="nil"/>
          <w:left w:val="nil"/>
          <w:bottom w:val="nil"/>
          <w:right w:val="nil"/>
          <w:between w:val="nil"/>
          <w:bar w:val="nil"/>
        </w:pBdr>
        <w:rPr>
          <w:bdr w:val="nil"/>
        </w:rPr>
      </w:pPr>
      <w:r w:rsidRPr="0092737D">
        <w:rPr>
          <w:sz w:val="20"/>
          <w:bdr w:val="nil"/>
        </w:rPr>
        <w:t>3.1.1</w:t>
      </w:r>
      <w:r w:rsidRPr="0092737D">
        <w:rPr>
          <w:sz w:val="20"/>
          <w:bdr w:val="nil"/>
        </w:rPr>
        <w:tab/>
        <w:t>Differences in entity resourcing and financial statements</w:t>
      </w:r>
    </w:p>
    <w:p w:rsidR="00826D98" w:rsidRDefault="008D0741" w:rsidP="00826D98">
      <w:pPr>
        <w:pStyle w:val="Exampletext"/>
        <w:pBdr>
          <w:top w:val="nil"/>
          <w:left w:val="nil"/>
          <w:bottom w:val="nil"/>
          <w:right w:val="nil"/>
          <w:between w:val="nil"/>
          <w:bar w:val="nil"/>
        </w:pBdr>
        <w:rPr>
          <w:i w:val="0"/>
          <w:color w:val="auto"/>
          <w:bdr w:val="nil"/>
        </w:rPr>
      </w:pPr>
      <w:r>
        <w:rPr>
          <w:i w:val="0"/>
          <w:color w:val="auto"/>
          <w:bdr w:val="nil"/>
        </w:rPr>
        <w:t xml:space="preserve">There are differences between entity resourcing and the financial statements. These differences are caused by the accounting treatment for the departmental capital budget that was implemented under net cost of services through Operation Sunlight. </w:t>
      </w:r>
    </w:p>
    <w:p w:rsidR="00826D98" w:rsidRPr="0092737D" w:rsidRDefault="008D0741" w:rsidP="00826D98">
      <w:pPr>
        <w:pStyle w:val="Heading4"/>
        <w:pBdr>
          <w:top w:val="nil"/>
          <w:left w:val="nil"/>
          <w:bottom w:val="nil"/>
          <w:right w:val="nil"/>
          <w:between w:val="nil"/>
          <w:bar w:val="nil"/>
        </w:pBdr>
        <w:rPr>
          <w:sz w:val="20"/>
          <w:bdr w:val="nil"/>
        </w:rPr>
      </w:pPr>
      <w:r w:rsidRPr="0092737D">
        <w:rPr>
          <w:sz w:val="20"/>
          <w:bdr w:val="nil"/>
        </w:rPr>
        <w:t>3.1.2</w:t>
      </w:r>
      <w:r w:rsidRPr="0092737D">
        <w:rPr>
          <w:sz w:val="20"/>
          <w:bdr w:val="nil"/>
        </w:rPr>
        <w:tab/>
        <w:t>Analysis of budgeted financial statements</w:t>
      </w:r>
    </w:p>
    <w:p w:rsidR="00826D98" w:rsidRDefault="008D0741" w:rsidP="00826D98">
      <w:pPr>
        <w:pBdr>
          <w:top w:val="nil"/>
          <w:left w:val="nil"/>
          <w:bottom w:val="nil"/>
          <w:right w:val="nil"/>
          <w:between w:val="nil"/>
          <w:bar w:val="nil"/>
        </w:pBdr>
        <w:rPr>
          <w:bdr w:val="nil"/>
          <w:lang w:val="en-GB"/>
        </w:rPr>
      </w:pPr>
      <w:r>
        <w:rPr>
          <w:bdr w:val="nil"/>
          <w:lang w:val="en-GB"/>
        </w:rPr>
        <w:t>The budgeted financial statements are shown at two levels and reflect the financial results of the two reporting entities: Department of Veterans’ Affairs (DVA), and Defence Service Homes Insurance Scheme (DSHIS).</w:t>
      </w:r>
    </w:p>
    <w:p w:rsidR="00826D98" w:rsidRPr="00826D98" w:rsidRDefault="008D0741" w:rsidP="00826D98">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Pr>
          <w:rFonts w:ascii="Arial" w:hAnsi="Arial" w:cs="Arial"/>
          <w:i w:val="0"/>
          <w:sz w:val="20"/>
          <w:szCs w:val="20"/>
          <w:bdr w:val="nil"/>
        </w:rPr>
        <w:t>DVA</w:t>
      </w:r>
      <w:r w:rsidRPr="00826D98">
        <w:rPr>
          <w:rFonts w:ascii="Arial" w:hAnsi="Arial" w:cs="Arial"/>
          <w:i w:val="0"/>
          <w:sz w:val="20"/>
          <w:szCs w:val="20"/>
          <w:bdr w:val="nil"/>
          <w:lang w:val="en-GB"/>
        </w:rPr>
        <w:t>)</w:t>
      </w:r>
    </w:p>
    <w:p w:rsidR="00826D98" w:rsidRDefault="008D0741" w:rsidP="00826D98">
      <w:pPr>
        <w:pBdr>
          <w:top w:val="nil"/>
          <w:left w:val="nil"/>
          <w:bottom w:val="nil"/>
          <w:right w:val="nil"/>
          <w:between w:val="nil"/>
          <w:bar w:val="nil"/>
        </w:pBdr>
        <w:rPr>
          <w:bdr w:val="nil"/>
          <w:lang w:val="en-GB"/>
        </w:rPr>
      </w:pPr>
      <w:r>
        <w:rPr>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rsidR="00F67C3F" w:rsidRPr="00F67C3F" w:rsidRDefault="008D0741" w:rsidP="00826D98">
      <w:pPr>
        <w:pBdr>
          <w:top w:val="nil"/>
          <w:left w:val="nil"/>
          <w:bottom w:val="nil"/>
          <w:right w:val="nil"/>
          <w:between w:val="nil"/>
          <w:bar w:val="nil"/>
        </w:pBdr>
        <w:rPr>
          <w:bdr w:val="nil"/>
          <w:lang w:val="en-GB"/>
        </w:rPr>
      </w:pPr>
      <w:r>
        <w:rPr>
          <w:bdr w:val="nil"/>
          <w:lang w:val="en-GB"/>
        </w:rPr>
        <w:t>DVA is budgeting for a breakeven operating result before depreciation and amortisation expense in 2022-23.</w:t>
      </w:r>
    </w:p>
    <w:p w:rsidR="00DA3405" w:rsidRDefault="008D0741"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(DSHIS)</w:t>
      </w:r>
    </w:p>
    <w:p w:rsidR="00DA3405" w:rsidRDefault="008D0741" w:rsidP="00DA3405">
      <w:pPr>
        <w:pBdr>
          <w:top w:val="nil"/>
          <w:left w:val="nil"/>
          <w:bottom w:val="nil"/>
          <w:right w:val="nil"/>
          <w:between w:val="nil"/>
          <w:bar w:val="nil"/>
        </w:pBdr>
        <w:rPr>
          <w:bdr w:val="nil"/>
          <w:lang w:val="en-GB"/>
        </w:rPr>
      </w:pPr>
      <w:r>
        <w:rPr>
          <w:bdr w:val="nil"/>
          <w:lang w:val="en-GB"/>
        </w:rPr>
        <w:t>DSHIS is budgeting for a breakeven operating result before depreciation and amortisation expense in 2022-23.  Revenue for 2022-23 is expected to be $51.6 million and consists of $51.5 million of own-source income and $0.1 million of revenue from government, an increase of $1.6 million from 2021-22</w:t>
      </w:r>
      <w:r w:rsidRPr="00020017">
        <w:rPr>
          <w:bdr w:val="nil"/>
          <w:lang w:val="en-GB"/>
        </w:rPr>
        <w:t>. This increase is primarily driven</w:t>
      </w:r>
      <w:r>
        <w:rPr>
          <w:bdr w:val="nil"/>
          <w:lang w:val="en-GB"/>
        </w:rPr>
        <w:t xml:space="preserve"> by the sale of goods and services (net premium revenue) which is expected to increase from $46.0 million in 2021-22 to $47.5 million in the 2022-23 financial year. </w:t>
      </w:r>
    </w:p>
    <w:p w:rsidR="00DA3405" w:rsidRDefault="008D0741"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Administered statements</w:t>
      </w:r>
    </w:p>
    <w:p w:rsidR="00DA3405" w:rsidRDefault="008D0741" w:rsidP="00DA3405">
      <w:pPr>
        <w:pBdr>
          <w:top w:val="nil"/>
          <w:left w:val="nil"/>
          <w:bottom w:val="nil"/>
          <w:right w:val="nil"/>
          <w:between w:val="nil"/>
          <w:bar w:val="nil"/>
        </w:pBdr>
        <w:spacing w:after="120"/>
        <w:rPr>
          <w:bdr w:val="nil"/>
          <w:lang w:val="en-GB"/>
        </w:rPr>
      </w:pPr>
      <w:r>
        <w:rPr>
          <w:bdr w:val="nil"/>
          <w:lang w:val="en-GB"/>
        </w:rPr>
        <w:t xml:space="preserve">The Department will administer $11.5 billion of administered expense in the 2022-23 financial year, excluding </w:t>
      </w:r>
      <w:r w:rsidRPr="00B336BD">
        <w:rPr>
          <w:bdr w:val="nil"/>
          <w:lang w:val="en-GB"/>
        </w:rPr>
        <w:t xml:space="preserve">movement in the Military Compensation </w:t>
      </w:r>
      <w:r>
        <w:rPr>
          <w:bdr w:val="nil"/>
          <w:lang w:val="en-GB"/>
        </w:rPr>
        <w:t xml:space="preserve">Scheme </w:t>
      </w:r>
      <w:r w:rsidRPr="00B336BD">
        <w:rPr>
          <w:bdr w:val="nil"/>
          <w:lang w:val="en-GB"/>
        </w:rPr>
        <w:t>Liability provisions.</w:t>
      </w:r>
    </w:p>
    <w:p w:rsidR="008C2FCF" w:rsidRPr="00F57599" w:rsidRDefault="008D0741" w:rsidP="001725DB">
      <w:pPr>
        <w:pStyle w:val="ContentsHeading"/>
        <w:pageBreakBefore/>
        <w:pBdr>
          <w:top w:val="nil"/>
          <w:left w:val="nil"/>
          <w:bottom w:val="nil"/>
          <w:right w:val="nil"/>
          <w:between w:val="nil"/>
          <w:bar w:val="nil"/>
        </w:pBdr>
        <w:spacing w:after="240"/>
        <w:jc w:val="left"/>
        <w:rPr>
          <w:rFonts w:cs="Arial"/>
          <w:sz w:val="26"/>
          <w:szCs w:val="26"/>
          <w:bdr w:val="nil"/>
        </w:rPr>
      </w:pPr>
      <w:r w:rsidRPr="00F57599">
        <w:rPr>
          <w:rFonts w:cs="Arial"/>
          <w:sz w:val="26"/>
          <w:szCs w:val="26"/>
          <w:bdr w:val="nil"/>
        </w:rPr>
        <w:lastRenderedPageBreak/>
        <w:t>3.2</w:t>
      </w:r>
      <w:r>
        <w:rPr>
          <w:rFonts w:cs="Arial"/>
          <w:sz w:val="26"/>
          <w:szCs w:val="26"/>
          <w:bdr w:val="nil"/>
        </w:rPr>
        <w:tab/>
      </w:r>
      <w:r w:rsidRPr="00F57599">
        <w:rPr>
          <w:rFonts w:cs="Arial"/>
          <w:sz w:val="26"/>
          <w:szCs w:val="26"/>
          <w:bdr w:val="nil"/>
        </w:rPr>
        <w:t>Budgeted financial statements tables</w:t>
      </w:r>
    </w:p>
    <w:p w:rsidR="00FB2ADB" w:rsidRPr="00A6389F" w:rsidRDefault="008D0741" w:rsidP="001725DB">
      <w:pPr>
        <w:pStyle w:val="TableHeading"/>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3.1a: Departmental comprehensive income statement (DVA) (showing net cost of services) (</w:t>
      </w:r>
      <w:r w:rsidRPr="00A6389F">
        <w:rPr>
          <w:rFonts w:eastAsia="Calibri"/>
          <w:snapToGrid w:val="0"/>
          <w:bdr w:val="nil"/>
          <w:lang w:eastAsia="en-US"/>
        </w:rPr>
        <w:t>for the period ended 30 June</w:t>
      </w:r>
      <w:r>
        <w:rPr>
          <w:rFonts w:eastAsia="Calibri"/>
          <w:snapToGrid w:val="0"/>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237,366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288,519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294,163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280,727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286,326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188,290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227,719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123,962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84,234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82,261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44,699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47,840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42,624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36,723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32,458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58,156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515,034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605,319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507,872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454,645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460,080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45,961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47,524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65,922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9,113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58,895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59,415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64,557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70,850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77,792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59,830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60,260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65,402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71,695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78,637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455,204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545,059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442,470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382,950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381,443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404,658</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519,281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422,535</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369,065</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372,469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(50,546)</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(25,778)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(19,935)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(13,885)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comprehensive income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(50,546)</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(25,778)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(19,935)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(13,885)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274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86095" w:rsidRPr="00833B6D" w:rsidRDefault="008D0741" w:rsidP="008C2870">
      <w:pPr>
        <w:pageBreakBefore/>
        <w:pBdr>
          <w:top w:val="nil"/>
          <w:left w:val="nil"/>
          <w:bottom w:val="nil"/>
          <w:right w:val="nil"/>
          <w:between w:val="nil"/>
          <w:bar w:val="nil"/>
        </w:pBdr>
        <w:spacing w:after="20" w:line="240" w:lineRule="auto"/>
        <w:jc w:val="left"/>
        <w:rPr>
          <w:rFonts w:ascii="Arial" w:eastAsia="Calibri" w:hAnsi="Arial" w:cs="Arial"/>
          <w:b/>
          <w:szCs w:val="22"/>
          <w:bdr w:val="nil"/>
          <w:lang w:val="en-US" w:eastAsia="en-US"/>
        </w:rPr>
      </w:pPr>
      <w:r w:rsidRPr="00833B6D">
        <w:rPr>
          <w:rFonts w:ascii="Arial" w:eastAsia="Calibri" w:hAnsi="Arial" w:cs="Arial"/>
          <w:b/>
          <w:szCs w:val="22"/>
          <w:bdr w:val="nil"/>
          <w:lang w:val="en-US" w:eastAsia="en-US"/>
        </w:rPr>
        <w:lastRenderedPageBreak/>
        <w:t>Table</w:t>
      </w:r>
      <w:r>
        <w:rPr>
          <w:rFonts w:ascii="Arial" w:eastAsia="Calibri" w:hAnsi="Arial" w:cs="Arial"/>
          <w:b/>
          <w:szCs w:val="22"/>
          <w:bdr w:val="nil"/>
          <w:lang w:val="en-US" w:eastAsia="en-US"/>
        </w:rPr>
        <w:t xml:space="preserve"> 3</w:t>
      </w:r>
      <w:r w:rsidRPr="00833B6D">
        <w:rPr>
          <w:rFonts w:ascii="Arial" w:eastAsia="Calibri" w:hAnsi="Arial" w:cs="Arial"/>
          <w:b/>
          <w:szCs w:val="22"/>
          <w:bdr w:val="nil"/>
          <w:lang w:val="en-US" w:eastAsia="en-US"/>
        </w:rPr>
        <w:t>.1a: Departmental comprehensive i</w:t>
      </w:r>
      <w:r>
        <w:rPr>
          <w:rFonts w:ascii="Arial" w:eastAsia="Calibri" w:hAnsi="Arial" w:cs="Arial"/>
          <w:b/>
          <w:szCs w:val="22"/>
          <w:bdr w:val="nil"/>
          <w:lang w:val="en-US" w:eastAsia="en-US"/>
        </w:rPr>
        <w:t>ncome statement (DVA) (showing net cost of s</w:t>
      </w:r>
      <w:r w:rsidRPr="00833B6D">
        <w:rPr>
          <w:rFonts w:ascii="Arial" w:eastAsia="Calibri" w:hAnsi="Arial" w:cs="Arial"/>
          <w:b/>
          <w:szCs w:val="22"/>
          <w:bdr w:val="nil"/>
          <w:lang w:val="en-US" w:eastAsia="en-US"/>
        </w:rPr>
        <w:t xml:space="preserve">ervices) </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for the period ended 30 June</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 xml:space="preserve"> (continued)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(50,546)</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(25,778)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(19,935)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(13,885)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175"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previously funded through revenue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23,183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26,136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15,320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 for</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21,516</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21,857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21,404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21,567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(20,312)</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(22,062)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(22,689)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(22,839)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(23,484)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depreciation/amortisation</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expenses previously funded</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through revenue appropriations,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depreciation on ROU, principal</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repayments on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(26,159)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880" w:type="dxa"/>
            <w:gridSpan w:val="4"/>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bl>
    <w:p w:rsidR="00C137C6" w:rsidRDefault="008D0741" w:rsidP="00C137C6">
      <w:pPr>
        <w:pStyle w:val="Source2"/>
        <w:numPr>
          <w:ilvl w:val="0"/>
          <w:numId w:val="52"/>
        </w:numPr>
        <w:ind w:left="284" w:hanging="284"/>
      </w:pPr>
      <w: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3.2.5 Departmental Capital Budget Statement.</w:t>
      </w:r>
    </w:p>
    <w:p w:rsidR="00C137C6" w:rsidRDefault="008D0741" w:rsidP="00C137C6">
      <w:pPr>
        <w:pStyle w:val="Source2"/>
        <w:numPr>
          <w:ilvl w:val="0"/>
          <w:numId w:val="52"/>
        </w:numPr>
        <w:ind w:left="284" w:hanging="284"/>
      </w:pPr>
      <w:r>
        <w:t>Applies leases under AASB 16 Leases.</w:t>
      </w:r>
    </w:p>
    <w:p w:rsidR="00232294" w:rsidRPr="00C137C6" w:rsidRDefault="008D0741" w:rsidP="00C137C6">
      <w:pPr>
        <w:pStyle w:val="Normal25"/>
      </w:pPr>
      <w:r>
        <w:t xml:space="preserve"> </w:t>
      </w:r>
    </w:p>
    <w:p w:rsidR="00FB2ADB" w:rsidRPr="0092199D" w:rsidRDefault="008D0741" w:rsidP="00B219E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3.2a: Budgeted departmental balance sheet (DVA) (</w:t>
      </w:r>
      <w:r w:rsidRPr="0092199D">
        <w:rPr>
          <w:rFonts w:eastAsia="Calibri"/>
          <w:bdr w:val="nil"/>
          <w:lang w:eastAsia="en-US"/>
        </w:rPr>
        <w:t>as at 30</w:t>
      </w:r>
      <w:r w:rsidRPr="0092199D">
        <w:rPr>
          <w:rFonts w:eastAsia="Calibri"/>
          <w:snapToGrid w:val="0"/>
          <w:bdr w:val="nil"/>
          <w:lang w:eastAsia="en-US"/>
        </w:rPr>
        <w:t> June</w:t>
      </w:r>
      <w:r>
        <w:rPr>
          <w:rFonts w:eastAsia="Calibri"/>
          <w:snapToGrid w:val="0"/>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12,119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72,842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75,322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77,382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78,108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80,979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44,819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25,978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26,116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54,876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183,846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173,484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165,261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166,271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167,888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103,182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133,216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115,497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101,694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90,549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59,818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51,606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44,457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41,221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42,458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166,783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187,371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145,445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135,562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350,629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360,855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327,724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311,716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303,450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49,814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31,903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32,640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31,555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41,189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44,424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47,518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50,529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91,003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83,410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79,421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80,254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82,084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79,906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110,126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90,012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72,785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56,105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79,906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110,126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90,012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72,785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56,105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73,151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74,392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71,280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72,559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73,847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68,197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64,004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61,777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60,279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141,348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138,396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134,159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134,336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134,126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312,257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331,932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303,592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287,375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272,315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38,372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28,923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24,341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31,135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361,217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378,546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393,690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407,784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423,552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(340,254)</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(367,032)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(386,967)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(400,852)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(409,826)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38,372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28,923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24,341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31,135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8A25D9" w:rsidRPr="002C403F" w:rsidRDefault="008D0741" w:rsidP="002C403F">
      <w:pPr>
        <w:pBdr>
          <w:top w:val="nil"/>
          <w:left w:val="nil"/>
          <w:bottom w:val="nil"/>
          <w:right w:val="nil"/>
          <w:between w:val="nil"/>
          <w:bar w:val="nil"/>
        </w:pBdr>
        <w:rPr>
          <w:bdr w:val="nil"/>
        </w:rPr>
      </w:pPr>
      <w:r>
        <w:t xml:space="preserve"> </w:t>
      </w:r>
    </w:p>
    <w:p w:rsidR="00FB2ADB" w:rsidRPr="001167E1" w:rsidRDefault="008D0741" w:rsidP="00B8507A">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3.3a: Budgeted departmental statement of cash flows (DVA) (</w:t>
      </w:r>
      <w:r w:rsidRPr="001167E1">
        <w:rPr>
          <w:rFonts w:eastAsia="Calibri"/>
          <w:bdr w:val="nil"/>
          <w:lang w:eastAsia="en-US"/>
        </w:rPr>
        <w:t>for the period ended 30 June</w:t>
      </w:r>
      <w:r>
        <w:rPr>
          <w:rFonts w:eastAsia="Calibri"/>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428,137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537,002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441,080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369,987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372,331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64,497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60,187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67,387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71,940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8,136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18,116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522,295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603,237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513,523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449,841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457,046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230,167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285,466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295,421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280,838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283,962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193,808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245,374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90,788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90,639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72,111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54,080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53,297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59,473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496,965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585,966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491,813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425,797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434,953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25,330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17,271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21,710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24,044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22,093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50,635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50,635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54,640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48,674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16,816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17,764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53,510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52,404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46,060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70,326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70,168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64,080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65,382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61,828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(19,691)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(15,528)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(12,792)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16,032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17,329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15,144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14,094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16,032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20,312</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22,063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22,839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23,485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20,312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22,063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22,689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23,485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financing</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(4,280)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(4,734)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(7,545)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(8,745)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(7,717)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9,950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11,309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8,318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10,896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12,118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BC7C5A" w:rsidRPr="00B22AC2" w:rsidRDefault="008D0741" w:rsidP="00B22AC2">
      <w:pPr>
        <w:pBdr>
          <w:top w:val="nil"/>
          <w:left w:val="nil"/>
          <w:bottom w:val="nil"/>
          <w:right w:val="nil"/>
          <w:between w:val="nil"/>
          <w:bar w:val="nil"/>
        </w:pBdr>
        <w:rPr>
          <w:bdr w:val="nil"/>
        </w:rPr>
      </w:pPr>
      <w:r>
        <w:t xml:space="preserve"> </w:t>
      </w:r>
    </w:p>
    <w:p w:rsidR="0091198C" w:rsidRPr="001C6501" w:rsidRDefault="008D0741" w:rsidP="0080734B">
      <w:pPr>
        <w:pageBreakBefore/>
        <w:pBdr>
          <w:top w:val="nil"/>
          <w:left w:val="nil"/>
          <w:bottom w:val="nil"/>
          <w:right w:val="nil"/>
          <w:between w:val="nil"/>
          <w:bar w:val="nil"/>
        </w:pBdr>
        <w:spacing w:after="20" w:line="240" w:lineRule="auto"/>
        <w:jc w:val="left"/>
        <w:rPr>
          <w:rFonts w:ascii="Arial" w:hAnsi="Arial" w:cs="Arial"/>
          <w:bdr w:val="nil"/>
        </w:rPr>
      </w:pPr>
      <w:r w:rsidRPr="001C6501">
        <w:rPr>
          <w:rFonts w:ascii="Arial" w:hAnsi="Arial" w:cs="Arial"/>
          <w:b/>
          <w:bdr w:val="nil"/>
        </w:rPr>
        <w:lastRenderedPageBreak/>
        <w:t>Table 3</w:t>
      </w:r>
      <w:r>
        <w:rPr>
          <w:rFonts w:ascii="Arial" w:hAnsi="Arial" w:cs="Arial"/>
          <w:b/>
          <w:bdr w:val="nil"/>
        </w:rPr>
        <w:t>.1b: Departmental comprehensive income s</w:t>
      </w:r>
      <w:r w:rsidRPr="001C6501">
        <w:rPr>
          <w:rFonts w:ascii="Arial" w:hAnsi="Arial" w:cs="Arial"/>
          <w:b/>
          <w:bdr w:val="nil"/>
        </w:rPr>
        <w:t>tatement (DSHIS) (showing</w:t>
      </w:r>
      <w:r>
        <w:rPr>
          <w:rFonts w:ascii="Arial" w:hAnsi="Arial" w:cs="Arial"/>
          <w:b/>
          <w:bdr w:val="nil"/>
        </w:rPr>
        <w:t xml:space="preserve"> </w:t>
      </w:r>
      <w:r w:rsidRPr="001C6501">
        <w:rPr>
          <w:rFonts w:ascii="Arial" w:hAnsi="Arial" w:cs="Arial"/>
          <w:b/>
          <w:bdr w:val="nil"/>
        </w:rPr>
        <w:t xml:space="preserve">net cost of services) </w:t>
      </w:r>
      <w:r>
        <w:rPr>
          <w:rFonts w:ascii="Arial" w:hAnsi="Arial" w:cs="Arial"/>
          <w:b/>
          <w:bdr w:val="nil"/>
        </w:rPr>
        <w:t>(</w:t>
      </w:r>
      <w:r w:rsidRPr="00762B36">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7,012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58,156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50,208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51,607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63,825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70,746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45,961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47,524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65,922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49,782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51,422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63,640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70,561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49,847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51,487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57,529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63,705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70,626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Note: Reconciliation of comprehensive income attributable to the agency</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agency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r>
    </w:tbl>
    <w:p w:rsidR="0091198C" w:rsidRDefault="008D0741" w:rsidP="00A8445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EC7E82">
        <w:rPr>
          <w:bdr w:val="nil"/>
        </w:rPr>
        <w:t>3</w:t>
      </w:r>
      <w:r>
        <w:rPr>
          <w:bdr w:val="nil"/>
        </w:rPr>
        <w:t>.2b: Budgeted departmental balance sheet (DSHIS) (</w:t>
      </w:r>
      <w:r w:rsidRPr="006F2C20">
        <w:rPr>
          <w:bdr w:val="nil"/>
        </w:rPr>
        <w:t>as at 30 June</w:t>
      </w:r>
      <w:r>
        <w:rPr>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4,916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65,962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68,411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74,602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54,876</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129,378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127,160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127,840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128,192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129,398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127,190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127,870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128,222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8,665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8,838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33,709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36,511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38,123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39,800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41,896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43,403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45,006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46,788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48,638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64,357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60,164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56,439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64,357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60,164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59,039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57,937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56,439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106,253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103,567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105,077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91198C" w:rsidRPr="001134D8" w:rsidRDefault="008D0741" w:rsidP="00501C0D">
      <w:pPr>
        <w:pageBreakBefore/>
        <w:pBdr>
          <w:top w:val="nil"/>
          <w:left w:val="nil"/>
          <w:bottom w:val="nil"/>
          <w:right w:val="nil"/>
          <w:between w:val="nil"/>
          <w:bar w:val="nil"/>
        </w:pBdr>
        <w:spacing w:after="20" w:line="240" w:lineRule="auto"/>
        <w:jc w:val="left"/>
        <w:rPr>
          <w:rFonts w:ascii="Arial" w:hAnsi="Arial" w:cs="Arial"/>
          <w:bdr w:val="nil"/>
        </w:rPr>
      </w:pPr>
      <w:r w:rsidRPr="001134D8">
        <w:rPr>
          <w:rFonts w:ascii="Arial" w:hAnsi="Arial" w:cs="Arial"/>
          <w:b/>
          <w:bdr w:val="nil"/>
        </w:rPr>
        <w:lastRenderedPageBreak/>
        <w:t>Table 3</w:t>
      </w:r>
      <w:r>
        <w:rPr>
          <w:rFonts w:ascii="Arial" w:hAnsi="Arial" w:cs="Arial"/>
          <w:b/>
          <w:bdr w:val="nil"/>
        </w:rPr>
        <w:t>.3b: Budgeted departmental statement of cash flows (DSHIS) (</w:t>
      </w:r>
      <w:r w:rsidRPr="00685C5D">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72,902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46,423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64,711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76,801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50,441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56,266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64,768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69,470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7,012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5,340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63,574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44,030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53,171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59,635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71,837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55,586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58,524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71,987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(2,517)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50,635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53,510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52,404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46,060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53,510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52,404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48,936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46,060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(2,875)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2,614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4,819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4,916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8C2FCF" w:rsidRDefault="008D0741" w:rsidP="00AF7B3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 xml:space="preserve">Table 3.4: Departmental statement of changes in equity — summary of movement (Budget year 2022-23) </w:t>
      </w:r>
    </w:p>
    <w:tbl>
      <w:tblPr>
        <w:tblStyle w:val="CDMRange1"/>
        <w:tblW w:w="7635" w:type="dxa"/>
        <w:tblLayout w:type="fixed"/>
        <w:tblLook w:val="0600" w:firstRow="0" w:lastRow="0" w:firstColumn="0" w:lastColumn="0" w:noHBand="1" w:noVBand="1"/>
      </w:tblPr>
      <w:tblGrid>
        <w:gridCol w:w="3135"/>
        <w:gridCol w:w="1125"/>
        <w:gridCol w:w="1125"/>
        <w:gridCol w:w="1125"/>
        <w:gridCol w:w="1125"/>
      </w:tblGrid>
      <w:tr w:rsidR="00512DCE">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2022</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(340,254)</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361,217</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38,372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Comprehensive income attributable to</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(25,778)</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(25,778)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attributable to the Australian</w:t>
            </w:r>
          </w:p>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(25,778)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(25,778)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(DCB)</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30 June 2023</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(367,032)</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378,546</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28,923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35"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Default="008D0741" w:rsidP="00353B7C">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3.5: Departmental capital budget statement (for the period ended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12DCE">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Capital budget - Bill 1</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15,575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Equity Injections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15,575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 USED TO</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ACQUIRE ASSETS TO ASSET</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16,816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17,329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15,768</w:t>
            </w:r>
          </w:p>
        </w:tc>
      </w:tr>
    </w:tbl>
    <w:p w:rsidR="00242205" w:rsidRDefault="008D0741" w:rsidP="00242205">
      <w:pPr>
        <w:pStyle w:val="TableGraphic"/>
        <w:rPr>
          <w:rFonts w:ascii="Arial" w:hAnsi="Arial" w:cs="Arial"/>
          <w:sz w:val="16"/>
          <w:szCs w:val="16"/>
        </w:rPr>
      </w:pPr>
      <w:r>
        <w:rPr>
          <w:rFonts w:ascii="Arial" w:hAnsi="Arial" w:cs="Arial"/>
          <w:sz w:val="16"/>
          <w:szCs w:val="16"/>
        </w:rPr>
        <w:t>Prepared on Australian Accounting Standards basis.</w:t>
      </w:r>
    </w:p>
    <w:p w:rsidR="00290D81" w:rsidRDefault="008D0741" w:rsidP="009D2D4E">
      <w:pPr>
        <w:pStyle w:val="ChartandTableFootnoteAlpha8"/>
        <w:rPr>
          <w:rFonts w:cs="Arial"/>
          <w:szCs w:val="16"/>
        </w:rPr>
      </w:pPr>
      <w:r w:rsidRPr="00290D81">
        <w:rPr>
          <w:rFonts w:cs="Arial"/>
          <w:szCs w:val="16"/>
        </w:rPr>
        <w:t>Includes both current Bill 2 and</w:t>
      </w:r>
      <w:r>
        <w:rPr>
          <w:rFonts w:cs="Arial"/>
          <w:szCs w:val="16"/>
        </w:rPr>
        <w:t xml:space="preserve"> prior Act 2/4/6 appropriations.</w:t>
      </w:r>
    </w:p>
    <w:p w:rsidR="00567C19" w:rsidRDefault="008D0741" w:rsidP="00567C19">
      <w:pPr>
        <w:pStyle w:val="ChartandTableFootnoteAlpha8"/>
        <w:rPr>
          <w:rFonts w:cs="Arial"/>
          <w:szCs w:val="16"/>
        </w:rPr>
      </w:pPr>
      <w:r w:rsidRPr="00290D81">
        <w:rPr>
          <w:rFonts w:cs="Arial"/>
          <w:szCs w:val="16"/>
        </w:rPr>
        <w:t>Includes purchases from current and previous years’ Departmental capital budgets (DCBs).</w:t>
      </w:r>
    </w:p>
    <w:p w:rsidR="008F3366" w:rsidRPr="008F3366" w:rsidRDefault="008D0741" w:rsidP="008F3366">
      <w:pPr>
        <w:pStyle w:val="Normal26"/>
        <w:spacing w:after="0" w:line="240" w:lineRule="auto"/>
        <w:rPr>
          <w:rFonts w:ascii="Arial" w:hAnsi="Arial" w:cs="Arial"/>
          <w:sz w:val="16"/>
          <w:szCs w:val="16"/>
        </w:rPr>
      </w:pPr>
      <w:r>
        <w:t xml:space="preserve"> </w:t>
      </w:r>
    </w:p>
    <w:p w:rsidR="0091198C" w:rsidRDefault="008D0741" w:rsidP="003D7D02">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1A7D1A">
        <w:rPr>
          <w:bdr w:val="nil"/>
        </w:rPr>
        <w:t>3</w:t>
      </w:r>
      <w:r>
        <w:rPr>
          <w:bdr w:val="nil"/>
        </w:rPr>
        <w:t>.6: Statement of asset movements (Budget year 2022-23)</w:t>
      </w:r>
    </w:p>
    <w:tbl>
      <w:tblPr>
        <w:tblStyle w:val="CDMRange1"/>
        <w:tblW w:w="7710" w:type="dxa"/>
        <w:tblLayout w:type="fixed"/>
        <w:tblLook w:val="0600" w:firstRow="0" w:lastRow="0" w:firstColumn="0" w:lastColumn="0" w:noHBand="1" w:noVBand="1"/>
      </w:tblPr>
      <w:tblGrid>
        <w:gridCol w:w="2925"/>
        <w:gridCol w:w="915"/>
        <w:gridCol w:w="1125"/>
        <w:gridCol w:w="915"/>
        <w:gridCol w:w="915"/>
        <w:gridCol w:w="915"/>
      </w:tblGrid>
      <w:tr w:rsidR="00512DCE">
        <w:trPr>
          <w:trHeight w:hRule="exact" w:val="225"/>
        </w:trPr>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35,958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208,647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246,842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138,801</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138,975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(8,912)</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(148,829)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(158,378)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(62,665)</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(62,839)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103,182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59,818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164,600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or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925" w:type="dxa"/>
            <w:tcBorders>
              <w:top w:val="nil"/>
              <w:left w:val="nil"/>
              <w:bottom w:val="nil"/>
              <w:right w:val="nil"/>
              <w:tl2br w:val="nil"/>
              <w:tr2bl w:val="nil"/>
            </w:tcBorders>
            <w:shd w:val="clear" w:color="auto" w:fill="auto"/>
            <w:tcMar>
              <w:left w:w="40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40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8,722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17,106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 ROU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52,283</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52,283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61,005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69,612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(9,267)</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(16,798)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(26,136)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Disposals</w:t>
            </w:r>
            <w:r>
              <w:rPr>
                <w:rFonts w:ascii="Arial" w:eastAsia="Arial" w:hAnsi="Arial" w:cs="Arial"/>
                <w:color w:val="000000"/>
                <w:sz w:val="16"/>
                <w:vertAlign w:val="superscript"/>
              </w:rPr>
              <w:t>(c)</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(30,971)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(16,798)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(49,190)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44,680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217,233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262,821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191,084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191,258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(18,179)</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(165,627)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(184,514)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(84,369)</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(84,543)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133,216</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51,606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185,022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7918B1" w:rsidRDefault="008D0741" w:rsidP="00606979">
      <w:pPr>
        <w:pStyle w:val="ListParagraph3"/>
        <w:numPr>
          <w:ilvl w:val="0"/>
          <w:numId w:val="54"/>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w:t>
      </w:r>
      <w:r>
        <w:rPr>
          <w:rFonts w:ascii="Arial" w:hAnsi="Arial" w:cs="Arial"/>
          <w:sz w:val="16"/>
          <w:szCs w:val="16"/>
        </w:rPr>
        <w:t>riation equity’</w:t>
      </w:r>
      <w:r w:rsidRPr="00046C29">
        <w:rPr>
          <w:rFonts w:ascii="Arial" w:hAnsi="Arial" w:cs="Arial"/>
          <w:sz w:val="16"/>
          <w:szCs w:val="16"/>
        </w:rPr>
        <w:t xml:space="preserve"> refers to </w:t>
      </w:r>
      <w:r>
        <w:rPr>
          <w:rFonts w:ascii="Arial" w:hAnsi="Arial" w:cs="Arial"/>
          <w:sz w:val="16"/>
          <w:szCs w:val="16"/>
        </w:rPr>
        <w:t xml:space="preserve">equity injections appropriations provided through </w:t>
      </w:r>
      <w:r w:rsidRPr="00046C29">
        <w:rPr>
          <w:rFonts w:ascii="Arial" w:hAnsi="Arial" w:cs="Arial"/>
          <w:sz w:val="16"/>
          <w:szCs w:val="16"/>
        </w:rPr>
        <w:t xml:space="preserve">Appropriation </w:t>
      </w:r>
      <w:r>
        <w:rPr>
          <w:rFonts w:ascii="Arial" w:hAnsi="Arial" w:cs="Arial"/>
          <w:sz w:val="16"/>
          <w:szCs w:val="16"/>
        </w:rPr>
        <w:t xml:space="preserve">Bill </w:t>
      </w:r>
      <w:r>
        <w:rPr>
          <w:rFonts w:ascii="Arial" w:hAnsi="Arial" w:cs="Arial"/>
          <w:sz w:val="16"/>
          <w:szCs w:val="16"/>
        </w:rPr>
        <w:br/>
        <w:t xml:space="preserve">(No. 2) </w:t>
      </w:r>
      <w:r w:rsidRPr="00046C29">
        <w:rPr>
          <w:rFonts w:ascii="Arial" w:hAnsi="Arial" w:cs="Arial"/>
          <w:sz w:val="16"/>
          <w:szCs w:val="16"/>
        </w:rPr>
        <w:t>2022-23</w:t>
      </w:r>
      <w:r>
        <w:rPr>
          <w:rFonts w:ascii="Arial" w:hAnsi="Arial" w:cs="Arial"/>
          <w:sz w:val="16"/>
          <w:szCs w:val="16"/>
        </w:rPr>
        <w:t>, including CDABs</w:t>
      </w:r>
      <w:r w:rsidRPr="00046C29">
        <w:rPr>
          <w:rFonts w:ascii="Arial" w:hAnsi="Arial" w:cs="Arial"/>
          <w:sz w:val="16"/>
          <w:szCs w:val="16"/>
        </w:rPr>
        <w:t>.</w:t>
      </w:r>
    </w:p>
    <w:p w:rsidR="009D1F75" w:rsidRDefault="008D0741" w:rsidP="00606979">
      <w:pPr>
        <w:pStyle w:val="ListParagraph3"/>
        <w:numPr>
          <w:ilvl w:val="0"/>
          <w:numId w:val="54"/>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Appropr</w:t>
      </w:r>
      <w:r>
        <w:rPr>
          <w:rFonts w:ascii="Arial" w:hAnsi="Arial" w:cs="Arial"/>
          <w:sz w:val="16"/>
          <w:szCs w:val="16"/>
        </w:rPr>
        <w:t>iation ordinary annual services’</w:t>
      </w:r>
      <w:r w:rsidRPr="00046C29">
        <w:rPr>
          <w:rFonts w:ascii="Arial" w:hAnsi="Arial" w:cs="Arial"/>
          <w:sz w:val="16"/>
          <w:szCs w:val="16"/>
        </w:rPr>
        <w:t xml:space="preserve"> refers to funding </w:t>
      </w:r>
      <w:r>
        <w:rPr>
          <w:rFonts w:ascii="Arial" w:hAnsi="Arial" w:cs="Arial"/>
          <w:sz w:val="16"/>
          <w:szCs w:val="16"/>
        </w:rPr>
        <w:t>provided through Appropriation Bill</w:t>
      </w:r>
      <w:r w:rsidRPr="00046C29">
        <w:rPr>
          <w:rFonts w:ascii="Arial" w:hAnsi="Arial" w:cs="Arial"/>
          <w:sz w:val="16"/>
          <w:szCs w:val="16"/>
        </w:rPr>
        <w:t xml:space="preserve"> (No. 1) 2022-23 for</w:t>
      </w:r>
      <w:r>
        <w:rPr>
          <w:rFonts w:ascii="Arial" w:hAnsi="Arial" w:cs="Arial"/>
          <w:sz w:val="16"/>
          <w:szCs w:val="16"/>
        </w:rPr>
        <w:t xml:space="preserve"> depreciation/amortisation expenses,</w:t>
      </w:r>
      <w:r w:rsidRPr="00046C29">
        <w:rPr>
          <w:rFonts w:ascii="Arial" w:hAnsi="Arial" w:cs="Arial"/>
          <w:sz w:val="16"/>
          <w:szCs w:val="16"/>
        </w:rPr>
        <w:t xml:space="preserve"> DCBs or other operational expenses.</w:t>
      </w:r>
    </w:p>
    <w:p w:rsidR="007918B1" w:rsidRPr="00606979" w:rsidRDefault="008D0741" w:rsidP="00606979">
      <w:pPr>
        <w:pStyle w:val="ListParagraph3"/>
        <w:numPr>
          <w:ilvl w:val="0"/>
          <w:numId w:val="54"/>
        </w:numPr>
        <w:spacing w:after="0" w:line="240" w:lineRule="auto"/>
        <w:ind w:left="284" w:hanging="284"/>
        <w:rPr>
          <w:rFonts w:ascii="Arial" w:hAnsi="Arial" w:cs="Arial"/>
          <w:sz w:val="16"/>
          <w:szCs w:val="16"/>
        </w:rPr>
      </w:pPr>
      <w:r>
        <w:rPr>
          <w:rFonts w:ascii="Arial" w:hAnsi="Arial" w:cs="Arial"/>
          <w:sz w:val="16"/>
          <w:szCs w:val="16"/>
        </w:rPr>
        <w:t>Net proceeds may be returned to the OPA.</w:t>
      </w:r>
    </w:p>
    <w:p w:rsidR="0091198C" w:rsidRDefault="008D0741" w:rsidP="00701A32">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242A82">
        <w:rPr>
          <w:bdr w:val="nil"/>
        </w:rPr>
        <w:t>3</w:t>
      </w:r>
      <w:r>
        <w:rPr>
          <w:bdr w:val="nil"/>
        </w:rPr>
        <w:t>.7: Schedule of budgeted income and expenses administered on behalf of Government (</w:t>
      </w:r>
      <w:r w:rsidRPr="007134A3">
        <w:rPr>
          <w:bdr w:val="nil"/>
        </w:rPr>
        <w:t>for the period ended 30 June</w:t>
      </w:r>
      <w:r>
        <w:rPr>
          <w:bdr w:val="nil"/>
        </w:rPr>
        <w:t>)</w:t>
      </w:r>
    </w:p>
    <w:tbl>
      <w:tblPr>
        <w:tblStyle w:val="CDMRange2"/>
        <w:tblW w:w="7710" w:type="dxa"/>
        <w:tblLayout w:type="fixed"/>
        <w:tblLook w:val="0600" w:firstRow="0" w:lastRow="0" w:firstColumn="0" w:lastColumn="0" w:noHBand="1" w:noVBand="1"/>
      </w:tblPr>
      <w:tblGrid>
        <w:gridCol w:w="2385"/>
        <w:gridCol w:w="1065"/>
        <w:gridCol w:w="1065"/>
        <w:gridCol w:w="1065"/>
        <w:gridCol w:w="1065"/>
        <w:gridCol w:w="1065"/>
      </w:tblGrid>
      <w:tr w:rsidR="00512DCE">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12,395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10,790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10,939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6,216,513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7,150,541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6,081,833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5,999,405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5,919,562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care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3,805,020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4,232,492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4,187,836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4,339,022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4,417,846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29,073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57,817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37,580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32,946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22,845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 and</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3,168</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41,954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41,992</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35,513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52,998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48,593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49,185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Movement of personal</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benefits provision</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2,269,100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Movement of health care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payments provision</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8,830,300</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21,247,175</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13,535,471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12,394,219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12,550,422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12,661,731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19,900</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Gain from movement of</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personal benefits provision</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4,911,400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Gain from movement of</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health care payments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10,172,700</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Gains administered</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15,084,100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6,143,175</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13,517,028</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12,375,776</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12,531,979</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12,643,288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Changes in revaluation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reserve</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(2,168)</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other comprehensive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(2,168)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(6,145,343)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(13,517,028)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(12,375,776)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(12,531,979)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(12,643,288)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Default="008D0741" w:rsidP="002973A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BB67D8">
        <w:rPr>
          <w:bdr w:val="nil"/>
        </w:rPr>
        <w:t>3</w:t>
      </w:r>
      <w:r>
        <w:rPr>
          <w:bdr w:val="nil"/>
        </w:rPr>
        <w:t>.8: Schedule of budgeted assets and liabilities administered on behalf of Government (</w:t>
      </w:r>
      <w:r w:rsidRPr="00151EF0">
        <w:rPr>
          <w:bdr w:val="nil"/>
        </w:rPr>
        <w:t>as at 30 June</w:t>
      </w:r>
      <w:r>
        <w:rPr>
          <w:bdr w:val="nil"/>
        </w:rPr>
        <w:t>)</w:t>
      </w:r>
    </w:p>
    <w:tbl>
      <w:tblPr>
        <w:tblStyle w:val="CDMRange1"/>
        <w:tblW w:w="7845" w:type="dxa"/>
        <w:tblLayout w:type="fixed"/>
        <w:tblLook w:val="0600" w:firstRow="0" w:lastRow="0" w:firstColumn="0" w:lastColumn="0" w:noHBand="1" w:noVBand="1"/>
      </w:tblPr>
      <w:tblGrid>
        <w:gridCol w:w="2520"/>
        <w:gridCol w:w="1065"/>
        <w:gridCol w:w="1065"/>
        <w:gridCol w:w="1065"/>
        <w:gridCol w:w="1065"/>
        <w:gridCol w:w="1065"/>
      </w:tblGrid>
      <w:tr w:rsidR="00512DCE">
        <w:trPr>
          <w:trHeight w:hRule="exact" w:val="225"/>
        </w:trPr>
        <w:tc>
          <w:tcPr>
            <w:tcW w:w="25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receivables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97,210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97,249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1,683,695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1,815,258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2,009,516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2,106,217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2,126,788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1,887,759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2,019,361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2,213,694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2,310,395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2,330,966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69,013</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68,553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68,050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65,733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64,302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69,013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68,553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68,050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65,733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64,302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52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1,956,772</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2,087,914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2,281,744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2,376,128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2,395,268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39,675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47,069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58,206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71,369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83,022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and other payables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64,175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64,190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103,850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111,269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122,427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135,591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147,245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3,375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Personal benefits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22,520,800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23,081,298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23,634,098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24,255,098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24,949,198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and other provisions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19,784,343</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21,194,366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22,624,982</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24,080,270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25,582,582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 and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42,308,654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44,279,039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46,262,298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48,338,586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50,534,998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52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 administered</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42,412,504</w:t>
            </w:r>
          </w:p>
        </w:tc>
        <w:tc>
          <w:tcPr>
            <w:tcW w:w="1065"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44,390,308</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46,384,725</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48,474,177</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50,682,243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(40,455,732)</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(42,302,394)</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(44,102,981)</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(46,098,049)</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(48,286,975)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84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Pr="000A2095" w:rsidRDefault="008D0741" w:rsidP="00CB534C">
      <w:pPr>
        <w:pageBreakBefore/>
        <w:pBdr>
          <w:top w:val="nil"/>
          <w:left w:val="nil"/>
          <w:bottom w:val="nil"/>
          <w:right w:val="nil"/>
          <w:between w:val="nil"/>
          <w:bar w:val="nil"/>
        </w:pBdr>
        <w:spacing w:after="20" w:line="240" w:lineRule="auto"/>
        <w:jc w:val="left"/>
        <w:rPr>
          <w:rFonts w:ascii="Arial" w:hAnsi="Arial" w:cs="Arial"/>
          <w:b/>
          <w:bdr w:val="nil"/>
        </w:rPr>
      </w:pPr>
      <w:r w:rsidRPr="000A2095">
        <w:rPr>
          <w:rFonts w:ascii="Arial" w:hAnsi="Arial" w:cs="Arial"/>
          <w:b/>
          <w:bdr w:val="nil"/>
        </w:rPr>
        <w:lastRenderedPageBreak/>
        <w:t>Table 3.</w:t>
      </w:r>
      <w:r>
        <w:rPr>
          <w:rFonts w:ascii="Arial" w:hAnsi="Arial" w:cs="Arial"/>
          <w:b/>
          <w:bdr w:val="nil"/>
        </w:rPr>
        <w:t>9: Schedule of budgeted administered cash f</w:t>
      </w:r>
      <w:r w:rsidRPr="000A2095">
        <w:rPr>
          <w:rFonts w:ascii="Arial" w:hAnsi="Arial" w:cs="Arial"/>
          <w:b/>
          <w:bdr w:val="nil"/>
        </w:rPr>
        <w:t xml:space="preserve">lows </w:t>
      </w:r>
      <w:r>
        <w:rPr>
          <w:rFonts w:ascii="Arial" w:hAnsi="Arial" w:cs="Arial"/>
          <w:b/>
          <w:bdr w:val="nil"/>
        </w:rPr>
        <w:t>(</w:t>
      </w:r>
      <w:r w:rsidRPr="00A11A44">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2385"/>
        <w:gridCol w:w="1065"/>
        <w:gridCol w:w="1065"/>
        <w:gridCol w:w="1065"/>
        <w:gridCol w:w="1065"/>
        <w:gridCol w:w="1065"/>
      </w:tblGrid>
      <w:tr w:rsidR="00512DCE">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F2F2F2"/>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F2F2F2"/>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F2F2F2"/>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GST received</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55,492</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16,872</w:t>
            </w:r>
          </w:p>
        </w:tc>
        <w:tc>
          <w:tcPr>
            <w:tcW w:w="1065" w:type="dxa"/>
            <w:tcBorders>
              <w:top w:val="nil"/>
              <w:left w:val="nil"/>
              <w:bottom w:val="single" w:sz="4" w:space="0" w:color="auto"/>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18,403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18,368</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72,364</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66,403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66,368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6,207,407</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7,143,149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6,070,696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5,986,242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5,907,909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Health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3,868,883</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4,459,639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4,374,227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4,520,147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4,592,324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Grant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34,242</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57,807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37,578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32,945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22,844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employees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12,177</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10,925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11,096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65" w:type="dxa"/>
            <w:tcBorders>
              <w:top w:val="nil"/>
              <w:left w:val="nil"/>
              <w:bottom w:val="nil"/>
              <w:right w:val="nil"/>
              <w:tl2br w:val="nil"/>
              <w:tr2bl w:val="nil"/>
            </w:tcBorders>
            <w:shd w:val="clear" w:color="FFFFFF" w:fill="F2F2F2"/>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41,954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41,992</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30,107</w:t>
            </w:r>
          </w:p>
        </w:tc>
        <w:tc>
          <w:tcPr>
            <w:tcW w:w="1065" w:type="dxa"/>
            <w:tcBorders>
              <w:top w:val="nil"/>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67,587</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47,763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47,105</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50,573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10,198,909</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11,781,935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10,583,314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10,639,514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10,626,711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(10,126,545)</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(11,715,532)</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(10,516,946)</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(10,573,071)</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(10,560,268)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2F2F2"/>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65" w:type="dxa"/>
            <w:tcBorders>
              <w:top w:val="nil"/>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194,258</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96,701</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133,983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196,634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96,965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(133,983)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(196,634)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(96,965)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Capital injections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financing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Net increase/(decrease) in</w:t>
            </w:r>
          </w:p>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cash held</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(10,269,954)</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(11,847,095)</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(10,711,204)</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(10,669,772)</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(10,580,839)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at beginning of reporting</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period</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single" w:sz="4" w:space="0" w:color="000000"/>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10,402,590</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11,865,498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10,729,572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10,688,215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10,599,282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to Official Public</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(59,204)</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(18,403)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(18,368)</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 end of reporting period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Default="008D0741" w:rsidP="0063412E">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lastRenderedPageBreak/>
        <w:t>Table 3.10: Administered capital budget statement (for the period ended 30 June)</w:t>
      </w:r>
    </w:p>
    <w:tbl>
      <w:tblPr>
        <w:tblStyle w:val="CDMRange1"/>
        <w:tblW w:w="7860" w:type="dxa"/>
        <w:tblLayout w:type="fixed"/>
        <w:tblLook w:val="0600" w:firstRow="0" w:lastRow="0" w:firstColumn="0" w:lastColumn="0" w:noHBand="1" w:noVBand="1"/>
      </w:tblPr>
      <w:tblGrid>
        <w:gridCol w:w="240"/>
        <w:gridCol w:w="240"/>
        <w:gridCol w:w="2805"/>
        <w:gridCol w:w="915"/>
        <w:gridCol w:w="915"/>
        <w:gridCol w:w="915"/>
        <w:gridCol w:w="915"/>
        <w:gridCol w:w="915"/>
      </w:tblGrid>
      <w:tr w:rsidR="00512DCE">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single" w:sz="4" w:space="0" w:color="000000"/>
              <w:left w:val="nil"/>
              <w:bottom w:val="nil"/>
              <w:right w:val="nil"/>
              <w:tl2br w:val="nil"/>
              <w:tr2bl w:val="nil"/>
            </w:tcBorders>
            <w:shd w:val="clear" w:color="FFFFFF" w:fill="D9D9D9"/>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D9D9D9"/>
            <w:noWrap/>
            <w:tcMar>
              <w:left w:w="0" w:type="dxa"/>
              <w:right w:w="0" w:type="dxa"/>
            </w:tcMar>
            <w:vAlign w:val="center"/>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nil"/>
              <w:left w:val="nil"/>
              <w:bottom w:val="nil"/>
              <w:right w:val="nil"/>
              <w:tl2br w:val="nil"/>
              <w:tr2bl w:val="nil"/>
            </w:tcBorders>
            <w:shd w:val="clear" w:color="FFFFFF" w:fill="D9D9D9"/>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D9D9D9"/>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Administered Assets and Liabilities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135"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00" w:type="dxa"/>
            <w:gridSpan w:val="4"/>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BC4AE1" w:rsidRDefault="008D0741" w:rsidP="00BC4AE1">
      <w:pPr>
        <w:pStyle w:val="Source3"/>
      </w:pPr>
      <w:r>
        <w:t>Prepared on Australian Accounting Standards basis.</w:t>
      </w:r>
    </w:p>
    <w:p w:rsidR="007918B1" w:rsidRDefault="008D0741" w:rsidP="00BC4AE1">
      <w:pPr>
        <w:pStyle w:val="ListParagraph4"/>
        <w:numPr>
          <w:ilvl w:val="0"/>
          <w:numId w:val="55"/>
        </w:numPr>
        <w:spacing w:after="0" w:line="240" w:lineRule="auto"/>
        <w:ind w:left="284" w:hanging="284"/>
        <w:jc w:val="both"/>
        <w:rPr>
          <w:rFonts w:ascii="Arial" w:hAnsi="Arial" w:cs="Arial"/>
          <w:sz w:val="16"/>
          <w:szCs w:val="16"/>
        </w:rPr>
      </w:pPr>
      <w:r>
        <w:rPr>
          <w:rFonts w:ascii="Arial" w:hAnsi="Arial" w:cs="Arial"/>
          <w:sz w:val="16"/>
          <w:szCs w:val="16"/>
        </w:rPr>
        <w:t>Includes both current Bill 2 and prior Act 2/4/6 appropriations if applicable.</w:t>
      </w:r>
    </w:p>
    <w:p w:rsidR="00565B55" w:rsidRPr="00BC4AE1" w:rsidRDefault="008D0741" w:rsidP="00565B55">
      <w:pPr>
        <w:pStyle w:val="ListParagraph4"/>
        <w:spacing w:after="0" w:line="240" w:lineRule="auto"/>
        <w:ind w:left="284"/>
        <w:jc w:val="both"/>
        <w:rPr>
          <w:rFonts w:ascii="Arial" w:hAnsi="Arial" w:cs="Arial"/>
          <w:sz w:val="16"/>
          <w:szCs w:val="16"/>
        </w:rPr>
      </w:pPr>
      <w:r>
        <w:t xml:space="preserve"> </w:t>
      </w:r>
    </w:p>
    <w:p w:rsidR="0091198C" w:rsidRDefault="008D0741" w:rsidP="00B232CF">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w:t>
      </w:r>
      <w:r w:rsidRPr="001A7D1A">
        <w:rPr>
          <w:bdr w:val="nil"/>
        </w:rPr>
        <w:t>3</w:t>
      </w:r>
      <w:r>
        <w:rPr>
          <w:bdr w:val="nil"/>
        </w:rPr>
        <w:t>.11: Statement of administered asset movements (Budget year 2022-23)</w:t>
      </w:r>
    </w:p>
    <w:tbl>
      <w:tblPr>
        <w:tblStyle w:val="CDMRange2"/>
        <w:tblW w:w="7710" w:type="dxa"/>
        <w:tblLayout w:type="fixed"/>
        <w:tblLook w:val="0600" w:firstRow="0" w:lastRow="0" w:firstColumn="0" w:lastColumn="0" w:noHBand="1" w:noVBand="1"/>
      </w:tblPr>
      <w:tblGrid>
        <w:gridCol w:w="3090"/>
        <w:gridCol w:w="915"/>
        <w:gridCol w:w="915"/>
        <w:gridCol w:w="960"/>
        <w:gridCol w:w="915"/>
        <w:gridCol w:w="915"/>
      </w:tblGrid>
      <w:tr w:rsidR="00512DCE">
        <w:trPr>
          <w:trHeight w:hRule="exact" w:val="22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56,501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76,394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(858)</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(1,448)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(7,381)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55,643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4,658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8,712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69,013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40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tcMar>
              <w:left w:w="58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(857)</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(1,448)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(857)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(2,880)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8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56,501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16,207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78,814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22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(1,715)</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(2,896)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(5,650)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(10,261)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54,786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3,210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10,557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68,553</w:t>
            </w:r>
          </w:p>
        </w:tc>
      </w:tr>
    </w:tbl>
    <w:p w:rsidR="0013084C" w:rsidRDefault="008D0741" w:rsidP="008A4915">
      <w:pPr>
        <w:pStyle w:val="ListParagraph5"/>
        <w:spacing w:after="0" w:line="240" w:lineRule="auto"/>
        <w:ind w:left="0"/>
        <w:rPr>
          <w:rFonts w:ascii="Arial" w:hAnsi="Arial" w:cs="Arial"/>
          <w:sz w:val="16"/>
          <w:szCs w:val="16"/>
        </w:rPr>
      </w:pPr>
      <w:r>
        <w:rPr>
          <w:rFonts w:ascii="Arial" w:hAnsi="Arial" w:cs="Arial"/>
          <w:sz w:val="16"/>
          <w:szCs w:val="16"/>
        </w:rPr>
        <w:t>Prepared on Australian Accounting Standards basis.</w:t>
      </w:r>
    </w:p>
    <w:p w:rsidR="00656C4B" w:rsidRDefault="008D0741" w:rsidP="00E46F3D">
      <w:pPr>
        <w:pStyle w:val="ListParagraph5"/>
        <w:numPr>
          <w:ilvl w:val="0"/>
          <w:numId w:val="56"/>
        </w:numPr>
        <w:spacing w:before="60" w:after="0" w:line="240" w:lineRule="auto"/>
        <w:ind w:left="284" w:hanging="284"/>
        <w:rPr>
          <w:rFonts w:ascii="Arial" w:hAnsi="Arial" w:cs="Arial"/>
          <w:sz w:val="16"/>
          <w:szCs w:val="16"/>
        </w:rPr>
      </w:pPr>
      <w:r>
        <w:rPr>
          <w:rFonts w:ascii="Arial" w:hAnsi="Arial" w:cs="Arial"/>
          <w:sz w:val="16"/>
          <w:szCs w:val="16"/>
        </w:rPr>
        <w:t>‘</w:t>
      </w:r>
      <w:r w:rsidRPr="00CC1A0F">
        <w:rPr>
          <w:rFonts w:ascii="Arial" w:hAnsi="Arial" w:cs="Arial"/>
          <w:sz w:val="16"/>
          <w:szCs w:val="16"/>
        </w:rPr>
        <w:t>Appropriation equity</w:t>
      </w:r>
      <w:r>
        <w:rPr>
          <w:rFonts w:ascii="Arial" w:hAnsi="Arial" w:cs="Arial"/>
          <w:sz w:val="16"/>
          <w:szCs w:val="16"/>
        </w:rPr>
        <w:t>’</w:t>
      </w:r>
      <w:r w:rsidRPr="00CC1A0F">
        <w:rPr>
          <w:rFonts w:ascii="Arial" w:hAnsi="Arial" w:cs="Arial"/>
          <w:sz w:val="16"/>
          <w:szCs w:val="16"/>
        </w:rPr>
        <w:t xml:space="preserve"> refers to </w:t>
      </w:r>
      <w:r>
        <w:rPr>
          <w:rFonts w:ascii="Arial" w:hAnsi="Arial" w:cs="Arial"/>
          <w:sz w:val="16"/>
          <w:szCs w:val="16"/>
        </w:rPr>
        <w:t>Administered Assets and Liabilities</w:t>
      </w:r>
      <w:r w:rsidRPr="00CC1A0F">
        <w:rPr>
          <w:rFonts w:ascii="Arial" w:hAnsi="Arial" w:cs="Arial"/>
          <w:sz w:val="16"/>
          <w:szCs w:val="16"/>
        </w:rPr>
        <w:t xml:space="preserve"> prov</w:t>
      </w:r>
      <w:r>
        <w:rPr>
          <w:rFonts w:ascii="Arial" w:hAnsi="Arial" w:cs="Arial"/>
          <w:sz w:val="16"/>
          <w:szCs w:val="16"/>
        </w:rPr>
        <w:t>ided through Appropriation Bill</w:t>
      </w:r>
      <w:r w:rsidRPr="00CC1A0F">
        <w:rPr>
          <w:rFonts w:ascii="Arial" w:hAnsi="Arial" w:cs="Arial"/>
          <w:sz w:val="16"/>
          <w:szCs w:val="16"/>
        </w:rPr>
        <w:t xml:space="preserve"> (No.</w:t>
      </w:r>
      <w:r>
        <w:rPr>
          <w:rFonts w:ascii="Arial" w:hAnsi="Arial" w:cs="Arial"/>
          <w:sz w:val="16"/>
          <w:szCs w:val="16"/>
        </w:rPr>
        <w:t xml:space="preserve"> </w:t>
      </w:r>
      <w:r w:rsidRPr="00CC1A0F">
        <w:rPr>
          <w:rFonts w:ascii="Arial" w:hAnsi="Arial" w:cs="Arial"/>
          <w:sz w:val="16"/>
          <w:szCs w:val="16"/>
        </w:rPr>
        <w:t>2) 2022-23</w:t>
      </w:r>
      <w:r>
        <w:rPr>
          <w:rFonts w:ascii="Arial" w:hAnsi="Arial" w:cs="Arial"/>
          <w:sz w:val="16"/>
          <w:szCs w:val="16"/>
        </w:rPr>
        <w:t>, includes CDABs</w:t>
      </w:r>
      <w:r w:rsidRPr="00CC1A0F">
        <w:rPr>
          <w:rFonts w:ascii="Arial" w:hAnsi="Arial" w:cs="Arial"/>
          <w:sz w:val="16"/>
          <w:szCs w:val="16"/>
        </w:rPr>
        <w:t>.</w:t>
      </w:r>
    </w:p>
    <w:p w:rsidR="00CB16AA" w:rsidRPr="00CC1A0F" w:rsidRDefault="008864CC" w:rsidP="00CB16AA">
      <w:pPr>
        <w:pStyle w:val="ListParagraph5"/>
        <w:spacing w:before="60" w:after="0" w:line="240" w:lineRule="auto"/>
        <w:ind w:left="284"/>
        <w:rPr>
          <w:rFonts w:ascii="Arial" w:hAnsi="Arial" w:cs="Arial"/>
          <w:sz w:val="16"/>
          <w:szCs w:val="16"/>
        </w:rPr>
      </w:pPr>
    </w:p>
    <w:p w:rsidR="00D2581F" w:rsidRPr="00D2581F" w:rsidRDefault="008D0741" w:rsidP="00D2581F">
      <w:pPr>
        <w:pStyle w:val="Normal29"/>
        <w:spacing w:after="0" w:line="240" w:lineRule="auto"/>
        <w:rPr>
          <w:rFonts w:ascii="Arial" w:hAnsi="Arial" w:cs="Arial"/>
          <w:sz w:val="16"/>
          <w:szCs w:val="16"/>
        </w:rPr>
        <w:sectPr w:rsidR="00D2581F" w:rsidRPr="00D2581F" w:rsidSect="00E379F7">
          <w:headerReference w:type="even" r:id="rId106"/>
          <w:headerReference w:type="default" r:id="rId107"/>
          <w:footerReference w:type="even" r:id="rId108"/>
          <w:footerReference w:type="default" r:id="rId109"/>
          <w:headerReference w:type="first" r:id="rId110"/>
          <w:footerReference w:type="first" r:id="rId111"/>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512DCE" w:rsidRDefault="00512DCE">
      <w:pPr>
        <w:pageBreakBefore/>
        <w:pBdr>
          <w:top w:val="nil"/>
          <w:left w:val="nil"/>
          <w:bottom w:val="nil"/>
          <w:right w:val="nil"/>
          <w:between w:val="nil"/>
          <w:bar w:val="nil"/>
        </w:pBdr>
        <w:rPr>
          <w:bdr w:val="nil"/>
        </w:rPr>
      </w:pPr>
    </w:p>
    <w:p w:rsidR="00A114C7" w:rsidRDefault="008864CC" w:rsidP="00A114C7">
      <w:pPr>
        <w:pStyle w:val="Department"/>
        <w:pageBreakBefore/>
        <w:pBdr>
          <w:top w:val="nil"/>
          <w:left w:val="nil"/>
          <w:bottom w:val="nil"/>
          <w:right w:val="nil"/>
          <w:between w:val="nil"/>
          <w:bar w:val="nil"/>
        </w:pBdr>
        <w:rPr>
          <w:vanish/>
          <w:sz w:val="48"/>
          <w:szCs w:val="48"/>
          <w:bdr w:val="nil"/>
        </w:rPr>
      </w:pPr>
    </w:p>
    <w:p w:rsidR="00A114C7" w:rsidRDefault="008864CC" w:rsidP="00A114C7">
      <w:pPr>
        <w:pStyle w:val="Department"/>
        <w:pBdr>
          <w:top w:val="nil"/>
          <w:left w:val="nil"/>
          <w:bottom w:val="nil"/>
          <w:right w:val="nil"/>
          <w:between w:val="nil"/>
          <w:bar w:val="nil"/>
        </w:pBdr>
        <w:rPr>
          <w:sz w:val="48"/>
          <w:szCs w:val="48"/>
          <w:bdr w:val="nil"/>
        </w:rPr>
      </w:pPr>
    </w:p>
    <w:p w:rsidR="00A114C7" w:rsidRDefault="008864CC" w:rsidP="00A114C7">
      <w:pPr>
        <w:pStyle w:val="Department"/>
        <w:pBdr>
          <w:top w:val="nil"/>
          <w:left w:val="nil"/>
          <w:bottom w:val="nil"/>
          <w:right w:val="nil"/>
          <w:between w:val="nil"/>
          <w:bar w:val="nil"/>
        </w:pBdr>
        <w:rPr>
          <w:sz w:val="48"/>
          <w:szCs w:val="48"/>
          <w:bdr w:val="nil"/>
        </w:rPr>
      </w:pPr>
    </w:p>
    <w:p w:rsidR="00A114C7" w:rsidRDefault="008864CC" w:rsidP="00A114C7">
      <w:pPr>
        <w:pStyle w:val="Department"/>
        <w:pBdr>
          <w:top w:val="nil"/>
          <w:left w:val="nil"/>
          <w:bottom w:val="nil"/>
          <w:right w:val="nil"/>
          <w:between w:val="nil"/>
          <w:bar w:val="nil"/>
        </w:pBdr>
        <w:rPr>
          <w:sz w:val="48"/>
          <w:szCs w:val="48"/>
          <w:bdr w:val="nil"/>
        </w:rPr>
      </w:pPr>
    </w:p>
    <w:p w:rsidR="00A114C7" w:rsidRDefault="008864CC" w:rsidP="00A114C7">
      <w:pPr>
        <w:pStyle w:val="Department"/>
        <w:pBdr>
          <w:top w:val="nil"/>
          <w:left w:val="nil"/>
          <w:bottom w:val="nil"/>
          <w:right w:val="nil"/>
          <w:between w:val="nil"/>
          <w:bar w:val="nil"/>
        </w:pBdr>
        <w:rPr>
          <w:sz w:val="48"/>
          <w:szCs w:val="48"/>
          <w:bdr w:val="nil"/>
        </w:rPr>
      </w:pPr>
    </w:p>
    <w:p w:rsidR="00A114C7" w:rsidRDefault="008864CC" w:rsidP="00A114C7">
      <w:pPr>
        <w:pStyle w:val="Department"/>
        <w:pBdr>
          <w:top w:val="nil"/>
          <w:left w:val="nil"/>
          <w:bottom w:val="nil"/>
          <w:right w:val="nil"/>
          <w:between w:val="nil"/>
          <w:bar w:val="nil"/>
        </w:pBdr>
        <w:rPr>
          <w:sz w:val="48"/>
          <w:szCs w:val="48"/>
          <w:bdr w:val="nil"/>
        </w:rPr>
      </w:pPr>
    </w:p>
    <w:p w:rsidR="00A114C7" w:rsidRDefault="008D0741" w:rsidP="00C50EDC">
      <w:pPr>
        <w:pStyle w:val="PartHeading-TOC"/>
        <w:pBdr>
          <w:top w:val="nil"/>
          <w:left w:val="nil"/>
          <w:bottom w:val="nil"/>
          <w:right w:val="nil"/>
          <w:between w:val="nil"/>
          <w:bar w:val="nil"/>
        </w:pBdr>
        <w:rPr>
          <w:bCs w:val="0"/>
          <w:smallCaps w:val="0"/>
          <w:bdr w:val="nil"/>
        </w:rPr>
      </w:pPr>
      <w:r w:rsidRPr="00A114C7">
        <w:rPr>
          <w:bCs w:val="0"/>
          <w:bdr w:val="nil"/>
        </w:rPr>
        <w:t>A</w:t>
      </w:r>
      <w:r w:rsidRPr="005403D7">
        <w:rPr>
          <w:bCs w:val="0"/>
          <w:smallCaps w:val="0"/>
          <w:bdr w:val="nil"/>
        </w:rPr>
        <w:t>ustralian</w:t>
      </w:r>
      <w:r w:rsidRPr="00A114C7">
        <w:rPr>
          <w:bCs w:val="0"/>
          <w:bdr w:val="nil"/>
        </w:rPr>
        <w:t xml:space="preserve"> W</w:t>
      </w:r>
      <w:r w:rsidRPr="005403D7">
        <w:rPr>
          <w:bCs w:val="0"/>
          <w:smallCaps w:val="0"/>
          <w:bdr w:val="nil"/>
        </w:rPr>
        <w:t>ar</w:t>
      </w:r>
      <w:r w:rsidRPr="00A114C7">
        <w:rPr>
          <w:bCs w:val="0"/>
          <w:bdr w:val="nil"/>
        </w:rPr>
        <w:t xml:space="preserve"> M</w:t>
      </w:r>
      <w:r w:rsidRPr="005403D7">
        <w:rPr>
          <w:bCs w:val="0"/>
          <w:smallCaps w:val="0"/>
          <w:bdr w:val="nil"/>
        </w:rPr>
        <w:t>emorial</w:t>
      </w:r>
    </w:p>
    <w:p w:rsidR="005403D7" w:rsidRPr="00A114C7" w:rsidRDefault="008864CC" w:rsidP="00C50EDC">
      <w:pPr>
        <w:pStyle w:val="PartHeading-TOC"/>
        <w:pBdr>
          <w:top w:val="nil"/>
          <w:left w:val="nil"/>
          <w:bottom w:val="nil"/>
          <w:right w:val="nil"/>
          <w:between w:val="nil"/>
          <w:bar w:val="nil"/>
        </w:pBdr>
        <w:rPr>
          <w:bCs w:val="0"/>
          <w:bdr w:val="nil"/>
        </w:rPr>
      </w:pPr>
    </w:p>
    <w:p w:rsidR="00A114C7" w:rsidRPr="005403D7" w:rsidRDefault="008D0741" w:rsidP="005403D7">
      <w:pPr>
        <w:pStyle w:val="PartHeading-TOC"/>
        <w:pBdr>
          <w:top w:val="nil"/>
          <w:left w:val="nil"/>
          <w:bottom w:val="nil"/>
          <w:right w:val="nil"/>
          <w:between w:val="nil"/>
          <w:bar w:val="nil"/>
        </w:pBdr>
        <w:rPr>
          <w:smallCaps w:val="0"/>
          <w:bdr w:val="nil"/>
        </w:rPr>
        <w:sectPr w:rsidR="00A114C7" w:rsidRPr="005403D7" w:rsidSect="00C50EDC">
          <w:headerReference w:type="even" r:id="rId112"/>
          <w:headerReference w:type="default" r:id="rId113"/>
          <w:footerReference w:type="even" r:id="rId114"/>
          <w:footerReference w:type="default" r:id="rId115"/>
          <w:headerReference w:type="first" r:id="rId116"/>
          <w:footerReference w:type="first" r:id="rId117"/>
          <w:type w:val="continuous"/>
          <w:pgSz w:w="10319" w:h="14572"/>
          <w:pgMar w:top="1332" w:right="1304" w:bottom="1332" w:left="1304" w:header="709" w:footer="709" w:gutter="0"/>
          <w:pgBorders>
            <w:top w:val="nil"/>
            <w:left w:val="nil"/>
            <w:bottom w:val="nil"/>
            <w:right w:val="nil"/>
          </w:pgBorders>
          <w:cols w:space="708"/>
          <w:docGrid w:linePitch="360"/>
        </w:sectPr>
      </w:pPr>
      <w:r>
        <w:rPr>
          <w:bCs w:val="0"/>
          <w:bdr w:val="nil"/>
        </w:rPr>
        <w:t>E</w:t>
      </w:r>
      <w:r>
        <w:rPr>
          <w:bCs w:val="0"/>
          <w:smallCaps w:val="0"/>
          <w:bdr w:val="nil"/>
        </w:rPr>
        <w:t>ntity resources and planned p</w:t>
      </w:r>
      <w:r w:rsidRPr="005403D7">
        <w:rPr>
          <w:bCs w:val="0"/>
          <w:smallCaps w:val="0"/>
          <w:bdr w:val="nil"/>
        </w:rPr>
        <w:t>erformance</w:t>
      </w:r>
    </w:p>
    <w:p w:rsidR="0091198C" w:rsidRPr="00E25338" w:rsidRDefault="008D0741">
      <w:pPr>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pPr>
      <w:r>
        <w:rPr>
          <w:rFonts w:ascii="Times New Roman" w:hAnsi="Times New Roman"/>
          <w:color w:val="FFFFFF"/>
          <w:sz w:val="24"/>
          <w:szCs w:val="24"/>
          <w:bdr w:val="nil"/>
        </w:rPr>
        <w:lastRenderedPageBreak/>
        <w:t>DVA</w:t>
      </w:r>
    </w:p>
    <w:p w:rsidR="007F4D72" w:rsidRPr="004D2E96" w:rsidRDefault="008D0741" w:rsidP="004D2E96">
      <w:pPr>
        <w:pStyle w:val="ContentsHeading"/>
        <w:pageBreakBefore/>
        <w:pBdr>
          <w:top w:val="nil"/>
          <w:left w:val="nil"/>
          <w:bottom w:val="nil"/>
          <w:right w:val="nil"/>
          <w:between w:val="nil"/>
          <w:bar w:val="nil"/>
        </w:pBdr>
        <w:spacing w:after="720"/>
        <w:jc w:val="left"/>
        <w:rPr>
          <w:sz w:val="36"/>
          <w:szCs w:val="36"/>
          <w:bdr w:val="nil"/>
        </w:rPr>
      </w:pPr>
      <w:r w:rsidRPr="004D2E96">
        <w:rPr>
          <w:sz w:val="36"/>
          <w:szCs w:val="36"/>
          <w:bdr w:val="nil"/>
        </w:rPr>
        <w:lastRenderedPageBreak/>
        <w:t>A</w:t>
      </w:r>
      <w:r w:rsidRPr="004D2E96">
        <w:rPr>
          <w:smallCaps w:val="0"/>
          <w:sz w:val="36"/>
          <w:szCs w:val="36"/>
          <w:bdr w:val="nil"/>
        </w:rPr>
        <w:t>ustralian</w:t>
      </w:r>
      <w:r w:rsidRPr="004D2E96">
        <w:rPr>
          <w:sz w:val="36"/>
          <w:szCs w:val="36"/>
          <w:bdr w:val="nil"/>
        </w:rPr>
        <w:t xml:space="preserve"> W</w:t>
      </w:r>
      <w:r w:rsidRPr="004D2E96">
        <w:rPr>
          <w:smallCaps w:val="0"/>
          <w:sz w:val="36"/>
          <w:szCs w:val="36"/>
          <w:bdr w:val="nil"/>
        </w:rPr>
        <w:t>ar</w:t>
      </w:r>
      <w:r w:rsidRPr="004D2E96">
        <w:rPr>
          <w:sz w:val="36"/>
          <w:szCs w:val="36"/>
          <w:bdr w:val="nil"/>
        </w:rPr>
        <w:t xml:space="preserve"> M</w:t>
      </w:r>
      <w:r w:rsidRPr="004D2E96">
        <w:rPr>
          <w:smallCaps w:val="0"/>
          <w:sz w:val="36"/>
          <w:szCs w:val="36"/>
          <w:bdr w:val="nil"/>
        </w:rPr>
        <w:t>emorial</w:t>
      </w:r>
    </w:p>
    <w:p w:rsidR="00C16723" w:rsidRPr="00237412" w:rsidRDefault="008D0741" w:rsidP="003E1437">
      <w:pPr>
        <w:pStyle w:val="TOC3"/>
        <w:pBdr>
          <w:top w:val="nil"/>
          <w:left w:val="nil"/>
          <w:bottom w:val="nil"/>
          <w:right w:val="nil"/>
          <w:between w:val="nil"/>
          <w:bar w:val="nil"/>
        </w:pBdr>
        <w:spacing w:before="80"/>
        <w:ind w:right="0"/>
        <w:rPr>
          <w:noProof/>
          <w:szCs w:val="24"/>
          <w:bdr w:val="nil"/>
        </w:rPr>
      </w:pPr>
      <w:r>
        <w:rPr>
          <w:bdr w:val="nil"/>
        </w:rPr>
        <w:t>Section 1: Entity overview and resources</w:t>
      </w:r>
      <w:r>
        <w:rPr>
          <w:noProof/>
          <w:bdr w:val="nil"/>
        </w:rPr>
        <w:tab/>
      </w:r>
      <w:r w:rsidRPr="008E2B6F">
        <w:rPr>
          <w:noProof/>
          <w:bdr w:val="nil"/>
        </w:rPr>
        <w:t>81</w:t>
      </w:r>
    </w:p>
    <w:p w:rsidR="00C16723" w:rsidRPr="004D2E96" w:rsidRDefault="008D0741"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rFonts w:cs="Arial"/>
          <w:noProof/>
          <w:sz w:val="18"/>
          <w:szCs w:val="18"/>
          <w:bdr w:val="nil"/>
        </w:rPr>
        <w:t xml:space="preserve">1.1 </w:t>
      </w:r>
      <w:r w:rsidRPr="004D2E96">
        <w:rPr>
          <w:noProof/>
          <w:sz w:val="18"/>
          <w:szCs w:val="18"/>
          <w:bdr w:val="nil"/>
        </w:rPr>
        <w:t>Strategic direction statement</w:t>
      </w:r>
      <w:r w:rsidRPr="004D2E96">
        <w:rPr>
          <w:noProof/>
          <w:sz w:val="18"/>
          <w:szCs w:val="18"/>
          <w:bdr w:val="nil"/>
        </w:rPr>
        <w:tab/>
        <w:t>81</w:t>
      </w:r>
    </w:p>
    <w:p w:rsidR="00C16723" w:rsidRPr="004D2E96" w:rsidRDefault="008D0741" w:rsidP="003E1437">
      <w:pPr>
        <w:pStyle w:val="TOC4"/>
        <w:pBdr>
          <w:top w:val="nil"/>
          <w:left w:val="nil"/>
          <w:bottom w:val="nil"/>
          <w:right w:val="nil"/>
          <w:between w:val="nil"/>
          <w:bar w:val="nil"/>
        </w:pBdr>
        <w:tabs>
          <w:tab w:val="left" w:pos="800"/>
        </w:tabs>
        <w:spacing w:before="80"/>
        <w:ind w:right="0"/>
        <w:rPr>
          <w:noProof/>
          <w:sz w:val="18"/>
          <w:szCs w:val="18"/>
          <w:bdr w:val="nil"/>
        </w:rPr>
      </w:pPr>
      <w:r w:rsidRPr="004D2E96">
        <w:rPr>
          <w:noProof/>
          <w:sz w:val="18"/>
          <w:szCs w:val="18"/>
          <w:bdr w:val="nil"/>
        </w:rPr>
        <w:t>1.2 Entity resource statement</w:t>
      </w:r>
      <w:r w:rsidRPr="004D2E96">
        <w:rPr>
          <w:noProof/>
          <w:sz w:val="18"/>
          <w:szCs w:val="18"/>
          <w:bdr w:val="nil"/>
        </w:rPr>
        <w:tab/>
        <w:t>83</w:t>
      </w:r>
    </w:p>
    <w:p w:rsidR="004D2E96" w:rsidRPr="004D2E96" w:rsidRDefault="008D0741" w:rsidP="004D2E96">
      <w:pPr>
        <w:pStyle w:val="TOC4"/>
        <w:pBdr>
          <w:top w:val="nil"/>
          <w:left w:val="nil"/>
          <w:bottom w:val="nil"/>
          <w:right w:val="nil"/>
          <w:between w:val="nil"/>
          <w:bar w:val="nil"/>
        </w:pBdr>
        <w:tabs>
          <w:tab w:val="left" w:pos="800"/>
        </w:tabs>
        <w:spacing w:before="60" w:after="60"/>
        <w:ind w:right="0"/>
        <w:rPr>
          <w:noProof/>
          <w:sz w:val="18"/>
          <w:szCs w:val="18"/>
          <w:bdr w:val="nil"/>
        </w:rPr>
      </w:pPr>
      <w:r w:rsidRPr="004D2E96">
        <w:rPr>
          <w:rFonts w:cs="Arial"/>
          <w:noProof/>
          <w:sz w:val="18"/>
          <w:szCs w:val="18"/>
          <w:bdr w:val="nil"/>
        </w:rPr>
        <w:t xml:space="preserve">1.3 </w:t>
      </w:r>
      <w:r w:rsidRPr="004D2E96">
        <w:rPr>
          <w:noProof/>
          <w:sz w:val="18"/>
          <w:szCs w:val="18"/>
          <w:bdr w:val="nil"/>
        </w:rPr>
        <w:t>Budget measures</w:t>
      </w:r>
      <w:r w:rsidRPr="004D2E96">
        <w:rPr>
          <w:noProof/>
          <w:sz w:val="18"/>
          <w:szCs w:val="18"/>
          <w:bdr w:val="nil"/>
        </w:rPr>
        <w:tab/>
        <w:t>85</w:t>
      </w:r>
    </w:p>
    <w:p w:rsidR="00C16723" w:rsidRPr="00B82CD9" w:rsidRDefault="008D0741" w:rsidP="004D2E96">
      <w:pPr>
        <w:pStyle w:val="TOC3"/>
        <w:pBdr>
          <w:top w:val="nil"/>
          <w:left w:val="nil"/>
          <w:bottom w:val="nil"/>
          <w:right w:val="nil"/>
          <w:between w:val="nil"/>
          <w:bar w:val="nil"/>
        </w:pBdr>
        <w:spacing w:before="240"/>
        <w:ind w:right="0"/>
        <w:rPr>
          <w:noProof/>
          <w:szCs w:val="24"/>
          <w:bdr w:val="nil"/>
        </w:rPr>
      </w:pPr>
      <w:r>
        <w:rPr>
          <w:bdr w:val="nil"/>
        </w:rPr>
        <w:t>Section 2: Outcomes and planned performance</w:t>
      </w:r>
      <w:r>
        <w:rPr>
          <w:noProof/>
          <w:bdr w:val="nil"/>
        </w:rPr>
        <w:tab/>
      </w:r>
      <w:r w:rsidRPr="008E2B6F">
        <w:rPr>
          <w:noProof/>
          <w:bdr w:val="nil"/>
        </w:rPr>
        <w:t>86</w:t>
      </w:r>
    </w:p>
    <w:p w:rsidR="004D2E96" w:rsidRPr="004D2E96" w:rsidRDefault="008D0741" w:rsidP="004D2E96">
      <w:pPr>
        <w:pStyle w:val="TOC4"/>
        <w:pBdr>
          <w:top w:val="nil"/>
          <w:left w:val="nil"/>
          <w:bottom w:val="nil"/>
          <w:right w:val="nil"/>
          <w:between w:val="nil"/>
          <w:bar w:val="nil"/>
        </w:pBdr>
        <w:tabs>
          <w:tab w:val="left" w:pos="800"/>
        </w:tabs>
        <w:spacing w:before="60" w:after="60"/>
        <w:ind w:right="0"/>
        <w:rPr>
          <w:noProof/>
          <w:sz w:val="18"/>
          <w:bdr w:val="nil"/>
        </w:rPr>
      </w:pPr>
      <w:r w:rsidRPr="004D2E96">
        <w:rPr>
          <w:rFonts w:cs="Arial"/>
          <w:noProof/>
          <w:sz w:val="18"/>
          <w:bdr w:val="nil"/>
        </w:rPr>
        <w:t>2.1 Budgeted expenses and</w:t>
      </w:r>
      <w:r w:rsidRPr="004D2E96">
        <w:rPr>
          <w:noProof/>
          <w:sz w:val="18"/>
          <w:bdr w:val="nil"/>
        </w:rPr>
        <w:t xml:space="preserve"> performance for Outcome 1</w:t>
      </w:r>
      <w:r w:rsidRPr="004D2E96">
        <w:rPr>
          <w:noProof/>
          <w:sz w:val="18"/>
          <w:bdr w:val="nil"/>
        </w:rPr>
        <w:tab/>
        <w:t>87</w:t>
      </w:r>
    </w:p>
    <w:p w:rsidR="00C16723" w:rsidRPr="005B18CD" w:rsidRDefault="008D0741" w:rsidP="004D2E96">
      <w:pPr>
        <w:pStyle w:val="TOC3"/>
        <w:pBdr>
          <w:top w:val="nil"/>
          <w:left w:val="nil"/>
          <w:bottom w:val="nil"/>
          <w:right w:val="nil"/>
          <w:between w:val="nil"/>
          <w:bar w:val="nil"/>
        </w:pBdr>
        <w:spacing w:before="240"/>
        <w:ind w:right="0"/>
        <w:rPr>
          <w:noProof/>
          <w:szCs w:val="24"/>
          <w:bdr w:val="nil"/>
        </w:rPr>
      </w:pPr>
      <w:r>
        <w:rPr>
          <w:bdr w:val="nil"/>
        </w:rPr>
        <w:t>Section 3: Budgeted financial statements</w:t>
      </w:r>
      <w:r>
        <w:rPr>
          <w:noProof/>
          <w:bdr w:val="nil"/>
        </w:rPr>
        <w:tab/>
      </w:r>
      <w:r w:rsidRPr="008E2B6F">
        <w:rPr>
          <w:noProof/>
          <w:bdr w:val="nil"/>
        </w:rPr>
        <w:t>96</w:t>
      </w:r>
    </w:p>
    <w:p w:rsidR="00C16723" w:rsidRPr="004D2E96" w:rsidRDefault="008D0741" w:rsidP="003E1437">
      <w:pPr>
        <w:pStyle w:val="TOC4"/>
        <w:pBdr>
          <w:top w:val="nil"/>
          <w:left w:val="nil"/>
          <w:bottom w:val="nil"/>
          <w:right w:val="nil"/>
          <w:between w:val="nil"/>
          <w:bar w:val="nil"/>
        </w:pBdr>
        <w:tabs>
          <w:tab w:val="left" w:pos="800"/>
        </w:tabs>
        <w:spacing w:before="80"/>
        <w:ind w:right="0"/>
        <w:rPr>
          <w:noProof/>
          <w:sz w:val="18"/>
          <w:bdr w:val="nil"/>
        </w:rPr>
      </w:pPr>
      <w:r w:rsidRPr="004D2E96">
        <w:rPr>
          <w:rFonts w:cs="Arial"/>
          <w:noProof/>
          <w:sz w:val="18"/>
          <w:bdr w:val="nil"/>
        </w:rPr>
        <w:t>3.1 Budgeted financial statements</w:t>
      </w:r>
      <w:r w:rsidRPr="004D2E96">
        <w:rPr>
          <w:noProof/>
          <w:sz w:val="18"/>
          <w:bdr w:val="nil"/>
        </w:rPr>
        <w:tab/>
        <w:t>96</w:t>
      </w:r>
    </w:p>
    <w:p w:rsidR="00C16723" w:rsidRPr="004D2E96" w:rsidRDefault="008D0741" w:rsidP="003E1437">
      <w:pPr>
        <w:pStyle w:val="TOC4"/>
        <w:pBdr>
          <w:top w:val="nil"/>
          <w:left w:val="nil"/>
          <w:bottom w:val="nil"/>
          <w:right w:val="nil"/>
          <w:between w:val="nil"/>
          <w:bar w:val="nil"/>
        </w:pBdr>
        <w:tabs>
          <w:tab w:val="left" w:pos="800"/>
        </w:tabs>
        <w:spacing w:before="80"/>
        <w:ind w:right="0"/>
        <w:rPr>
          <w:noProof/>
          <w:sz w:val="18"/>
          <w:bdr w:val="nil"/>
        </w:rPr>
      </w:pPr>
      <w:r w:rsidRPr="004D2E96">
        <w:rPr>
          <w:rFonts w:cs="Arial"/>
          <w:noProof/>
          <w:sz w:val="18"/>
          <w:bdr w:val="nil"/>
        </w:rPr>
        <w:t xml:space="preserve">3.2 </w:t>
      </w:r>
      <w:r w:rsidRPr="004D2E96">
        <w:rPr>
          <w:noProof/>
          <w:sz w:val="18"/>
          <w:bdr w:val="nil"/>
        </w:rPr>
        <w:t>Budgeted financial statements tables</w:t>
      </w:r>
      <w:r w:rsidRPr="004D2E96">
        <w:rPr>
          <w:noProof/>
          <w:sz w:val="18"/>
          <w:bdr w:val="nil"/>
        </w:rPr>
        <w:tab/>
        <w:t>97</w:t>
      </w:r>
    </w:p>
    <w:p w:rsidR="0091198C" w:rsidRPr="004D2E96" w:rsidRDefault="008D0741" w:rsidP="003E1437">
      <w:pPr>
        <w:pBdr>
          <w:top w:val="nil"/>
          <w:left w:val="nil"/>
          <w:bottom w:val="nil"/>
          <w:right w:val="nil"/>
          <w:between w:val="nil"/>
          <w:bar w:val="nil"/>
        </w:pBdr>
        <w:rPr>
          <w:color w:val="FFFFFF"/>
          <w:sz w:val="18"/>
          <w:bdr w:val="nil"/>
        </w:rPr>
        <w:sectPr w:rsidR="0091198C" w:rsidRPr="004D2E96" w:rsidSect="008A4BE5">
          <w:headerReference w:type="even" r:id="rId118"/>
          <w:headerReference w:type="default" r:id="rId119"/>
          <w:footerReference w:type="even" r:id="rId120"/>
          <w:footerReference w:type="default" r:id="rId121"/>
          <w:headerReference w:type="first" r:id="rId122"/>
          <w:footerReference w:type="first" r:id="rId123"/>
          <w:type w:val="continuous"/>
          <w:pgSz w:w="10319" w:h="14572"/>
          <w:pgMar w:top="1332" w:right="1304" w:bottom="1332" w:left="1304" w:header="709" w:footer="709" w:gutter="0"/>
          <w:pgBorders>
            <w:top w:val="nil"/>
            <w:left w:val="nil"/>
            <w:bottom w:val="nil"/>
            <w:right w:val="nil"/>
          </w:pgBorders>
          <w:cols w:space="708"/>
          <w:docGrid w:linePitch="360"/>
        </w:sectPr>
      </w:pPr>
      <w:r w:rsidRPr="004D2E96">
        <w:rPr>
          <w:color w:val="FFFFFF"/>
          <w:sz w:val="18"/>
          <w:bdr w:val="nil"/>
        </w:rPr>
        <w:t>DVA</w:t>
      </w:r>
    </w:p>
    <w:p w:rsidR="0091198C" w:rsidRPr="00D256F7" w:rsidRDefault="008D0741">
      <w:pPr>
        <w:pageBreakBefore/>
        <w:pBdr>
          <w:top w:val="nil"/>
          <w:left w:val="nil"/>
          <w:bottom w:val="nil"/>
          <w:right w:val="nil"/>
          <w:between w:val="nil"/>
          <w:bar w:val="nil"/>
        </w:pBdr>
        <w:spacing w:after="0" w:line="240" w:lineRule="auto"/>
        <w:jc w:val="left"/>
        <w:rPr>
          <w:bdr w:val="nil"/>
        </w:rPr>
        <w:sectPr w:rsidR="0091198C" w:rsidRPr="00D256F7" w:rsidSect="00317BCA">
          <w:headerReference w:type="even" r:id="rId124"/>
          <w:headerReference w:type="default" r:id="rId125"/>
          <w:footerReference w:type="even" r:id="rId126"/>
          <w:footerReference w:type="default" r:id="rId127"/>
          <w:headerReference w:type="first" r:id="rId128"/>
          <w:footerReference w:type="first" r:id="rId129"/>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7F6E99" w:rsidRPr="008E14CE" w:rsidRDefault="008D0741" w:rsidP="008E14CE">
      <w:pPr>
        <w:pStyle w:val="Normal30"/>
        <w:pageBreakBefore/>
        <w:spacing w:line="240" w:lineRule="auto"/>
        <w:jc w:val="left"/>
        <w:rPr>
          <w:b/>
          <w:sz w:val="36"/>
          <w:szCs w:val="36"/>
        </w:rPr>
      </w:pPr>
      <w:r w:rsidRPr="008E14CE">
        <w:rPr>
          <w:rFonts w:ascii="Arial" w:hAnsi="Arial"/>
          <w:b/>
          <w:smallCaps/>
          <w:sz w:val="36"/>
          <w:szCs w:val="36"/>
        </w:rPr>
        <w:lastRenderedPageBreak/>
        <w:t>A</w:t>
      </w:r>
      <w:r w:rsidRPr="008E14CE">
        <w:rPr>
          <w:rFonts w:ascii="Arial Bold" w:hAnsi="Arial Bold"/>
          <w:b/>
          <w:sz w:val="36"/>
          <w:szCs w:val="36"/>
        </w:rPr>
        <w:t>ustralian</w:t>
      </w:r>
      <w:r w:rsidRPr="008E14CE">
        <w:rPr>
          <w:rFonts w:ascii="Arial" w:hAnsi="Arial"/>
          <w:b/>
          <w:smallCaps/>
          <w:sz w:val="36"/>
          <w:szCs w:val="36"/>
        </w:rPr>
        <w:t xml:space="preserve"> W</w:t>
      </w:r>
      <w:r w:rsidRPr="008E14CE">
        <w:rPr>
          <w:rFonts w:ascii="Arial Bold" w:hAnsi="Arial Bold"/>
          <w:b/>
          <w:sz w:val="36"/>
          <w:szCs w:val="36"/>
        </w:rPr>
        <w:t>ar</w:t>
      </w:r>
      <w:r w:rsidRPr="008E14CE">
        <w:rPr>
          <w:rFonts w:ascii="Arial" w:hAnsi="Arial"/>
          <w:b/>
          <w:smallCaps/>
          <w:sz w:val="36"/>
          <w:szCs w:val="36"/>
        </w:rPr>
        <w:t xml:space="preserve"> M</w:t>
      </w:r>
      <w:r w:rsidRPr="008E14CE">
        <w:rPr>
          <w:rFonts w:ascii="Arial Bold" w:hAnsi="Arial Bold"/>
          <w:b/>
          <w:sz w:val="36"/>
          <w:szCs w:val="36"/>
        </w:rPr>
        <w:t>emorial</w:t>
      </w:r>
    </w:p>
    <w:p w:rsidR="00050311" w:rsidRPr="00050311" w:rsidRDefault="008D0741" w:rsidP="003107A7">
      <w:pPr>
        <w:pStyle w:val="Heading21"/>
        <w:spacing w:before="240" w:after="240"/>
        <w:rPr>
          <w:rFonts w:ascii="Arial Bold" w:hAnsi="Arial Bold"/>
          <w:b/>
          <w:sz w:val="26"/>
          <w:szCs w:val="26"/>
        </w:rPr>
      </w:pPr>
      <w:bookmarkStart w:id="14" w:name="_Toc65243505"/>
      <w:bookmarkStart w:id="15" w:name="_Toc444523508"/>
      <w:bookmarkStart w:id="16" w:name="_Toc190682526"/>
      <w:bookmarkStart w:id="17" w:name="_Toc190682308"/>
      <w:r w:rsidRPr="00050311">
        <w:rPr>
          <w:b/>
          <w:sz w:val="26"/>
          <w:szCs w:val="26"/>
        </w:rPr>
        <w:t>Section 1: Entity overview and resources</w:t>
      </w:r>
      <w:bookmarkEnd w:id="14"/>
      <w:bookmarkEnd w:id="15"/>
      <w:bookmarkEnd w:id="16"/>
      <w:bookmarkEnd w:id="17"/>
    </w:p>
    <w:p w:rsidR="00050311" w:rsidRPr="00050311" w:rsidRDefault="008D0741" w:rsidP="008E14CE">
      <w:pPr>
        <w:pStyle w:val="Normal31"/>
        <w:numPr>
          <w:ilvl w:val="1"/>
          <w:numId w:val="57"/>
        </w:numPr>
        <w:spacing w:before="120" w:after="120" w:line="240" w:lineRule="auto"/>
        <w:rPr>
          <w:rFonts w:ascii="Arial" w:hAnsi="Arial" w:cs="Arial"/>
          <w:b/>
          <w:sz w:val="22"/>
          <w:szCs w:val="22"/>
        </w:rPr>
      </w:pPr>
      <w:bookmarkStart w:id="18" w:name="_Toc190682527"/>
      <w:bookmarkStart w:id="19" w:name="_Toc190682309"/>
      <w:bookmarkStart w:id="20" w:name="_Toc65243506"/>
      <w:bookmarkStart w:id="21" w:name="_Toc444523509"/>
      <w:r w:rsidRPr="00050311">
        <w:rPr>
          <w:rFonts w:ascii="Arial" w:hAnsi="Arial" w:cs="Arial"/>
          <w:b/>
          <w:sz w:val="22"/>
          <w:szCs w:val="22"/>
        </w:rPr>
        <w:t>Strategic direction</w:t>
      </w:r>
      <w:bookmarkEnd w:id="18"/>
      <w:bookmarkEnd w:id="19"/>
      <w:r w:rsidRPr="00050311">
        <w:rPr>
          <w:rFonts w:ascii="Arial" w:hAnsi="Arial" w:cs="Arial"/>
          <w:b/>
          <w:sz w:val="22"/>
          <w:szCs w:val="22"/>
        </w:rPr>
        <w:t xml:space="preserve"> statement</w:t>
      </w:r>
      <w:bookmarkEnd w:id="20"/>
      <w:bookmarkEnd w:id="21"/>
    </w:p>
    <w:p w:rsidR="00733048" w:rsidRPr="00733048" w:rsidRDefault="008D0741" w:rsidP="00733048">
      <w:pPr>
        <w:pStyle w:val="Normal31"/>
        <w:rPr>
          <w:rFonts w:eastAsia="Calibri" w:cs="Calibri"/>
          <w:color w:val="FF0000"/>
          <w:sz w:val="19"/>
          <w:szCs w:val="19"/>
          <w:bdr w:val="none" w:sz="0" w:space="0" w:color="auto" w:frame="1"/>
        </w:rPr>
      </w:pPr>
      <w:r w:rsidRPr="00733048">
        <w:rPr>
          <w:rFonts w:eastAsia="Calibri" w:cs="Calibri"/>
          <w:sz w:val="19"/>
          <w:szCs w:val="19"/>
          <w:bdr w:val="none" w:sz="0" w:space="0" w:color="auto" w:frame="1"/>
        </w:rPr>
        <w:t xml:space="preserve">The role of the Australian War Memorial (the Memorial) is to deliver all functions required of the Memorial under the </w:t>
      </w:r>
      <w:r w:rsidRPr="00733048">
        <w:rPr>
          <w:rFonts w:eastAsia="Calibri" w:cs="Calibri"/>
          <w:i/>
          <w:sz w:val="19"/>
          <w:szCs w:val="19"/>
          <w:bdr w:val="none" w:sz="0" w:space="0" w:color="auto" w:frame="1"/>
        </w:rPr>
        <w:t xml:space="preserve">Australian War Memorial Act 1980, </w:t>
      </w:r>
      <w:r w:rsidRPr="00733048">
        <w:rPr>
          <w:rFonts w:eastAsia="Calibri" w:cs="Calibri"/>
          <w:color w:val="000000"/>
          <w:sz w:val="19"/>
          <w:szCs w:val="19"/>
        </w:rPr>
        <w:t>encapsulated in a single program outcome:</w:t>
      </w:r>
    </w:p>
    <w:p w:rsidR="00733048" w:rsidRPr="00733048" w:rsidRDefault="008D0741" w:rsidP="00733048">
      <w:pPr>
        <w:pStyle w:val="Normal31"/>
        <w:ind w:left="567" w:right="737"/>
        <w:rPr>
          <w:rFonts w:eastAsia="Calibri" w:cs="Calibri"/>
          <w:i/>
          <w:color w:val="000000"/>
          <w:sz w:val="19"/>
          <w:szCs w:val="19"/>
        </w:rPr>
      </w:pPr>
      <w:r w:rsidRPr="00733048">
        <w:rPr>
          <w:rFonts w:eastAsia="Calibri" w:cs="Calibri"/>
          <w:i/>
          <w:color w:val="000000"/>
          <w:sz w:val="19"/>
          <w:szCs w:val="19"/>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p w:rsidR="007D0A87" w:rsidRPr="007D0A87" w:rsidRDefault="008D0741" w:rsidP="007D0A87">
      <w:pPr>
        <w:pStyle w:val="Normal31"/>
        <w:rPr>
          <w:rFonts w:eastAsia="Calibri" w:cs="Calibri"/>
          <w:sz w:val="19"/>
          <w:szCs w:val="19"/>
          <w:bdr w:val="none" w:sz="0" w:space="0" w:color="auto" w:frame="1"/>
        </w:rPr>
      </w:pPr>
      <w:r w:rsidRPr="007D0A87">
        <w:rPr>
          <w:rFonts w:eastAsia="Calibri" w:cs="Calibri"/>
          <w:sz w:val="19"/>
          <w:szCs w:val="19"/>
          <w:bdr w:val="none" w:sz="0" w:space="0" w:color="auto" w:frame="1"/>
        </w:rPr>
        <w:t xml:space="preserve">This outcome is consistent with the Memorial’s purpose to commemorate the sacrifice of those Australians who have died in war or on operational service, and those who have served our nation in times of conflict.  Through the Memorial and its National Collection, Australia’s wartime experience is better understood, aiding remembrance and engagement in commemoration. </w:t>
      </w:r>
    </w:p>
    <w:p w:rsidR="007D0A87" w:rsidRPr="007D0A87" w:rsidRDefault="008D0741" w:rsidP="007D0A87">
      <w:pPr>
        <w:pStyle w:val="Normal31"/>
        <w:rPr>
          <w:rFonts w:eastAsia="Calibri" w:cs="Calibri"/>
          <w:sz w:val="19"/>
          <w:szCs w:val="19"/>
          <w:bdr w:val="none" w:sz="0" w:space="0" w:color="auto" w:frame="1"/>
        </w:rPr>
      </w:pPr>
      <w:r w:rsidRPr="007D0A87">
        <w:rPr>
          <w:rFonts w:eastAsia="Calibri" w:cs="Calibri"/>
          <w:sz w:val="19"/>
          <w:szCs w:val="19"/>
          <w:bdr w:val="none" w:sz="0" w:space="0" w:color="auto" w:frame="1"/>
        </w:rPr>
        <w:t>The Memorial is a cultural institution of national impo</w:t>
      </w:r>
      <w:r>
        <w:rPr>
          <w:rFonts w:eastAsia="Calibri" w:cs="Calibri"/>
          <w:sz w:val="19"/>
          <w:szCs w:val="19"/>
          <w:bdr w:val="none" w:sz="0" w:space="0" w:color="auto" w:frame="1"/>
        </w:rPr>
        <w:t>rtance, evident through the pre</w:t>
      </w:r>
      <w:r>
        <w:rPr>
          <w:rFonts w:eastAsia="Calibri" w:cs="Calibri"/>
          <w:sz w:val="19"/>
          <w:szCs w:val="19"/>
          <w:bdr w:val="none" w:sz="0" w:space="0" w:color="auto" w:frame="1"/>
        </w:rPr>
        <w:noBreakHyphen/>
      </w:r>
      <w:r w:rsidRPr="007D0A87">
        <w:rPr>
          <w:rFonts w:eastAsia="Calibri" w:cs="Calibri"/>
          <w:sz w:val="19"/>
          <w:szCs w:val="19"/>
          <w:bdr w:val="none" w:sz="0" w:space="0" w:color="auto" w:frame="1"/>
        </w:rPr>
        <w:t>eminent collection of Australian wartime artefacts and related materia</w:t>
      </w:r>
      <w:r>
        <w:rPr>
          <w:rFonts w:eastAsia="Calibri" w:cs="Calibri"/>
          <w:sz w:val="19"/>
          <w:szCs w:val="19"/>
          <w:bdr w:val="none" w:sz="0" w:space="0" w:color="auto" w:frame="1"/>
        </w:rPr>
        <w:t>l and thought</w:t>
      </w:r>
      <w:r>
        <w:rPr>
          <w:rFonts w:eastAsia="Calibri" w:cs="Calibri"/>
          <w:sz w:val="19"/>
          <w:szCs w:val="19"/>
          <w:bdr w:val="none" w:sz="0" w:space="0" w:color="auto" w:frame="1"/>
        </w:rPr>
        <w:noBreakHyphen/>
      </w:r>
      <w:r w:rsidRPr="007D0A87">
        <w:rPr>
          <w:rFonts w:eastAsia="Calibri" w:cs="Calibri"/>
          <w:sz w:val="19"/>
          <w:szCs w:val="19"/>
          <w:bdr w:val="none" w:sz="0" w:space="0" w:color="auto" w:frame="1"/>
        </w:rPr>
        <w:t xml:space="preserve">provoking exhibitions. The Memorial’s Development Project - </w:t>
      </w:r>
      <w:r w:rsidRPr="007D0A87">
        <w:rPr>
          <w:rFonts w:eastAsia="Calibri" w:cs="Calibri"/>
          <w:i/>
          <w:color w:val="000000"/>
          <w:sz w:val="19"/>
          <w:szCs w:val="19"/>
          <w:bdr w:val="none" w:sz="0" w:space="0" w:color="auto" w:frame="1"/>
        </w:rPr>
        <w:t>Our Continuing Story</w:t>
      </w:r>
      <w:r w:rsidRPr="007D0A87">
        <w:rPr>
          <w:rFonts w:eastAsia="Calibri" w:cs="Calibri"/>
          <w:sz w:val="19"/>
          <w:szCs w:val="19"/>
          <w:bdr w:val="none" w:sz="0" w:space="0" w:color="auto" w:frame="1"/>
        </w:rPr>
        <w:t xml:space="preserve"> - will address the Memorial’s pressing need for greater exhibition, archive, storage and commemorative capacity. It will provide the necessary and appropriate gallery space and facilities for the Memorial to record and tell the stories of the more than 100,000 Australians who have served on operations in East Timor, Afghanistan or Iraq and on numerous peacekeeping and humanitarian operations.</w:t>
      </w:r>
    </w:p>
    <w:p w:rsidR="007D0A87" w:rsidRPr="007D0A87" w:rsidRDefault="008D0741" w:rsidP="007D0A87">
      <w:pPr>
        <w:pStyle w:val="Normal31"/>
        <w:rPr>
          <w:rFonts w:eastAsia="Calibri" w:cs="Calibri"/>
          <w:sz w:val="19"/>
          <w:szCs w:val="19"/>
          <w:bdr w:val="none" w:sz="0" w:space="0" w:color="auto" w:frame="1"/>
        </w:rPr>
      </w:pPr>
      <w:r w:rsidRPr="007D0A87">
        <w:rPr>
          <w:rFonts w:eastAsia="Calibri" w:cs="Calibri"/>
          <w:sz w:val="19"/>
          <w:szCs w:val="19"/>
          <w:bdr w:val="none" w:sz="0" w:space="0" w:color="auto" w:frame="1"/>
        </w:rPr>
        <w:t>Development Project Early Works are now completed and the Major Works on three key elements – the new Anzac Hall, Southern Entrance and CEW Bean Bu</w:t>
      </w:r>
      <w:r>
        <w:rPr>
          <w:rFonts w:eastAsia="Calibri" w:cs="Calibri"/>
          <w:sz w:val="19"/>
          <w:szCs w:val="19"/>
          <w:bdr w:val="none" w:sz="0" w:space="0" w:color="auto" w:frame="1"/>
        </w:rPr>
        <w:t xml:space="preserve">ilding extension - and related </w:t>
      </w:r>
      <w:r w:rsidRPr="007D0A87">
        <w:rPr>
          <w:rFonts w:eastAsia="Calibri" w:cs="Calibri"/>
          <w:sz w:val="19"/>
          <w:szCs w:val="19"/>
          <w:bdr w:val="none" w:sz="0" w:space="0" w:color="auto" w:frame="1"/>
        </w:rPr>
        <w:t xml:space="preserve">Gallery Development program, ongoing through 2022-25. The Memorial has committed to remaining open to the public, delivering a positive experience for visitors and school students during the Development Project.  The Memorial has commenced the Transition project; a planning program to prepare for operations as part of the progressive completion of the Development Project. </w:t>
      </w:r>
    </w:p>
    <w:p w:rsidR="007D0A87" w:rsidRPr="007D0A87" w:rsidRDefault="008D0741" w:rsidP="007D0A87">
      <w:pPr>
        <w:pStyle w:val="Normal31"/>
        <w:rPr>
          <w:rFonts w:eastAsia="Calibri" w:cs="Calibri"/>
          <w:sz w:val="19"/>
          <w:szCs w:val="19"/>
          <w:bdr w:val="none" w:sz="0" w:space="0" w:color="auto" w:frame="1"/>
        </w:rPr>
      </w:pPr>
      <w:r w:rsidRPr="007D0A87">
        <w:rPr>
          <w:rFonts w:eastAsia="Calibri" w:cs="Calibri"/>
          <w:sz w:val="19"/>
          <w:szCs w:val="19"/>
          <w:bdr w:val="none" w:sz="0" w:space="0" w:color="auto" w:frame="1"/>
        </w:rPr>
        <w:t>The Memorial will continue to prioritise key programs and activities, which w</w:t>
      </w:r>
      <w:r>
        <w:rPr>
          <w:rFonts w:eastAsia="Calibri" w:cs="Calibri"/>
          <w:sz w:val="19"/>
          <w:szCs w:val="19"/>
          <w:bdr w:val="none" w:sz="0" w:space="0" w:color="auto" w:frame="1"/>
        </w:rPr>
        <w:t>ill be adapted yet continue to</w:t>
      </w:r>
      <w:r w:rsidRPr="007D0A87">
        <w:rPr>
          <w:rFonts w:eastAsia="Calibri" w:cs="Calibri"/>
          <w:sz w:val="19"/>
          <w:szCs w:val="19"/>
          <w:bdr w:val="none" w:sz="0" w:space="0" w:color="auto" w:frame="1"/>
        </w:rPr>
        <w:t xml:space="preserve"> deliver the world class experience expected by our visitor, whilst simultaneously progressing the schedule of the Dev</w:t>
      </w:r>
      <w:r>
        <w:rPr>
          <w:rFonts w:eastAsia="Calibri" w:cs="Calibri"/>
          <w:sz w:val="19"/>
          <w:szCs w:val="19"/>
          <w:bdr w:val="none" w:sz="0" w:space="0" w:color="auto" w:frame="1"/>
        </w:rPr>
        <w:t>elopment project</w:t>
      </w:r>
      <w:r w:rsidRPr="007D0A87">
        <w:rPr>
          <w:rFonts w:eastAsia="Calibri" w:cs="Calibri"/>
          <w:sz w:val="19"/>
          <w:szCs w:val="19"/>
          <w:bdr w:val="none" w:sz="0" w:space="0" w:color="auto" w:frame="1"/>
        </w:rPr>
        <w:t>:</w:t>
      </w:r>
    </w:p>
    <w:p w:rsidR="007D0A87" w:rsidRPr="007D0A87" w:rsidRDefault="008D0741" w:rsidP="007D0A87">
      <w:pPr>
        <w:pStyle w:val="ListParagraph15"/>
        <w:numPr>
          <w:ilvl w:val="0"/>
          <w:numId w:val="58"/>
        </w:numPr>
        <w:rPr>
          <w:rFonts w:eastAsia="Calibri" w:cs="Calibri"/>
          <w:sz w:val="19"/>
          <w:szCs w:val="19"/>
          <w:bdr w:val="none" w:sz="0" w:space="0" w:color="auto" w:frame="1"/>
        </w:rPr>
      </w:pPr>
      <w:r w:rsidRPr="007D0A87">
        <w:rPr>
          <w:rFonts w:eastAsia="Calibri" w:cs="Calibri"/>
          <w:sz w:val="19"/>
          <w:szCs w:val="19"/>
          <w:bdr w:val="none" w:sz="0" w:space="0" w:color="auto" w:frame="1"/>
        </w:rPr>
        <w:t xml:space="preserve">The provision of dignified and fitting ceremonies, for both Anzac Day and Remembrance Day, and other commemorations, including the daily Last Post Ceremony.  </w:t>
      </w:r>
    </w:p>
    <w:p w:rsidR="007D0A87" w:rsidRPr="007D0A87" w:rsidRDefault="008D0741" w:rsidP="007D0A87">
      <w:pPr>
        <w:pStyle w:val="ListParagraph15"/>
        <w:numPr>
          <w:ilvl w:val="0"/>
          <w:numId w:val="58"/>
        </w:numPr>
        <w:rPr>
          <w:rFonts w:eastAsia="Calibri" w:cs="Calibri"/>
          <w:sz w:val="19"/>
          <w:szCs w:val="19"/>
          <w:bdr w:val="none" w:sz="0" w:space="0" w:color="auto" w:frame="1"/>
        </w:rPr>
      </w:pPr>
      <w:r w:rsidRPr="007D0A87">
        <w:rPr>
          <w:rFonts w:eastAsia="Calibri" w:cs="Calibri"/>
          <w:sz w:val="19"/>
          <w:szCs w:val="19"/>
          <w:bdr w:val="none" w:sz="0" w:space="0" w:color="auto" w:frame="1"/>
        </w:rPr>
        <w:lastRenderedPageBreak/>
        <w:t xml:space="preserve">The development of the National Collection in line with the Collection Development Plan and Gallery Master Plan.   </w:t>
      </w:r>
    </w:p>
    <w:p w:rsidR="007D0A87" w:rsidRPr="007D0A87" w:rsidRDefault="008D0741" w:rsidP="007D0A87">
      <w:pPr>
        <w:pStyle w:val="ListParagraph15"/>
        <w:numPr>
          <w:ilvl w:val="0"/>
          <w:numId w:val="58"/>
        </w:numPr>
        <w:rPr>
          <w:rFonts w:eastAsia="Calibri" w:cs="Calibri"/>
          <w:sz w:val="19"/>
          <w:szCs w:val="19"/>
          <w:bdr w:val="none" w:sz="0" w:space="0" w:color="auto" w:frame="1"/>
        </w:rPr>
      </w:pPr>
      <w:r w:rsidRPr="007D0A87">
        <w:rPr>
          <w:rFonts w:eastAsia="Calibri" w:cs="Calibri"/>
          <w:sz w:val="19"/>
          <w:szCs w:val="19"/>
          <w:bdr w:val="none" w:sz="0" w:space="0" w:color="auto" w:frame="1"/>
        </w:rPr>
        <w:t>The Official Histories of Australian Operations in Iraq and Afghanistan, and Australian Peacekeeping Operations in East Timor, led by the Official Historian appointed by the Prime Minister.</w:t>
      </w:r>
    </w:p>
    <w:p w:rsidR="007D0A87" w:rsidRPr="007D0A87" w:rsidRDefault="008D0741" w:rsidP="007D0A87">
      <w:pPr>
        <w:pStyle w:val="ListParagraph15"/>
        <w:numPr>
          <w:ilvl w:val="0"/>
          <w:numId w:val="58"/>
        </w:numPr>
        <w:rPr>
          <w:rFonts w:eastAsia="Calibri" w:cs="Calibri"/>
          <w:sz w:val="19"/>
          <w:szCs w:val="19"/>
          <w:bdr w:val="none" w:sz="0" w:space="0" w:color="auto" w:frame="1"/>
          <w:lang w:val="en-US" w:eastAsia="en-US"/>
        </w:rPr>
      </w:pPr>
      <w:r w:rsidRPr="007D0A87">
        <w:rPr>
          <w:rFonts w:eastAsia="Calibri" w:cs="Calibri"/>
          <w:sz w:val="19"/>
          <w:szCs w:val="19"/>
          <w:bdr w:val="none" w:sz="0" w:space="0" w:color="auto" w:frame="1"/>
        </w:rPr>
        <w:t xml:space="preserve">Completion of digitisation of the Second World War Army Unit Diaries and remaining magnetic tape collection as part of the major Digitisation Program. Leveraging website, online and social media presence to provide enhanced user experiences and interactive content to provide alternative means of engaging visitors.    </w:t>
      </w:r>
    </w:p>
    <w:p w:rsidR="00733048" w:rsidRPr="00733048" w:rsidRDefault="008D0741" w:rsidP="00733048">
      <w:pPr>
        <w:pStyle w:val="Normal31"/>
        <w:rPr>
          <w:rFonts w:eastAsia="Calibri" w:cs="Calibri"/>
          <w:sz w:val="19"/>
          <w:szCs w:val="19"/>
          <w:bdr w:val="none" w:sz="0" w:space="0" w:color="auto" w:frame="1"/>
        </w:rPr>
      </w:pPr>
      <w:r w:rsidRPr="00733048">
        <w:rPr>
          <w:rFonts w:eastAsia="Calibri" w:cs="Calibri"/>
          <w:sz w:val="19"/>
          <w:szCs w:val="19"/>
          <w:bdr w:val="none" w:sz="0" w:space="0" w:color="auto" w:frame="1"/>
        </w:rPr>
        <w:t>Further details of the objectives and performance evaluation mechanisms attached to this strategy are detailed in Section 2 of this document.</w:t>
      </w:r>
    </w:p>
    <w:p w:rsidR="00096F3A" w:rsidRPr="00096F3A" w:rsidRDefault="008864CC" w:rsidP="00096F3A">
      <w:pPr>
        <w:pStyle w:val="Normal30"/>
        <w:rPr>
          <w:rFonts w:ascii="Arial" w:hAnsi="Arial" w:cs="Arial"/>
          <w:sz w:val="22"/>
          <w:szCs w:val="22"/>
          <w:bdr w:val="none" w:sz="0" w:space="0" w:color="auto" w:frame="1"/>
        </w:rPr>
      </w:pPr>
    </w:p>
    <w:p w:rsidR="00AC4A88" w:rsidRPr="003B2FDA" w:rsidRDefault="008D0741" w:rsidP="004752E3">
      <w:pPr>
        <w:pStyle w:val="Normal30"/>
        <w:rPr>
          <w:color w:val="000000"/>
        </w:rPr>
        <w:sectPr w:rsidR="00AC4A88" w:rsidRPr="003B2FDA" w:rsidSect="00F7195B">
          <w:headerReference w:type="even" r:id="rId130"/>
          <w:headerReference w:type="default" r:id="rId131"/>
          <w:footerReference w:type="even" r:id="rId132"/>
          <w:footerReference w:type="default" r:id="rId133"/>
          <w:headerReference w:type="first" r:id="rId134"/>
          <w:footerReference w:type="first" r:id="rId135"/>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637D4B" w:rsidRDefault="008D0741" w:rsidP="00884173">
      <w:pPr>
        <w:keepNext/>
        <w:pageBreakBefore/>
        <w:pBdr>
          <w:top w:val="nil"/>
          <w:left w:val="nil"/>
          <w:bottom w:val="nil"/>
          <w:right w:val="nil"/>
          <w:between w:val="nil"/>
          <w:bar w:val="nil"/>
        </w:pBdr>
        <w:tabs>
          <w:tab w:val="left" w:pos="709"/>
        </w:tabs>
        <w:spacing w:before="120" w:after="120" w:line="240" w:lineRule="auto"/>
        <w:jc w:val="left"/>
        <w:outlineLvl w:val="2"/>
        <w:rPr>
          <w:rFonts w:ascii="Arial" w:hAnsi="Arial" w:cs="Arial"/>
          <w:b/>
          <w:sz w:val="22"/>
          <w:szCs w:val="22"/>
          <w:bdr w:val="nil"/>
        </w:rPr>
      </w:pPr>
      <w:bookmarkStart w:id="22" w:name="_Toc190682310"/>
      <w:bookmarkStart w:id="23" w:name="_Toc190682528"/>
      <w:bookmarkStart w:id="24" w:name="_Toc444523510_0"/>
      <w:bookmarkStart w:id="25" w:name="_Toc476145048"/>
      <w:r>
        <w:rPr>
          <w:rFonts w:ascii="Arial" w:hAnsi="Arial"/>
          <w:b/>
          <w:smallCaps/>
          <w:sz w:val="26"/>
          <w:bdr w:val="nil"/>
        </w:rPr>
        <w:lastRenderedPageBreak/>
        <w:t>1.2</w:t>
      </w:r>
      <w:r>
        <w:rPr>
          <w:rFonts w:ascii="Arial" w:hAnsi="Arial"/>
          <w:b/>
          <w:smallCaps/>
          <w:sz w:val="26"/>
          <w:bdr w:val="nil"/>
        </w:rPr>
        <w:tab/>
      </w:r>
      <w:r w:rsidRPr="002601A9">
        <w:rPr>
          <w:rFonts w:ascii="Arial" w:hAnsi="Arial"/>
          <w:b/>
          <w:smallCaps/>
          <w:sz w:val="22"/>
          <w:szCs w:val="22"/>
          <w:bdr w:val="nil"/>
        </w:rPr>
        <w:t>E</w:t>
      </w:r>
      <w:r w:rsidRPr="002601A9">
        <w:rPr>
          <w:rFonts w:ascii="Arial" w:hAnsi="Arial" w:cs="Arial"/>
          <w:b/>
          <w:sz w:val="22"/>
          <w:szCs w:val="22"/>
          <w:bdr w:val="nil"/>
        </w:rPr>
        <w:t>ntity resource statement</w:t>
      </w:r>
      <w:bookmarkEnd w:id="22"/>
      <w:bookmarkEnd w:id="23"/>
      <w:bookmarkEnd w:id="24"/>
      <w:bookmarkEnd w:id="25"/>
    </w:p>
    <w:p w:rsidR="008536A2" w:rsidRPr="00674D67" w:rsidRDefault="008D0741" w:rsidP="00674D67">
      <w:pPr>
        <w:pBdr>
          <w:top w:val="nil"/>
          <w:left w:val="nil"/>
          <w:bottom w:val="nil"/>
          <w:right w:val="nil"/>
          <w:between w:val="nil"/>
          <w:bar w:val="nil"/>
        </w:pBdr>
        <w:spacing w:before="240" w:line="240" w:lineRule="exact"/>
        <w:rPr>
          <w:sz w:val="19"/>
          <w:szCs w:val="19"/>
          <w:bdr w:val="nil"/>
        </w:rPr>
      </w:pPr>
      <w:bookmarkStart w:id="26" w:name="OLE_LINK12_0"/>
      <w:bookmarkStart w:id="27" w:name="OLE_LINK11_0"/>
      <w:r w:rsidRPr="00674D67">
        <w:rPr>
          <w:sz w:val="19"/>
          <w:szCs w:val="19"/>
          <w:bdr w:val="nil"/>
        </w:rPr>
        <w:t>Table 1.1 shows the total funding from all sources available to the entity for its operations and to deliver programs and services on behalf of the Government.</w:t>
      </w:r>
    </w:p>
    <w:p w:rsidR="008536A2" w:rsidRPr="00674D67" w:rsidRDefault="008D0741" w:rsidP="00674D67">
      <w:pPr>
        <w:pBdr>
          <w:top w:val="nil"/>
          <w:left w:val="nil"/>
          <w:bottom w:val="nil"/>
          <w:right w:val="nil"/>
          <w:between w:val="nil"/>
          <w:bar w:val="nil"/>
        </w:pBdr>
        <w:spacing w:before="240" w:line="240" w:lineRule="exact"/>
        <w:rPr>
          <w:sz w:val="19"/>
          <w:szCs w:val="19"/>
          <w:bdr w:val="nil"/>
        </w:rPr>
      </w:pPr>
      <w:r w:rsidRPr="00674D67">
        <w:rPr>
          <w:sz w:val="19"/>
          <w:szCs w:val="19"/>
          <w:bdr w:val="nil"/>
        </w:rPr>
        <w:t>The table summarises how resources will be applied by outcome (government strategic policy objectives) and by administered (on behalf of the Government or the public) and departmental (for the entity’s operations) classification.</w:t>
      </w:r>
    </w:p>
    <w:p w:rsidR="008536A2" w:rsidRPr="00674D67" w:rsidRDefault="008D0741" w:rsidP="00674D67">
      <w:pPr>
        <w:pBdr>
          <w:top w:val="nil"/>
          <w:left w:val="nil"/>
          <w:bottom w:val="nil"/>
          <w:right w:val="nil"/>
          <w:between w:val="nil"/>
          <w:bar w:val="nil"/>
        </w:pBdr>
        <w:spacing w:before="240" w:line="240" w:lineRule="exact"/>
        <w:rPr>
          <w:sz w:val="19"/>
          <w:szCs w:val="19"/>
          <w:bdr w:val="nil"/>
        </w:rPr>
      </w:pPr>
      <w:r w:rsidRPr="00674D67">
        <w:rPr>
          <w:sz w:val="19"/>
          <w:szCs w:val="19"/>
          <w:bdr w:val="nil"/>
        </w:rPr>
        <w:t xml:space="preserve">For more detailed information on special accounts and special appropriations, please refer to the October </w:t>
      </w:r>
      <w:r w:rsidRPr="00674D67">
        <w:rPr>
          <w:i/>
          <w:sz w:val="19"/>
          <w:szCs w:val="19"/>
          <w:bdr w:val="nil"/>
        </w:rPr>
        <w:t>Budget Paper No. 4 – Agency Resourcing</w:t>
      </w:r>
      <w:r w:rsidRPr="00674D67">
        <w:rPr>
          <w:sz w:val="19"/>
          <w:szCs w:val="19"/>
          <w:bdr w:val="nil"/>
        </w:rPr>
        <w:t>.</w:t>
      </w:r>
    </w:p>
    <w:p w:rsidR="008536A2" w:rsidRPr="00674D67" w:rsidRDefault="008D0741" w:rsidP="00674D67">
      <w:pPr>
        <w:pBdr>
          <w:top w:val="nil"/>
          <w:left w:val="nil"/>
          <w:bottom w:val="nil"/>
          <w:right w:val="nil"/>
          <w:between w:val="nil"/>
          <w:bar w:val="nil"/>
        </w:pBdr>
        <w:spacing w:before="240" w:line="240" w:lineRule="exact"/>
        <w:rPr>
          <w:sz w:val="19"/>
          <w:szCs w:val="19"/>
          <w:bdr w:val="nil"/>
        </w:rPr>
      </w:pPr>
      <w:r w:rsidRPr="00674D67">
        <w:rPr>
          <w:sz w:val="19"/>
          <w:szCs w:val="19"/>
          <w:bdr w:val="nil"/>
        </w:rPr>
        <w:t>Information in this table is presented on a resourcing (that is, appropriations/cash available) basis, whilst the ‘Budgeted expenses by Outcome 1’ tables in Section 2 and the financial statements in Section 3 are presented on an accrual basis.</w:t>
      </w:r>
    </w:p>
    <w:bookmarkEnd w:id="26"/>
    <w:bookmarkEnd w:id="27"/>
    <w:p w:rsidR="00884173" w:rsidRPr="00637D4B" w:rsidRDefault="008864CC" w:rsidP="002B38D7">
      <w:pPr>
        <w:keepNext/>
        <w:pBdr>
          <w:top w:val="nil"/>
          <w:left w:val="nil"/>
          <w:bottom w:val="nil"/>
          <w:right w:val="nil"/>
          <w:between w:val="nil"/>
          <w:bar w:val="nil"/>
        </w:pBdr>
        <w:tabs>
          <w:tab w:val="left" w:pos="709"/>
        </w:tabs>
        <w:spacing w:line="240" w:lineRule="auto"/>
        <w:jc w:val="left"/>
        <w:outlineLvl w:val="2"/>
        <w:rPr>
          <w:rFonts w:ascii="Arial" w:hAnsi="Arial"/>
          <w:b/>
          <w:smallCaps/>
          <w:sz w:val="26"/>
          <w:bdr w:val="nil"/>
        </w:rPr>
      </w:pPr>
    </w:p>
    <w:p w:rsidR="00B873E7" w:rsidRDefault="008D0741" w:rsidP="00B873E7">
      <w:pPr>
        <w:pBdr>
          <w:top w:val="nil"/>
          <w:left w:val="nil"/>
          <w:bottom w:val="nil"/>
          <w:right w:val="nil"/>
          <w:between w:val="nil"/>
          <w:bar w:val="nil"/>
        </w:pBdr>
        <w:rPr>
          <w:bdr w:val="nil"/>
        </w:rPr>
      </w:pPr>
      <w:r>
        <w:t xml:space="preserve"> </w:t>
      </w:r>
    </w:p>
    <w:p w:rsidR="009E79CC" w:rsidRPr="009E79CC" w:rsidRDefault="008D0741" w:rsidP="0048103E">
      <w:pPr>
        <w:pStyle w:val="TableHeading"/>
        <w:pageBreakBefore/>
        <w:pBdr>
          <w:top w:val="nil"/>
          <w:left w:val="nil"/>
          <w:bottom w:val="nil"/>
          <w:right w:val="nil"/>
          <w:between w:val="nil"/>
          <w:bar w:val="nil"/>
        </w:pBdr>
        <w:spacing w:before="0" w:line="240" w:lineRule="auto"/>
        <w:jc w:val="left"/>
        <w:rPr>
          <w:rFonts w:ascii="Calibri" w:eastAsia="Calibri" w:hAnsi="Calibri" w:cs="Calibri"/>
          <w:sz w:val="22"/>
          <w:bdr w:val="nil"/>
        </w:rPr>
      </w:pPr>
      <w:r>
        <w:rPr>
          <w:rFonts w:ascii="Calibri" w:eastAsia="Calibri" w:hAnsi="Calibri" w:cs="Calibri"/>
          <w:sz w:val="22"/>
          <w:bdr w:val="nil"/>
        </w:rPr>
        <w:lastRenderedPageBreak/>
        <w:t>Table 1.1: Australian War Memorial resource statement — Budget estimates for 2022-23 as at Budget October </w:t>
      </w:r>
      <w:r w:rsidRPr="008C27C3">
        <w:rPr>
          <w:rFonts w:ascii="Calibri" w:eastAsia="Calibri" w:hAnsi="Calibri" w:cs="Calibri"/>
          <w:sz w:val="22"/>
          <w:bdr w:val="nil"/>
        </w:rPr>
        <w:t>2022</w:t>
      </w:r>
    </w:p>
    <w:tbl>
      <w:tblPr>
        <w:tblStyle w:val="CDMRange1"/>
        <w:tblW w:w="7365" w:type="dxa"/>
        <w:tblLayout w:type="fixed"/>
        <w:tblLook w:val="0600" w:firstRow="0" w:lastRow="0" w:firstColumn="0" w:lastColumn="0" w:noHBand="1" w:noVBand="1"/>
      </w:tblPr>
      <w:tblGrid>
        <w:gridCol w:w="180"/>
        <w:gridCol w:w="180"/>
        <w:gridCol w:w="4770"/>
        <w:gridCol w:w="1110"/>
        <w:gridCol w:w="1125"/>
      </w:tblGrid>
      <w:tr w:rsidR="00512DCE">
        <w:trPr>
          <w:trHeight w:hRule="exact" w:val="225"/>
        </w:trPr>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77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 Estimated actual</w:t>
            </w:r>
          </w:p>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single" w:sz="4" w:space="0" w:color="auto"/>
              <w:left w:val="nil"/>
              <w:bottom w:val="nil"/>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 Estimate</w:t>
            </w:r>
          </w:p>
          <w:p w:rsidR="00512DCE" w:rsidRDefault="00512DCE">
            <w:pPr>
              <w:spacing w:after="0" w:line="240" w:lineRule="auto"/>
              <w:jc w:val="right"/>
              <w:rPr>
                <w:rFonts w:ascii="Arial" w:eastAsia="Arial" w:hAnsi="Arial" w:cs="Arial"/>
                <w:color w:val="000000"/>
                <w:sz w:val="16"/>
              </w:rPr>
            </w:pPr>
          </w:p>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balance/cash reserves at 1 July</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112,194</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195,917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Funds from Government</w:t>
            </w:r>
          </w:p>
        </w:tc>
        <w:tc>
          <w:tcPr>
            <w:tcW w:w="111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ordinary annual services </w:t>
            </w:r>
            <w:r>
              <w:rPr>
                <w:rFonts w:ascii="Arial" w:eastAsia="Arial" w:hAnsi="Arial" w:cs="Arial"/>
                <w:color w:val="000000"/>
                <w:sz w:val="16"/>
                <w:vertAlign w:val="superscript"/>
              </w:rPr>
              <w:t>(a)</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4"/>
              </w:rPr>
            </w:pPr>
            <w:r>
              <w:rPr>
                <w:rFonts w:ascii="Arial" w:eastAsia="Arial" w:hAnsi="Arial" w:cs="Arial"/>
                <w:color w:val="000000"/>
                <w:sz w:val="15"/>
              </w:rPr>
              <w:t>Outcome 1</w:t>
            </w:r>
          </w:p>
        </w:tc>
        <w:tc>
          <w:tcPr>
            <w:tcW w:w="1110"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46,093</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other services </w:t>
            </w:r>
            <w:r>
              <w:rPr>
                <w:rFonts w:ascii="Arial" w:eastAsia="Arial" w:hAnsi="Arial" w:cs="Arial"/>
                <w:color w:val="000000"/>
                <w:sz w:val="16"/>
                <w:vertAlign w:val="superscript"/>
              </w:rPr>
              <w:t>(b)</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4"/>
              </w:rPr>
            </w:pPr>
            <w:r>
              <w:rPr>
                <w:rFonts w:ascii="Arial" w:eastAsia="Arial" w:hAnsi="Arial" w:cs="Arial"/>
                <w:color w:val="000000"/>
                <w:sz w:val="15"/>
              </w:rPr>
              <w:t>Equity Injection</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143,409</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Total annual appropriations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189,502</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174,391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i/>
                <w:color w:val="000000"/>
                <w:sz w:val="16"/>
              </w:rPr>
            </w:pPr>
            <w:r>
              <w:rPr>
                <w:rFonts w:ascii="Arial" w:eastAsia="Arial" w:hAnsi="Arial" w:cs="Arial"/>
                <w:b/>
                <w:i/>
                <w:color w:val="000000"/>
                <w:sz w:val="16"/>
              </w:rPr>
              <w:t>189,502</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174,391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Funds from other sources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474</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14</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1,076</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2,234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2,428</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other sources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i/>
                <w:color w:val="000000"/>
                <w:sz w:val="16"/>
              </w:rPr>
            </w:pPr>
            <w:r>
              <w:rPr>
                <w:rFonts w:ascii="Arial" w:eastAsia="Arial" w:hAnsi="Arial" w:cs="Arial"/>
                <w:b/>
                <w:i/>
                <w:color w:val="000000"/>
                <w:sz w:val="16"/>
              </w:rPr>
              <w:t>3,992</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net resourcing for AWM</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i/>
                <w:color w:val="000000"/>
                <w:sz w:val="16"/>
              </w:rPr>
            </w:pPr>
            <w:r>
              <w:rPr>
                <w:rFonts w:ascii="Arial" w:eastAsia="Arial" w:hAnsi="Arial" w:cs="Arial"/>
                <w:b/>
                <w:i/>
                <w:color w:val="000000"/>
                <w:sz w:val="16"/>
              </w:rPr>
              <w:t>305,688</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376,017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7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i/>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7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2021-22 Estimated actual</w:t>
            </w:r>
          </w:p>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 Estimate</w:t>
            </w:r>
          </w:p>
          <w:p w:rsidR="00512DCE" w:rsidRDefault="00512DCE">
            <w:pPr>
              <w:spacing w:after="0" w:line="240" w:lineRule="auto"/>
              <w:jc w:val="right"/>
              <w:rPr>
                <w:rFonts w:ascii="Arial" w:eastAsia="Arial" w:hAnsi="Arial" w:cs="Arial"/>
                <w:color w:val="000000"/>
                <w:sz w:val="16"/>
              </w:rPr>
            </w:pPr>
          </w:p>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i/>
                <w:color w:val="000000"/>
                <w:sz w:val="16"/>
              </w:rPr>
            </w:pPr>
            <w:r>
              <w:rPr>
                <w:rFonts w:ascii="Arial" w:eastAsia="Arial" w:hAnsi="Arial" w:cs="Arial"/>
                <w:i/>
                <w:color w:val="000000"/>
                <w:sz w:val="16"/>
              </w:rPr>
              <w:t>286</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299</w:t>
            </w:r>
          </w:p>
        </w:tc>
      </w:tr>
    </w:tbl>
    <w:tbl>
      <w:tblPr>
        <w:tblW w:w="7680" w:type="dxa"/>
        <w:tblLook w:val="04A0" w:firstRow="1" w:lastRow="0" w:firstColumn="1" w:lastColumn="0" w:noHBand="0" w:noVBand="1"/>
      </w:tblPr>
      <w:tblGrid>
        <w:gridCol w:w="7680"/>
      </w:tblGrid>
      <w:tr w:rsidR="00512DCE" w:rsidTr="008D7A51">
        <w:trPr>
          <w:trHeight w:val="225"/>
        </w:trPr>
        <w:tc>
          <w:tcPr>
            <w:tcW w:w="7680" w:type="dxa"/>
            <w:shd w:val="clear" w:color="auto" w:fill="FFFFFF"/>
            <w:noWrap/>
            <w:vAlign w:val="bottom"/>
            <w:hideMark/>
          </w:tcPr>
          <w:p w:rsidR="008D7A51" w:rsidRDefault="008D0741">
            <w:pPr>
              <w:pStyle w:val="Normal32"/>
              <w:rPr>
                <w:rFonts w:ascii="Arial" w:hAnsi="Arial" w:cs="Arial"/>
                <w:color w:val="000000"/>
                <w:sz w:val="16"/>
                <w:szCs w:val="16"/>
              </w:rPr>
            </w:pPr>
            <w:r>
              <w:rPr>
                <w:rFonts w:ascii="Arial" w:hAnsi="Arial" w:cs="Arial"/>
                <w:color w:val="000000"/>
                <w:sz w:val="16"/>
                <w:szCs w:val="16"/>
              </w:rPr>
              <w:t>All figures shown above are GST exclusive.</w:t>
            </w:r>
          </w:p>
        </w:tc>
      </w:tr>
      <w:tr w:rsidR="00512DCE" w:rsidTr="008D7A51">
        <w:trPr>
          <w:trHeight w:val="225"/>
        </w:trPr>
        <w:tc>
          <w:tcPr>
            <w:tcW w:w="7680" w:type="dxa"/>
            <w:shd w:val="clear" w:color="auto" w:fill="FFFFFF"/>
            <w:noWrap/>
            <w:hideMark/>
          </w:tcPr>
          <w:p w:rsidR="008D7A51" w:rsidRDefault="008D0741">
            <w:pPr>
              <w:pStyle w:val="Normal32"/>
              <w:rPr>
                <w:rFonts w:ascii="Arial" w:hAnsi="Arial" w:cs="Arial"/>
                <w:color w:val="000000"/>
                <w:sz w:val="16"/>
                <w:szCs w:val="16"/>
              </w:rPr>
            </w:pPr>
            <w:r>
              <w:rPr>
                <w:rFonts w:ascii="Arial" w:hAnsi="Arial" w:cs="Arial"/>
                <w:color w:val="000000"/>
                <w:sz w:val="16"/>
                <w:szCs w:val="16"/>
              </w:rPr>
              <w:t>(a) Appropriation Bill (No. 1) 2022-23.</w:t>
            </w:r>
          </w:p>
        </w:tc>
      </w:tr>
      <w:tr w:rsidR="00512DCE" w:rsidTr="008D7A51">
        <w:trPr>
          <w:trHeight w:val="225"/>
        </w:trPr>
        <w:tc>
          <w:tcPr>
            <w:tcW w:w="7680" w:type="dxa"/>
            <w:shd w:val="clear" w:color="auto" w:fill="FFFFFF"/>
            <w:noWrap/>
            <w:hideMark/>
          </w:tcPr>
          <w:p w:rsidR="008D7A51" w:rsidRDefault="008D0741">
            <w:pPr>
              <w:pStyle w:val="Normal32"/>
              <w:rPr>
                <w:rFonts w:ascii="Arial" w:hAnsi="Arial" w:cs="Arial"/>
                <w:color w:val="000000"/>
                <w:sz w:val="16"/>
                <w:szCs w:val="16"/>
              </w:rPr>
            </w:pPr>
            <w:r>
              <w:rPr>
                <w:rFonts w:ascii="Arial" w:hAnsi="Arial" w:cs="Arial"/>
                <w:color w:val="000000"/>
                <w:sz w:val="16"/>
                <w:szCs w:val="16"/>
              </w:rPr>
              <w:t>(b) Appropriation Bill (No. 2) 2022-23.</w:t>
            </w:r>
          </w:p>
        </w:tc>
      </w:tr>
      <w:tr w:rsidR="00512DCE" w:rsidTr="008D7A51">
        <w:trPr>
          <w:trHeight w:val="660"/>
        </w:trPr>
        <w:tc>
          <w:tcPr>
            <w:tcW w:w="7680" w:type="dxa"/>
            <w:shd w:val="clear" w:color="auto" w:fill="FFFFFF"/>
            <w:hideMark/>
          </w:tcPr>
          <w:p w:rsidR="008D7A51" w:rsidRDefault="008D0741">
            <w:pPr>
              <w:pStyle w:val="Normal32"/>
              <w:rPr>
                <w:rFonts w:ascii="Arial" w:hAnsi="Arial" w:cs="Arial"/>
                <w:color w:val="000000"/>
                <w:sz w:val="16"/>
                <w:szCs w:val="16"/>
              </w:rPr>
            </w:pPr>
            <w:r>
              <w:rPr>
                <w:rFonts w:ascii="Arial" w:hAnsi="Arial" w:cs="Arial"/>
                <w:color w:val="000000"/>
                <w:sz w:val="16"/>
                <w:szCs w:val="16"/>
              </w:rPr>
              <w:t>The Australian War Memorial is not directly appropriated as it is a Corporate Commonwealth Entity. Appropriations are made to the Department of Veterans' Affairs which are then paid to the AWM and are considered 'departmental' for all purposes.</w:t>
            </w:r>
          </w:p>
        </w:tc>
      </w:tr>
    </w:tbl>
    <w:p w:rsidR="00B221C4" w:rsidRPr="00523BCF" w:rsidRDefault="008D0741" w:rsidP="00523BCF">
      <w:pPr>
        <w:pStyle w:val="Normal32"/>
      </w:pPr>
      <w:r>
        <w:t xml:space="preserve"> </w:t>
      </w:r>
    </w:p>
    <w:p w:rsidR="00A93808" w:rsidRPr="00DE0170" w:rsidRDefault="008D0741" w:rsidP="00DE0170">
      <w:pPr>
        <w:pStyle w:val="Heading3"/>
        <w:pageBreakBefore/>
        <w:pBdr>
          <w:top w:val="nil"/>
          <w:left w:val="nil"/>
          <w:bottom w:val="nil"/>
          <w:right w:val="nil"/>
          <w:between w:val="nil"/>
          <w:bar w:val="nil"/>
        </w:pBdr>
        <w:spacing w:before="0" w:after="120"/>
        <w:jc w:val="left"/>
        <w:rPr>
          <w:rFonts w:cs="Arial"/>
          <w:sz w:val="22"/>
          <w:bdr w:val="nil"/>
        </w:rPr>
      </w:pPr>
      <w:r w:rsidRPr="00DE0170">
        <w:rPr>
          <w:rFonts w:cs="Arial"/>
          <w:sz w:val="22"/>
          <w:bdr w:val="nil"/>
        </w:rPr>
        <w:lastRenderedPageBreak/>
        <w:t>1.3</w:t>
      </w:r>
      <w:r w:rsidRPr="00DE0170">
        <w:rPr>
          <w:rFonts w:cs="Arial"/>
          <w:sz w:val="22"/>
          <w:bdr w:val="nil"/>
        </w:rPr>
        <w:tab/>
        <w:t>B</w:t>
      </w:r>
      <w:r w:rsidRPr="00DE0170">
        <w:rPr>
          <w:rFonts w:ascii="Arial Bold" w:hAnsi="Arial Bold" w:cs="Arial"/>
          <w:smallCaps w:val="0"/>
          <w:sz w:val="22"/>
          <w:bdr w:val="nil"/>
        </w:rPr>
        <w:t>udget</w:t>
      </w:r>
      <w:r w:rsidRPr="00DE0170">
        <w:rPr>
          <w:rFonts w:cs="Arial"/>
          <w:sz w:val="22"/>
          <w:bdr w:val="nil"/>
        </w:rPr>
        <w:t xml:space="preserve"> </w:t>
      </w:r>
      <w:r w:rsidRPr="00DE0170">
        <w:rPr>
          <w:rFonts w:ascii="Arial Bold" w:hAnsi="Arial Bold" w:cs="Arial"/>
          <w:smallCaps w:val="0"/>
          <w:sz w:val="22"/>
          <w:bdr w:val="nil"/>
        </w:rPr>
        <w:t>measures</w:t>
      </w:r>
    </w:p>
    <w:p w:rsidR="00A93808" w:rsidRPr="00DE0170" w:rsidRDefault="008D0741" w:rsidP="00DE0170">
      <w:pPr>
        <w:pBdr>
          <w:top w:val="nil"/>
          <w:left w:val="nil"/>
          <w:bottom w:val="nil"/>
          <w:right w:val="nil"/>
          <w:between w:val="nil"/>
          <w:bar w:val="nil"/>
        </w:pBdr>
        <w:spacing w:before="240" w:line="240" w:lineRule="exact"/>
        <w:rPr>
          <w:sz w:val="19"/>
          <w:szCs w:val="19"/>
          <w:bdr w:val="nil"/>
        </w:rPr>
      </w:pPr>
      <w:r w:rsidRPr="00DE0170">
        <w:rPr>
          <w:sz w:val="19"/>
          <w:szCs w:val="19"/>
          <w:bdr w:val="nil"/>
        </w:rPr>
        <w:t>There are no Budget measures in Part 1 relating to the Australian War Memorial, as part of the 2022-23 October Budget.</w:t>
      </w:r>
    </w:p>
    <w:p w:rsidR="00A93808" w:rsidRPr="00A93808" w:rsidRDefault="008864CC" w:rsidP="00A93808">
      <w:pPr>
        <w:pBdr>
          <w:top w:val="nil"/>
          <w:left w:val="nil"/>
          <w:bottom w:val="nil"/>
          <w:right w:val="nil"/>
          <w:between w:val="nil"/>
          <w:bar w:val="nil"/>
        </w:pBdr>
        <w:rPr>
          <w:bdr w:val="nil"/>
        </w:rPr>
      </w:pPr>
    </w:p>
    <w:p w:rsidR="009218F2" w:rsidRPr="0058729B" w:rsidRDefault="008D0741" w:rsidP="0058729B">
      <w:pPr>
        <w:pStyle w:val="TableHeadingcontinued"/>
        <w:pBdr>
          <w:top w:val="nil"/>
          <w:left w:val="nil"/>
          <w:bottom w:val="nil"/>
          <w:right w:val="nil"/>
          <w:between w:val="nil"/>
          <w:bar w:val="nil"/>
        </w:pBdr>
        <w:spacing w:before="0" w:after="0"/>
        <w:jc w:val="left"/>
        <w:rPr>
          <w:rFonts w:ascii="Arial" w:hAnsi="Arial" w:cs="Arial"/>
          <w:sz w:val="22"/>
          <w:szCs w:val="22"/>
          <w:bdr w:val="nil"/>
        </w:rPr>
      </w:pPr>
      <w:r>
        <w:t xml:space="preserve"> </w:t>
      </w:r>
    </w:p>
    <w:p w:rsidR="00786846" w:rsidRDefault="008D0741" w:rsidP="00162D0D">
      <w:pPr>
        <w:pStyle w:val="TableHeadingcontinued0"/>
        <w:pageBreakBefore/>
        <w:spacing w:before="240" w:after="240"/>
        <w:rPr>
          <w:rFonts w:ascii="Arial" w:hAnsi="Arial" w:cs="Arial"/>
          <w:sz w:val="26"/>
          <w:szCs w:val="26"/>
        </w:rPr>
      </w:pPr>
      <w:r w:rsidRPr="001135A7">
        <w:rPr>
          <w:rFonts w:ascii="Arial" w:hAnsi="Arial" w:cs="Arial"/>
          <w:sz w:val="26"/>
          <w:szCs w:val="26"/>
        </w:rPr>
        <w:lastRenderedPageBreak/>
        <w:t>Section 2: Outcomes and planned performance</w:t>
      </w:r>
    </w:p>
    <w:p w:rsidR="00162D0D" w:rsidRPr="00451F63" w:rsidRDefault="008D0741" w:rsidP="00162D0D">
      <w:pPr>
        <w:pStyle w:val="Normal33"/>
        <w:rPr>
          <w:sz w:val="19"/>
          <w:szCs w:val="19"/>
        </w:rPr>
      </w:pPr>
      <w:r w:rsidRPr="00451F63">
        <w:rPr>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162D0D" w:rsidRPr="00451F63" w:rsidRDefault="008D0741" w:rsidP="00162D0D">
      <w:pPr>
        <w:pStyle w:val="Normal33"/>
        <w:rPr>
          <w:i/>
          <w:color w:val="FF0000"/>
          <w:sz w:val="19"/>
          <w:szCs w:val="19"/>
        </w:rPr>
      </w:pPr>
      <w:r w:rsidRPr="00451F63">
        <w:rPr>
          <w:sz w:val="19"/>
          <w:szCs w:val="19"/>
        </w:rPr>
        <w:t xml:space="preserve">Each outcome is described below together with its related programs. The following provides detailed information on expenses for each outcome and program, further broken down by funding source. </w:t>
      </w:r>
    </w:p>
    <w:tbl>
      <w:tblPr>
        <w:tblStyle w:val="TableGrid30"/>
        <w:tblW w:w="0" w:type="auto"/>
        <w:tblBorders>
          <w:insideH w:val="none" w:sz="0" w:space="0" w:color="auto"/>
          <w:insideV w:val="none" w:sz="0" w:space="0" w:color="auto"/>
        </w:tblBorders>
        <w:tblLook w:val="04A0" w:firstRow="1" w:lastRow="0" w:firstColumn="1" w:lastColumn="0" w:noHBand="0" w:noVBand="1"/>
      </w:tblPr>
      <w:tblGrid>
        <w:gridCol w:w="7700"/>
      </w:tblGrid>
      <w:tr w:rsidR="00512DCE" w:rsidTr="00162D0D">
        <w:tc>
          <w:tcPr>
            <w:tcW w:w="7700" w:type="dxa"/>
            <w:tcBorders>
              <w:top w:val="single" w:sz="4" w:space="0" w:color="auto"/>
              <w:left w:val="single" w:sz="4" w:space="0" w:color="auto"/>
              <w:bottom w:val="single" w:sz="4" w:space="0" w:color="auto"/>
              <w:right w:val="single" w:sz="4" w:space="0" w:color="auto"/>
            </w:tcBorders>
            <w:hideMark/>
          </w:tcPr>
          <w:p w:rsidR="00162D0D" w:rsidRPr="00451F63" w:rsidRDefault="008D0741">
            <w:pPr>
              <w:pStyle w:val="Normal33"/>
              <w:spacing w:before="120" w:after="120" w:line="240" w:lineRule="auto"/>
              <w:rPr>
                <w:b/>
                <w:sz w:val="19"/>
                <w:szCs w:val="19"/>
              </w:rPr>
            </w:pPr>
            <w:r w:rsidRPr="00451F63">
              <w:rPr>
                <w:b/>
                <w:sz w:val="19"/>
                <w:szCs w:val="19"/>
              </w:rPr>
              <w:t>Note:</w:t>
            </w:r>
          </w:p>
          <w:p w:rsidR="00162D0D" w:rsidRPr="00451F63" w:rsidRDefault="008D0741">
            <w:pPr>
              <w:pStyle w:val="Normal33"/>
              <w:rPr>
                <w:sz w:val="19"/>
                <w:szCs w:val="19"/>
              </w:rPr>
            </w:pPr>
            <w:r w:rsidRPr="00451F63">
              <w:rPr>
                <w:sz w:val="19"/>
                <w:szCs w:val="19"/>
              </w:rPr>
              <w:t xml:space="preserve">Performance reporting requirements in the Portfolio Budget Statements are part of the Commonwealth performance framework established by the </w:t>
            </w:r>
            <w:r w:rsidRPr="00451F63">
              <w:rPr>
                <w:i/>
                <w:sz w:val="19"/>
                <w:szCs w:val="19"/>
              </w:rPr>
              <w:t>Public Governance, Performance and Accountability Act 2013</w:t>
            </w:r>
            <w:r w:rsidRPr="00451F63">
              <w:rPr>
                <w:sz w:val="19"/>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rsidR="00162D0D" w:rsidRPr="00451F63" w:rsidRDefault="008D0741">
            <w:pPr>
              <w:pStyle w:val="Normal33"/>
              <w:rPr>
                <w:sz w:val="19"/>
                <w:szCs w:val="19"/>
                <w:bdr w:val="none" w:sz="0" w:space="0" w:color="auto" w:frame="1"/>
              </w:rPr>
            </w:pPr>
            <w:r w:rsidRPr="00451F63">
              <w:rPr>
                <w:sz w:val="19"/>
                <w:szCs w:val="19"/>
              </w:rPr>
              <w:t xml:space="preserve">The most recent </w:t>
            </w:r>
            <w:r w:rsidRPr="00451F63">
              <w:rPr>
                <w:sz w:val="19"/>
                <w:szCs w:val="19"/>
                <w:bdr w:val="none" w:sz="0" w:space="0" w:color="auto" w:frame="1"/>
              </w:rPr>
              <w:t>annual performance statem</w:t>
            </w:r>
            <w:r>
              <w:rPr>
                <w:sz w:val="19"/>
                <w:szCs w:val="19"/>
                <w:bdr w:val="none" w:sz="0" w:space="0" w:color="auto" w:frame="1"/>
              </w:rPr>
              <w:t xml:space="preserve">ent and corporate plan for the </w:t>
            </w:r>
            <w:r w:rsidRPr="00451F63">
              <w:rPr>
                <w:sz w:val="19"/>
                <w:szCs w:val="19"/>
                <w:bdr w:val="none" w:sz="0" w:space="0" w:color="auto" w:frame="1"/>
              </w:rPr>
              <w:t>Australian War Memorial can be found at:</w:t>
            </w:r>
          </w:p>
          <w:p w:rsidR="00162D0D" w:rsidRDefault="008864CC">
            <w:pPr>
              <w:pStyle w:val="Normal33"/>
            </w:pPr>
            <w:hyperlink r:id="rId136" w:history="1">
              <w:r w:rsidR="008D0741" w:rsidRPr="00451F63">
                <w:rPr>
                  <w:rStyle w:val="Hyperlink1"/>
                  <w:sz w:val="19"/>
                  <w:szCs w:val="19"/>
                </w:rPr>
                <w:t>https://www.awm.gov.au/about/organisation/corporate</w:t>
              </w:r>
            </w:hyperlink>
          </w:p>
        </w:tc>
      </w:tr>
    </w:tbl>
    <w:p w:rsidR="00B6027A" w:rsidRPr="0027604C" w:rsidRDefault="008D0741" w:rsidP="00162D0D">
      <w:pPr>
        <w:pStyle w:val="Normal33"/>
      </w:pPr>
      <w:r>
        <w:t xml:space="preserve"> </w:t>
      </w:r>
    </w:p>
    <w:p w:rsidR="00A402AC" w:rsidRPr="00A402AC" w:rsidRDefault="008D0741" w:rsidP="00A402AC">
      <w:pPr>
        <w:pStyle w:val="Heading30"/>
        <w:pageBreakBefore/>
        <w:spacing w:before="120" w:after="120"/>
        <w:rPr>
          <w:rFonts w:ascii="Arial Bold" w:hAnsi="Arial Bold"/>
          <w:sz w:val="22"/>
          <w:szCs w:val="22"/>
        </w:rPr>
      </w:pPr>
      <w:bookmarkStart w:id="28" w:name="_Toc65243510"/>
      <w:bookmarkStart w:id="29" w:name="_Toc444523513"/>
      <w:r w:rsidRPr="00A402AC">
        <w:rPr>
          <w:sz w:val="22"/>
          <w:szCs w:val="22"/>
        </w:rPr>
        <w:lastRenderedPageBreak/>
        <w:t xml:space="preserve">2.1 </w:t>
      </w:r>
      <w:r w:rsidRPr="00A402AC">
        <w:rPr>
          <w:sz w:val="22"/>
          <w:szCs w:val="22"/>
        </w:rPr>
        <w:tab/>
      </w:r>
      <w:r w:rsidRPr="00013EC4">
        <w:rPr>
          <w:rFonts w:ascii="Arial Bold" w:hAnsi="Arial Bold"/>
          <w:smallCaps w:val="0"/>
          <w:sz w:val="22"/>
          <w:szCs w:val="22"/>
        </w:rPr>
        <w:t xml:space="preserve">Budgeted expenses and performance for Outcome </w:t>
      </w:r>
      <w:bookmarkEnd w:id="28"/>
      <w:bookmarkEnd w:id="29"/>
      <w:r w:rsidRPr="00013EC4">
        <w:rPr>
          <w:rFonts w:ascii="Arial Bold" w:hAnsi="Arial Bold"/>
          <w:smallCaps w:val="0"/>
          <w:sz w:val="22"/>
          <w:szCs w:val="22"/>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12DCE" w:rsidTr="00A402AC">
        <w:tc>
          <w:tcPr>
            <w:tcW w:w="7713" w:type="dxa"/>
            <w:tcBorders>
              <w:top w:val="single" w:sz="2" w:space="0" w:color="auto"/>
              <w:left w:val="single" w:sz="2" w:space="0" w:color="auto"/>
              <w:bottom w:val="single" w:sz="2" w:space="0" w:color="auto"/>
              <w:right w:val="single" w:sz="2" w:space="0" w:color="auto"/>
            </w:tcBorders>
            <w:shd w:val="clear" w:color="auto" w:fill="E6E6E6"/>
            <w:hideMark/>
          </w:tcPr>
          <w:p w:rsidR="00A402AC" w:rsidRDefault="008D0741" w:rsidP="00D32F95">
            <w:pPr>
              <w:pStyle w:val="TableColumnHeadingLeft0"/>
              <w:spacing w:before="40" w:after="40" w:line="360" w:lineRule="auto"/>
              <w:jc w:val="both"/>
            </w:pPr>
            <w:r w:rsidRPr="00D32F95">
              <w:rPr>
                <w:rFonts w:cs="Arial"/>
                <w:sz w:val="16"/>
                <w:szCs w:val="16"/>
                <w:lang w:eastAsia="en-US"/>
              </w:rPr>
              <w:t xml:space="preserve">Outcome 1: </w:t>
            </w:r>
            <w:r w:rsidRPr="00D32F95">
              <w:rPr>
                <w:rFonts w:cs="Arial"/>
                <w:b w:val="0"/>
                <w:sz w:val="16"/>
                <w:szCs w:val="16"/>
                <w:lang w:eastAsia="en-US"/>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rsidR="00A402AC" w:rsidRDefault="008864CC" w:rsidP="00650926">
      <w:pPr>
        <w:pStyle w:val="NoSpacing1"/>
      </w:pPr>
    </w:p>
    <w:p w:rsidR="00D32F95" w:rsidRDefault="008D0741" w:rsidP="00650926">
      <w:pPr>
        <w:pStyle w:val="NoSpacing1"/>
      </w:pPr>
      <w:r>
        <w:t xml:space="preserve"> </w:t>
      </w:r>
    </w:p>
    <w:p w:rsidR="00624610" w:rsidRPr="00B43A83" w:rsidRDefault="008D0741" w:rsidP="00B43A83">
      <w:pPr>
        <w:pStyle w:val="TableHeading"/>
        <w:pBdr>
          <w:top w:val="nil"/>
          <w:left w:val="nil"/>
          <w:bottom w:val="nil"/>
          <w:right w:val="nil"/>
          <w:between w:val="nil"/>
          <w:bar w:val="nil"/>
        </w:pBdr>
        <w:spacing w:line="240" w:lineRule="auto"/>
        <w:jc w:val="left"/>
        <w:rPr>
          <w:bdr w:val="nil"/>
        </w:rPr>
      </w:pPr>
      <w:r w:rsidRPr="00B43A83">
        <w:rPr>
          <w:bdr w:val="nil"/>
        </w:rPr>
        <w:t>Budgeted expenses for Outcome 1</w:t>
      </w:r>
    </w:p>
    <w:p w:rsidR="005D4A96" w:rsidRPr="00641BAC" w:rsidRDefault="008D0741" w:rsidP="00641BAC">
      <w:pPr>
        <w:pBdr>
          <w:top w:val="nil"/>
          <w:left w:val="nil"/>
          <w:bottom w:val="nil"/>
          <w:right w:val="nil"/>
          <w:between w:val="nil"/>
          <w:bar w:val="nil"/>
        </w:pBdr>
        <w:spacing w:before="240" w:line="240" w:lineRule="exact"/>
        <w:rPr>
          <w:sz w:val="19"/>
          <w:szCs w:val="19"/>
          <w:bdr w:val="nil"/>
        </w:rPr>
      </w:pPr>
      <w:r w:rsidRPr="00641BAC">
        <w:rPr>
          <w:sz w:val="19"/>
          <w:szCs w:val="19"/>
          <w:bdr w:val="nil"/>
        </w:rPr>
        <w:t xml:space="preserve">This table shows how much the entity intends to spend (on an accrual basis) on achieving the outcome, broken down by program, as well as by Administered and Departmental funding sources. </w:t>
      </w:r>
    </w:p>
    <w:p w:rsidR="008A25D9" w:rsidRPr="00872D3F" w:rsidRDefault="008D0741" w:rsidP="00641BAC">
      <w:pPr>
        <w:pStyle w:val="TableHeading"/>
        <w:pBdr>
          <w:top w:val="nil"/>
          <w:left w:val="nil"/>
          <w:bottom w:val="nil"/>
          <w:right w:val="nil"/>
          <w:between w:val="nil"/>
          <w:bar w:val="nil"/>
        </w:pBdr>
        <w:spacing w:line="240" w:lineRule="auto"/>
        <w:jc w:val="left"/>
        <w:rPr>
          <w:bdr w:val="nil"/>
        </w:rPr>
      </w:pPr>
      <w:r>
        <w:rPr>
          <w:bdr w:val="nil"/>
        </w:rPr>
        <w:t>Table 2.1.1: Budgeted expenses for Outcome 1</w:t>
      </w:r>
    </w:p>
    <w:tbl>
      <w:tblPr>
        <w:tblStyle w:val="CDMRange2"/>
        <w:tblW w:w="7695" w:type="dxa"/>
        <w:tblLayout w:type="fixed"/>
        <w:tblLook w:val="0600" w:firstRow="0" w:lastRow="0" w:firstColumn="0" w:lastColumn="0" w:noHBand="1" w:noVBand="1"/>
      </w:tblPr>
      <w:tblGrid>
        <w:gridCol w:w="180"/>
        <w:gridCol w:w="180"/>
        <w:gridCol w:w="2985"/>
        <w:gridCol w:w="870"/>
        <w:gridCol w:w="870"/>
        <w:gridCol w:w="870"/>
        <w:gridCol w:w="870"/>
        <w:gridCol w:w="870"/>
      </w:tblGrid>
      <w:tr w:rsidR="00512DCE">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 Bill No. 1)</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41,954</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41,992</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in the Budget year </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5,263</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11,495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15,055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14,572</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Revenues from other independent sources </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4,533</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6,209</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4,855</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6,407</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8,445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55,889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60,532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61,864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62,971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64,996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55,889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60,532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61,864</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62,971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64,996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29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bl>
    <w:p w:rsidR="00DF472B" w:rsidRDefault="008D0741" w:rsidP="00D03690">
      <w:pPr>
        <w:pStyle w:val="Heading4"/>
        <w:pageBreakBefore/>
        <w:pBdr>
          <w:top w:val="nil"/>
          <w:left w:val="nil"/>
          <w:bottom w:val="nil"/>
          <w:right w:val="nil"/>
          <w:between w:val="nil"/>
          <w:bar w:val="nil"/>
        </w:pBdr>
        <w:spacing w:before="0" w:after="20" w:line="260" w:lineRule="exact"/>
        <w:jc w:val="both"/>
        <w:rPr>
          <w:rFonts w:cs="Arial"/>
          <w:bCs/>
          <w:sz w:val="20"/>
          <w:szCs w:val="24"/>
          <w:bdr w:val="nil"/>
        </w:rPr>
      </w:pPr>
      <w:r w:rsidRPr="00D03690">
        <w:rPr>
          <w:rFonts w:cs="Arial"/>
          <w:bCs/>
          <w:sz w:val="20"/>
          <w:szCs w:val="24"/>
          <w:bdr w:val="nil"/>
        </w:rPr>
        <w:lastRenderedPageBreak/>
        <w:t xml:space="preserve">Table 2.1.2: Program </w:t>
      </w:r>
      <w:r>
        <w:rPr>
          <w:rFonts w:cs="Arial"/>
          <w:bCs/>
          <w:sz w:val="20"/>
          <w:szCs w:val="24"/>
          <w:bdr w:val="nil"/>
        </w:rPr>
        <w:t>Key Activities Expenses</w:t>
      </w:r>
      <w:r>
        <w:rPr>
          <w:rFonts w:ascii="Book Antiqua" w:hAnsi="Book Antiqua"/>
          <w:b w:val="0"/>
          <w:smallCaps/>
          <w:sz w:val="96"/>
          <w:szCs w:val="96"/>
          <w:bdr w:val="nil"/>
        </w:rPr>
        <w:cr/>
      </w:r>
    </w:p>
    <w:tbl>
      <w:tblPr>
        <w:tblStyle w:val="CDMRange1"/>
        <w:tblW w:w="7740" w:type="dxa"/>
        <w:tblLayout w:type="fixed"/>
        <w:tblLook w:val="0600" w:firstRow="0" w:lastRow="0" w:firstColumn="0" w:lastColumn="0" w:noHBand="1" w:noVBand="1"/>
      </w:tblPr>
      <w:tblGrid>
        <w:gridCol w:w="180"/>
        <w:gridCol w:w="180"/>
        <w:gridCol w:w="3330"/>
        <w:gridCol w:w="825"/>
        <w:gridCol w:w="795"/>
        <w:gridCol w:w="810"/>
        <w:gridCol w:w="810"/>
        <w:gridCol w:w="810"/>
      </w:tblGrid>
      <w:tr w:rsidR="00512DCE">
        <w:trPr>
          <w:trHeight w:hRule="exact" w:val="225"/>
        </w:trPr>
        <w:tc>
          <w:tcPr>
            <w:tcW w:w="4515" w:type="dxa"/>
            <w:gridSpan w:val="4"/>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1605"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62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33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795" w:type="dxa"/>
            <w:tcBorders>
              <w:top w:val="nil"/>
              <w:left w:val="nil"/>
              <w:bottom w:val="nil"/>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795" w:type="dxa"/>
            <w:tcBorders>
              <w:top w:val="nil"/>
              <w:left w:val="nil"/>
              <w:bottom w:val="nil"/>
              <w:right w:val="nil"/>
              <w:tl2br w:val="nil"/>
              <w:tr2bl w:val="nil"/>
            </w:tcBorders>
            <w:shd w:val="clear" w:color="FFFFFF" w:fill="E6E6E6"/>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7740" w:type="dxa"/>
            <w:gridSpan w:val="8"/>
            <w:tcBorders>
              <w:top w:val="single" w:sz="4" w:space="0" w:color="000000"/>
              <w:left w:val="nil"/>
              <w:bottom w:val="single" w:sz="4" w:space="0" w:color="000000"/>
              <w:right w:val="nil"/>
              <w:tl2br w:val="nil"/>
              <w:tr2bl w:val="nil"/>
            </w:tcBorders>
            <w:shd w:val="clear" w:color="FFFFFF" w:fill="E6E6E6"/>
            <w:tcMar>
              <w:left w:w="40" w:type="dxa"/>
              <w:right w:w="40" w:type="dxa"/>
            </w:tcMar>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1. Maintenance and development of the National Memorial and the National Collection of historical material. </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34,931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36,049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38,581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40,826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43,551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1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34,931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36,049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38,581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40,826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43,551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2. The delivery of commemorative ceremonies, exhibitions, and interpretive services. </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12,964</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15,781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15,797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12,922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2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12,964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15,781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15,797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12,922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14,556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3. The creation and dissemination of research and information.</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7,994</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8,702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7,486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9,223</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6,889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3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7,994</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8,702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7,486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9,223</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6,889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55,889</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60,532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61,864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62,971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64,996</w:t>
            </w:r>
          </w:p>
        </w:tc>
      </w:tr>
    </w:tbl>
    <w:p w:rsidR="008E6F9C" w:rsidRPr="00775684" w:rsidRDefault="008D0741" w:rsidP="00B931FB">
      <w:pPr>
        <w:pStyle w:val="Heading44"/>
        <w:pageBreakBefore/>
        <w:spacing w:before="120" w:after="20" w:line="240" w:lineRule="auto"/>
        <w:rPr>
          <w:rFonts w:ascii="Arial" w:hAnsi="Arial" w:cs="Arial"/>
          <w:sz w:val="20"/>
          <w:szCs w:val="20"/>
          <w:bdr w:val="none" w:sz="0" w:space="0" w:color="auto" w:frame="1"/>
        </w:rPr>
      </w:pPr>
      <w:r w:rsidRPr="00775684">
        <w:rPr>
          <w:rFonts w:ascii="Arial" w:hAnsi="Arial" w:cs="Arial"/>
          <w:sz w:val="20"/>
          <w:szCs w:val="20"/>
          <w:bdr w:val="none" w:sz="0" w:space="0" w:color="auto" w:frame="1"/>
        </w:rPr>
        <w:lastRenderedPageBreak/>
        <w:t>Table 2.1.3: Performance criteria for Outcome 1</w:t>
      </w:r>
    </w:p>
    <w:p w:rsidR="009B43C7" w:rsidRPr="00E40F82" w:rsidRDefault="008D0741" w:rsidP="00E40F82">
      <w:pPr>
        <w:pStyle w:val="Normal70"/>
        <w:tabs>
          <w:tab w:val="left" w:pos="709"/>
        </w:tabs>
        <w:spacing w:before="240" w:after="240" w:line="240" w:lineRule="exact"/>
        <w:jc w:val="both"/>
        <w:rPr>
          <w:rFonts w:ascii="Book Antiqua" w:hAnsi="Book Antiqua"/>
          <w:iCs/>
          <w:sz w:val="19"/>
          <w:szCs w:val="19"/>
          <w:lang w:val="en-US"/>
        </w:rPr>
      </w:pPr>
      <w:r w:rsidRPr="00B931FB">
        <w:rPr>
          <w:rFonts w:ascii="Book Antiqua" w:hAnsi="Book Antiqua"/>
          <w:iCs/>
          <w:sz w:val="19"/>
          <w:szCs w:val="19"/>
          <w:lang w:val="en-US"/>
        </w:rPr>
        <w:t>Table 2.1.3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October 2022-23 Budget measures that have created new programs or materially changed existing programs are provided.</w:t>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798"/>
        <w:gridCol w:w="3487"/>
      </w:tblGrid>
      <w:tr w:rsidR="00512DCE" w:rsidTr="00E40F82">
        <w:trPr>
          <w:trHeight w:val="569"/>
          <w:tblHeader/>
        </w:trPr>
        <w:tc>
          <w:tcPr>
            <w:tcW w:w="7905" w:type="dxa"/>
            <w:gridSpan w:val="3"/>
            <w:tcBorders>
              <w:top w:val="single" w:sz="4" w:space="0" w:color="auto"/>
              <w:left w:val="single" w:sz="4" w:space="0" w:color="auto"/>
              <w:bottom w:val="single" w:sz="4" w:space="0" w:color="auto"/>
              <w:right w:val="single" w:sz="4" w:space="0" w:color="auto"/>
            </w:tcBorders>
            <w:shd w:val="clear" w:color="auto" w:fill="F2F2F2"/>
            <w:hideMark/>
          </w:tcPr>
          <w:p w:rsidR="00A7646F" w:rsidRDefault="008D0741" w:rsidP="00964835">
            <w:pPr>
              <w:pStyle w:val="TableColumnHeadingLeft1"/>
              <w:spacing w:before="40" w:after="40" w:line="360" w:lineRule="auto"/>
              <w:rPr>
                <w:rFonts w:cs="Arial"/>
                <w:color w:val="000000"/>
              </w:rPr>
            </w:pPr>
            <w:r w:rsidRPr="00964835">
              <w:rPr>
                <w:rFonts w:cs="Arial"/>
                <w:sz w:val="16"/>
                <w:szCs w:val="16"/>
                <w:lang w:eastAsia="en-US"/>
              </w:rPr>
              <w:t>Outcome 1 –</w:t>
            </w:r>
            <w:r w:rsidRPr="00964835">
              <w:rPr>
                <w:rFonts w:cs="Arial"/>
                <w:b w:val="0"/>
                <w:sz w:val="16"/>
                <w:szCs w:val="16"/>
                <w:lang w:eastAsia="en-US"/>
              </w:rPr>
              <w:t xml:space="preserve"> 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512DCE" w:rsidTr="00E40F82">
        <w:trPr>
          <w:trHeight w:val="522"/>
          <w:tblHeader/>
        </w:trPr>
        <w:tc>
          <w:tcPr>
            <w:tcW w:w="7905" w:type="dxa"/>
            <w:gridSpan w:val="3"/>
            <w:tcBorders>
              <w:top w:val="single" w:sz="4" w:space="0" w:color="auto"/>
              <w:left w:val="single" w:sz="4" w:space="0" w:color="auto"/>
              <w:bottom w:val="single" w:sz="4" w:space="0" w:color="auto"/>
              <w:right w:val="single" w:sz="4" w:space="0" w:color="auto"/>
            </w:tcBorders>
            <w:shd w:val="clear" w:color="auto" w:fill="F2F2F2"/>
            <w:hideMark/>
          </w:tcPr>
          <w:p w:rsidR="00A7646F" w:rsidRPr="00964835" w:rsidRDefault="008D0741" w:rsidP="00964835">
            <w:pPr>
              <w:pStyle w:val="Normal012"/>
              <w:tabs>
                <w:tab w:val="left" w:pos="709"/>
              </w:tabs>
              <w:spacing w:before="20" w:after="20" w:line="360" w:lineRule="auto"/>
              <w:rPr>
                <w:rFonts w:ascii="Arial" w:hAnsi="Arial" w:cs="Arial"/>
                <w:iCs/>
                <w:sz w:val="16"/>
                <w:szCs w:val="16"/>
              </w:rPr>
            </w:pPr>
            <w:r w:rsidRPr="00964835">
              <w:rPr>
                <w:rFonts w:ascii="Arial" w:hAnsi="Arial" w:cs="Arial"/>
                <w:b/>
                <w:iCs/>
                <w:sz w:val="16"/>
                <w:szCs w:val="16"/>
              </w:rPr>
              <w:t>Program 1</w:t>
            </w:r>
            <w:r>
              <w:rPr>
                <w:rFonts w:ascii="Arial" w:hAnsi="Arial" w:cs="Arial"/>
                <w:iCs/>
                <w:sz w:val="16"/>
                <w:szCs w:val="16"/>
              </w:rPr>
              <w:t xml:space="preserve"> –</w:t>
            </w:r>
            <w:r w:rsidRPr="00964835">
              <w:rPr>
                <w:rFonts w:ascii="Arial" w:hAnsi="Arial" w:cs="Arial"/>
                <w:iCs/>
                <w:sz w:val="16"/>
                <w:szCs w:val="16"/>
              </w:rPr>
              <w:t xml:space="preserve"> To maintain and develop the National Memorial and a National Collection of historical material and through commemorative ceremonies, exhibitions, research, interpretation and dissemination.</w:t>
            </w:r>
          </w:p>
        </w:tc>
      </w:tr>
      <w:tr w:rsidR="00512DCE" w:rsidTr="00E40F82">
        <w:trPr>
          <w:trHeight w:val="543"/>
        </w:trPr>
        <w:tc>
          <w:tcPr>
            <w:tcW w:w="1526" w:type="dxa"/>
            <w:tcBorders>
              <w:top w:val="single" w:sz="4" w:space="0" w:color="auto"/>
              <w:left w:val="single" w:sz="4" w:space="0" w:color="auto"/>
              <w:bottom w:val="double" w:sz="4" w:space="0" w:color="auto"/>
              <w:right w:val="single" w:sz="4" w:space="0" w:color="auto"/>
            </w:tcBorders>
            <w:hideMark/>
          </w:tcPr>
          <w:p w:rsidR="00A7646F" w:rsidRDefault="008D0741" w:rsidP="00E40F82">
            <w:pPr>
              <w:pStyle w:val="Normal35"/>
              <w:tabs>
                <w:tab w:val="left" w:pos="709"/>
              </w:tabs>
              <w:spacing w:before="20" w:after="20" w:line="240" w:lineRule="auto"/>
              <w:jc w:val="left"/>
              <w:rPr>
                <w:rFonts w:ascii="Arial" w:hAnsi="Arial" w:cs="Arial"/>
                <w:b/>
                <w:color w:val="000000"/>
                <w:sz w:val="16"/>
                <w:szCs w:val="16"/>
              </w:rPr>
            </w:pPr>
            <w:r>
              <w:rPr>
                <w:rFonts w:ascii="Arial" w:hAnsi="Arial" w:cs="Arial"/>
                <w:b/>
                <w:color w:val="000000"/>
                <w:sz w:val="16"/>
                <w:szCs w:val="16"/>
              </w:rPr>
              <w:t>Key Activities (a)</w:t>
            </w:r>
          </w:p>
        </w:tc>
        <w:tc>
          <w:tcPr>
            <w:tcW w:w="6379" w:type="dxa"/>
            <w:gridSpan w:val="2"/>
            <w:tcBorders>
              <w:top w:val="single" w:sz="4" w:space="0" w:color="auto"/>
              <w:left w:val="single" w:sz="4" w:space="0" w:color="auto"/>
              <w:bottom w:val="double" w:sz="4" w:space="0" w:color="auto"/>
              <w:right w:val="single" w:sz="4" w:space="0" w:color="auto"/>
            </w:tcBorders>
            <w:hideMark/>
          </w:tcPr>
          <w:p w:rsidR="00A7646F" w:rsidRPr="00B931FB" w:rsidRDefault="008D0741" w:rsidP="00014597">
            <w:pPr>
              <w:pStyle w:val="ListBullet13"/>
              <w:numPr>
                <w:ilvl w:val="0"/>
                <w:numId w:val="60"/>
              </w:numPr>
              <w:spacing w:before="20" w:after="20" w:line="360" w:lineRule="auto"/>
              <w:rPr>
                <w:sz w:val="16"/>
                <w:szCs w:val="16"/>
              </w:rPr>
            </w:pPr>
            <w:r w:rsidRPr="00964835">
              <w:rPr>
                <w:rFonts w:ascii="Arial" w:hAnsi="Arial" w:cs="Arial"/>
                <w:sz w:val="16"/>
                <w:szCs w:val="16"/>
              </w:rPr>
              <w:t>Maintenance and development of the National Memorial and the National Collection of historical material.</w:t>
            </w:r>
          </w:p>
        </w:tc>
      </w:tr>
      <w:tr w:rsidR="00512DCE" w:rsidTr="00E40F82">
        <w:trPr>
          <w:trHeight w:val="258"/>
        </w:trPr>
        <w:tc>
          <w:tcPr>
            <w:tcW w:w="1526" w:type="dxa"/>
            <w:tcBorders>
              <w:top w:val="double" w:sz="4" w:space="0" w:color="auto"/>
              <w:left w:val="single" w:sz="4" w:space="0" w:color="auto"/>
              <w:bottom w:val="single" w:sz="4" w:space="0" w:color="auto"/>
              <w:right w:val="single" w:sz="4" w:space="0" w:color="auto"/>
            </w:tcBorders>
            <w:hideMark/>
          </w:tcPr>
          <w:p w:rsidR="00A7646F"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Year</w:t>
            </w:r>
          </w:p>
        </w:tc>
        <w:tc>
          <w:tcPr>
            <w:tcW w:w="2835" w:type="dxa"/>
            <w:tcBorders>
              <w:top w:val="double" w:sz="4" w:space="0" w:color="auto"/>
              <w:left w:val="single" w:sz="4" w:space="0" w:color="auto"/>
              <w:bottom w:val="single" w:sz="4" w:space="0" w:color="auto"/>
              <w:right w:val="single" w:sz="4" w:space="0" w:color="auto"/>
            </w:tcBorders>
            <w:hideMark/>
          </w:tcPr>
          <w:p w:rsidR="00A7646F"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Performance measures</w:t>
            </w:r>
          </w:p>
        </w:tc>
        <w:tc>
          <w:tcPr>
            <w:tcW w:w="3544" w:type="dxa"/>
            <w:tcBorders>
              <w:top w:val="double" w:sz="4" w:space="0" w:color="auto"/>
              <w:left w:val="single" w:sz="4" w:space="0" w:color="auto"/>
              <w:bottom w:val="single" w:sz="4" w:space="0" w:color="auto"/>
              <w:right w:val="single" w:sz="4" w:space="0" w:color="auto"/>
            </w:tcBorders>
            <w:hideMark/>
          </w:tcPr>
          <w:p w:rsidR="00A7646F"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Expected Performance Results</w:t>
            </w:r>
          </w:p>
        </w:tc>
      </w:tr>
      <w:tr w:rsidR="00512DCE" w:rsidTr="00964835">
        <w:trPr>
          <w:trHeight w:val="642"/>
        </w:trPr>
        <w:tc>
          <w:tcPr>
            <w:tcW w:w="1526" w:type="dxa"/>
            <w:tcBorders>
              <w:top w:val="single" w:sz="4" w:space="0" w:color="auto"/>
              <w:left w:val="single" w:sz="4" w:space="0" w:color="auto"/>
              <w:bottom w:val="nil"/>
              <w:right w:val="single" w:sz="4" w:space="0" w:color="auto"/>
            </w:tcBorders>
            <w:hideMark/>
          </w:tcPr>
          <w:p w:rsidR="00A7646F" w:rsidRDefault="008D0741" w:rsidP="00E40F82">
            <w:pPr>
              <w:pStyle w:val="Normal35"/>
              <w:tabs>
                <w:tab w:val="left" w:pos="709"/>
              </w:tabs>
              <w:spacing w:before="20" w:after="20" w:line="240" w:lineRule="auto"/>
              <w:rPr>
                <w:rFonts w:ascii="Arial" w:hAnsi="Arial" w:cs="Arial"/>
                <w:color w:val="000000"/>
                <w:sz w:val="16"/>
                <w:szCs w:val="16"/>
              </w:rPr>
            </w:pPr>
            <w:r w:rsidRPr="00C15699">
              <w:rPr>
                <w:rFonts w:ascii="Arial" w:hAnsi="Arial" w:cs="Arial"/>
                <w:color w:val="000000"/>
                <w:sz w:val="16"/>
                <w:szCs w:val="16"/>
              </w:rPr>
              <w:t xml:space="preserve">Prior year </w:t>
            </w:r>
          </w:p>
          <w:p w:rsidR="00A7646F" w:rsidRDefault="008D0741" w:rsidP="00E40F82">
            <w:pPr>
              <w:pStyle w:val="Normal35"/>
              <w:tabs>
                <w:tab w:val="left" w:pos="709"/>
              </w:tabs>
              <w:spacing w:before="20" w:after="20" w:line="240" w:lineRule="auto"/>
              <w:rPr>
                <w:rFonts w:ascii="Arial" w:hAnsi="Arial" w:cs="Arial"/>
                <w:color w:val="000000"/>
                <w:sz w:val="16"/>
                <w:szCs w:val="16"/>
              </w:rPr>
            </w:pPr>
            <w:r w:rsidRPr="00C15699">
              <w:rPr>
                <w:rFonts w:ascii="Arial" w:hAnsi="Arial" w:cs="Arial"/>
                <w:color w:val="000000"/>
                <w:sz w:val="16"/>
                <w:szCs w:val="16"/>
              </w:rPr>
              <w:t>2021-22</w:t>
            </w:r>
          </w:p>
        </w:tc>
        <w:tc>
          <w:tcPr>
            <w:tcW w:w="2835" w:type="dxa"/>
            <w:tcBorders>
              <w:top w:val="single" w:sz="4" w:space="0" w:color="auto"/>
              <w:left w:val="single" w:sz="4" w:space="0" w:color="auto"/>
              <w:bottom w:val="nil"/>
              <w:right w:val="single" w:sz="4" w:space="0" w:color="auto"/>
            </w:tcBorders>
          </w:tcPr>
          <w:p w:rsidR="00A7646F" w:rsidRPr="00C15699" w:rsidRDefault="008D0741" w:rsidP="00E40F82">
            <w:pPr>
              <w:pStyle w:val="Normal50"/>
              <w:tabs>
                <w:tab w:val="left" w:pos="709"/>
              </w:tabs>
              <w:spacing w:before="20" w:after="20" w:line="240" w:lineRule="auto"/>
              <w:jc w:val="left"/>
              <w:rPr>
                <w:rFonts w:ascii="Arial" w:hAnsi="Arial" w:cs="Arial"/>
                <w:color w:val="000000"/>
                <w:sz w:val="16"/>
                <w:szCs w:val="16"/>
              </w:rPr>
            </w:pPr>
            <w:r w:rsidRPr="00C15699">
              <w:rPr>
                <w:rFonts w:ascii="Arial" w:hAnsi="Arial" w:cs="Arial"/>
                <w:color w:val="000000"/>
                <w:sz w:val="16"/>
                <w:szCs w:val="16"/>
              </w:rPr>
              <w:t>1.1.1 Staged implementation of the Development Project including commencement of new Anzac Hall, Southern Entrance and CEW Bean Building extension construction works.</w:t>
            </w:r>
          </w:p>
          <w:p w:rsidR="003437A7" w:rsidRPr="003437A7" w:rsidRDefault="008864CC" w:rsidP="00E40F82">
            <w:pPr>
              <w:pStyle w:val="Normal500"/>
              <w:tabs>
                <w:tab w:val="left" w:pos="176"/>
              </w:tabs>
              <w:spacing w:before="20" w:after="20" w:line="240" w:lineRule="auto"/>
              <w:jc w:val="left"/>
              <w:rPr>
                <w:rFonts w:ascii="Arial" w:hAnsi="Arial" w:cs="Arial"/>
                <w:color w:val="000000"/>
                <w:sz w:val="16"/>
                <w:szCs w:val="16"/>
              </w:rPr>
            </w:pPr>
          </w:p>
        </w:tc>
        <w:tc>
          <w:tcPr>
            <w:tcW w:w="3544" w:type="dxa"/>
            <w:tcBorders>
              <w:top w:val="single" w:sz="4" w:space="0" w:color="auto"/>
              <w:left w:val="single" w:sz="4" w:space="0" w:color="auto"/>
              <w:bottom w:val="nil"/>
              <w:right w:val="single" w:sz="4" w:space="0" w:color="auto"/>
            </w:tcBorders>
          </w:tcPr>
          <w:p w:rsidR="00A7646F" w:rsidRDefault="008D0741" w:rsidP="00E40F82">
            <w:pPr>
              <w:pStyle w:val="Normal50"/>
              <w:tabs>
                <w:tab w:val="left" w:pos="709"/>
              </w:tabs>
              <w:spacing w:before="20" w:after="20" w:line="240" w:lineRule="auto"/>
              <w:jc w:val="left"/>
              <w:rPr>
                <w:rFonts w:ascii="Arial" w:hAnsi="Arial" w:cs="Arial"/>
                <w:color w:val="000000"/>
                <w:sz w:val="16"/>
                <w:szCs w:val="16"/>
              </w:rPr>
            </w:pPr>
            <w:r w:rsidRPr="00C15699">
              <w:rPr>
                <w:rFonts w:ascii="Arial" w:hAnsi="Arial" w:cs="Arial"/>
                <w:color w:val="000000"/>
                <w:sz w:val="16"/>
                <w:szCs w:val="16"/>
              </w:rPr>
              <w:t xml:space="preserve">1.1.1 Development Project activities delivered in line with approved project program, budget and reported to Government by Annual Project update, including </w:t>
            </w:r>
            <w:r>
              <w:rPr>
                <w:rFonts w:ascii="Arial" w:hAnsi="Arial" w:cs="Arial"/>
                <w:color w:val="000000"/>
                <w:sz w:val="16"/>
                <w:szCs w:val="16"/>
              </w:rPr>
              <w:t xml:space="preserve">Early </w:t>
            </w:r>
            <w:r w:rsidRPr="00C15699">
              <w:rPr>
                <w:rFonts w:ascii="Arial" w:hAnsi="Arial" w:cs="Arial"/>
                <w:color w:val="000000"/>
                <w:sz w:val="16"/>
                <w:szCs w:val="16"/>
              </w:rPr>
              <w:t xml:space="preserve">Works on new Anzac Hall, Southern Entrance and CEW Bean Building extension progressed as scheduled. Main Building lower level refurbishments progressed as scheduled. Development Project works experienced a minor delay </w:t>
            </w:r>
            <w:r>
              <w:rPr>
                <w:rFonts w:ascii="Arial" w:hAnsi="Arial" w:cs="Arial"/>
                <w:color w:val="000000"/>
                <w:sz w:val="16"/>
                <w:szCs w:val="16"/>
              </w:rPr>
              <w:t>of approximately 12</w:t>
            </w:r>
            <w:r w:rsidRPr="00C15699">
              <w:rPr>
                <w:rFonts w:ascii="Arial" w:hAnsi="Arial" w:cs="Arial"/>
                <w:color w:val="000000"/>
                <w:sz w:val="16"/>
                <w:szCs w:val="16"/>
              </w:rPr>
              <w:t xml:space="preserve"> weeks due to the authority approvals and COVID-19 lockdown delays.  The project overal</w:t>
            </w:r>
            <w:r>
              <w:rPr>
                <w:rFonts w:ascii="Arial" w:hAnsi="Arial" w:cs="Arial"/>
                <w:color w:val="000000"/>
                <w:sz w:val="16"/>
                <w:szCs w:val="16"/>
              </w:rPr>
              <w:t>l remains on schedule with the 12</w:t>
            </w:r>
            <w:r w:rsidRPr="00C15699">
              <w:rPr>
                <w:rFonts w:ascii="Arial" w:hAnsi="Arial" w:cs="Arial"/>
                <w:color w:val="000000"/>
                <w:sz w:val="16"/>
                <w:szCs w:val="16"/>
              </w:rPr>
              <w:t xml:space="preserve"> week delay being absorbed over the life of the works.</w:t>
            </w:r>
          </w:p>
          <w:p w:rsidR="00A7646F" w:rsidRPr="00C15699" w:rsidRDefault="008864CC" w:rsidP="00E40F82">
            <w:pPr>
              <w:pStyle w:val="Normal500"/>
              <w:tabs>
                <w:tab w:val="left" w:pos="175"/>
              </w:tabs>
              <w:spacing w:before="20" w:after="20" w:line="240" w:lineRule="auto"/>
              <w:jc w:val="left"/>
              <w:rPr>
                <w:rFonts w:ascii="Arial" w:hAnsi="Arial" w:cs="Arial"/>
                <w:color w:val="000000"/>
                <w:sz w:val="16"/>
                <w:szCs w:val="16"/>
              </w:rPr>
            </w:pPr>
          </w:p>
        </w:tc>
      </w:tr>
      <w:tr w:rsidR="00512DCE" w:rsidTr="00964835">
        <w:trPr>
          <w:trHeight w:val="263"/>
        </w:trPr>
        <w:tc>
          <w:tcPr>
            <w:tcW w:w="1526" w:type="dxa"/>
            <w:tcBorders>
              <w:top w:val="nil"/>
              <w:left w:val="single" w:sz="4" w:space="0" w:color="auto"/>
              <w:bottom w:val="nil"/>
              <w:right w:val="single" w:sz="4" w:space="0" w:color="auto"/>
            </w:tcBorders>
          </w:tcPr>
          <w:p w:rsidR="009B43C7" w:rsidRDefault="008864CC" w:rsidP="00E40F82">
            <w:pPr>
              <w:pStyle w:val="Normal35"/>
              <w:tabs>
                <w:tab w:val="left" w:pos="709"/>
              </w:tabs>
              <w:spacing w:before="20" w:after="20" w:line="240" w:lineRule="auto"/>
              <w:rPr>
                <w:rFonts w:ascii="Arial" w:hAnsi="Arial" w:cs="Arial"/>
                <w:color w:val="000000"/>
                <w:sz w:val="16"/>
                <w:szCs w:val="16"/>
              </w:rPr>
            </w:pPr>
          </w:p>
        </w:tc>
        <w:tc>
          <w:tcPr>
            <w:tcW w:w="2835" w:type="dxa"/>
            <w:tcBorders>
              <w:top w:val="nil"/>
              <w:left w:val="single" w:sz="4" w:space="0" w:color="auto"/>
              <w:bottom w:val="nil"/>
              <w:right w:val="single" w:sz="4" w:space="0" w:color="auto"/>
            </w:tcBorders>
          </w:tcPr>
          <w:p w:rsidR="00964835" w:rsidRDefault="008D0741" w:rsidP="00964835">
            <w:pPr>
              <w:pStyle w:val="Normal500"/>
              <w:tabs>
                <w:tab w:val="left" w:pos="176"/>
              </w:tabs>
              <w:spacing w:before="20" w:after="20" w:line="240" w:lineRule="auto"/>
              <w:jc w:val="left"/>
              <w:rPr>
                <w:rFonts w:ascii="Arial" w:hAnsi="Arial" w:cs="Arial"/>
                <w:color w:val="000000"/>
                <w:sz w:val="16"/>
                <w:szCs w:val="16"/>
              </w:rPr>
            </w:pPr>
            <w:r w:rsidRPr="00C15699">
              <w:rPr>
                <w:rFonts w:ascii="Arial" w:hAnsi="Arial" w:cs="Arial"/>
                <w:color w:val="000000"/>
                <w:sz w:val="16"/>
                <w:szCs w:val="16"/>
              </w:rPr>
              <w:t>1.1.2 Continued development and maintenance of the National Collection, including items relating to peacekeeping and peacetime operations, to add to the existing Collection and support the delivery of the Development Project.</w:t>
            </w:r>
          </w:p>
          <w:p w:rsidR="009B43C7"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544" w:type="dxa"/>
            <w:tcBorders>
              <w:top w:val="nil"/>
              <w:left w:val="single" w:sz="4" w:space="0" w:color="auto"/>
              <w:bottom w:val="nil"/>
              <w:right w:val="single" w:sz="4" w:space="0" w:color="auto"/>
            </w:tcBorders>
          </w:tcPr>
          <w:p w:rsidR="00964835" w:rsidRDefault="008D0741" w:rsidP="00964835">
            <w:pPr>
              <w:pStyle w:val="Normal50"/>
              <w:tabs>
                <w:tab w:val="left" w:pos="709"/>
              </w:tabs>
              <w:spacing w:before="20" w:after="20" w:line="240" w:lineRule="auto"/>
              <w:jc w:val="left"/>
              <w:rPr>
                <w:rFonts w:ascii="Arial" w:hAnsi="Arial" w:cs="Arial"/>
                <w:color w:val="000000"/>
                <w:sz w:val="16"/>
                <w:szCs w:val="16"/>
              </w:rPr>
            </w:pPr>
            <w:r w:rsidRPr="00C15699">
              <w:rPr>
                <w:rFonts w:ascii="Arial" w:hAnsi="Arial" w:cs="Arial"/>
                <w:color w:val="000000"/>
                <w:sz w:val="16"/>
                <w:szCs w:val="16"/>
              </w:rPr>
              <w:t>1.1.2 National Collection growth has been in accordance with identified priorities and collection gaps documented in the Collection Development Plan.</w:t>
            </w:r>
          </w:p>
          <w:p w:rsidR="00DB3743" w:rsidRDefault="008864CC" w:rsidP="00E40F82">
            <w:pPr>
              <w:pStyle w:val="Normal50"/>
              <w:tabs>
                <w:tab w:val="left" w:pos="709"/>
              </w:tabs>
              <w:spacing w:before="20" w:after="20" w:line="240" w:lineRule="auto"/>
              <w:jc w:val="right"/>
              <w:rPr>
                <w:rFonts w:ascii="Arial" w:hAnsi="Arial" w:cs="Arial"/>
                <w:color w:val="000000"/>
                <w:sz w:val="16"/>
                <w:szCs w:val="16"/>
              </w:rPr>
            </w:pPr>
          </w:p>
        </w:tc>
      </w:tr>
      <w:tr w:rsidR="00512DCE" w:rsidTr="00964835">
        <w:trPr>
          <w:trHeight w:val="263"/>
        </w:trPr>
        <w:tc>
          <w:tcPr>
            <w:tcW w:w="1526" w:type="dxa"/>
            <w:tcBorders>
              <w:top w:val="nil"/>
              <w:left w:val="single" w:sz="4" w:space="0" w:color="auto"/>
              <w:bottom w:val="nil"/>
              <w:right w:val="single" w:sz="4" w:space="0" w:color="auto"/>
            </w:tcBorders>
          </w:tcPr>
          <w:p w:rsidR="00964835" w:rsidRDefault="008864CC" w:rsidP="00E40F82">
            <w:pPr>
              <w:pStyle w:val="Normal35"/>
              <w:tabs>
                <w:tab w:val="left" w:pos="709"/>
              </w:tabs>
              <w:spacing w:before="20" w:after="20" w:line="240" w:lineRule="auto"/>
              <w:rPr>
                <w:rFonts w:ascii="Arial" w:hAnsi="Arial" w:cs="Arial"/>
                <w:color w:val="000000"/>
                <w:sz w:val="16"/>
                <w:szCs w:val="16"/>
              </w:rPr>
            </w:pPr>
          </w:p>
        </w:tc>
        <w:tc>
          <w:tcPr>
            <w:tcW w:w="2835" w:type="dxa"/>
            <w:tcBorders>
              <w:top w:val="nil"/>
              <w:left w:val="single" w:sz="4" w:space="0" w:color="auto"/>
              <w:bottom w:val="nil"/>
              <w:right w:val="single" w:sz="4" w:space="0" w:color="auto"/>
            </w:tcBorders>
          </w:tcPr>
          <w:p w:rsidR="00964835" w:rsidRDefault="008D0741" w:rsidP="00964835">
            <w:pPr>
              <w:pStyle w:val="Normal500"/>
              <w:tabs>
                <w:tab w:val="left" w:pos="176"/>
              </w:tabs>
              <w:spacing w:before="20" w:after="20" w:line="240" w:lineRule="auto"/>
              <w:jc w:val="left"/>
              <w:rPr>
                <w:rFonts w:ascii="Arial" w:hAnsi="Arial" w:cs="Arial"/>
                <w:color w:val="000000"/>
                <w:sz w:val="16"/>
                <w:szCs w:val="16"/>
              </w:rPr>
            </w:pPr>
            <w:r w:rsidRPr="003437A7">
              <w:rPr>
                <w:rFonts w:ascii="Arial" w:hAnsi="Arial" w:cs="Arial"/>
                <w:color w:val="000000"/>
                <w:sz w:val="16"/>
                <w:szCs w:val="16"/>
              </w:rPr>
              <w:t>1.1.3 The Memorial maintains a cost-recovery based digital access program in support of telling stories of Australian service and sacrifice.</w:t>
            </w:r>
          </w:p>
          <w:p w:rsidR="00964835"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544" w:type="dxa"/>
            <w:tcBorders>
              <w:top w:val="nil"/>
              <w:left w:val="single" w:sz="4" w:space="0" w:color="auto"/>
              <w:bottom w:val="nil"/>
              <w:right w:val="single" w:sz="4" w:space="0" w:color="auto"/>
            </w:tcBorders>
          </w:tcPr>
          <w:p w:rsidR="00964835" w:rsidRPr="003437A7" w:rsidRDefault="008D0741" w:rsidP="00964835">
            <w:pPr>
              <w:pStyle w:val="Normal500"/>
              <w:tabs>
                <w:tab w:val="left" w:pos="176"/>
              </w:tabs>
              <w:spacing w:before="20" w:after="20" w:line="240" w:lineRule="auto"/>
              <w:jc w:val="left"/>
              <w:rPr>
                <w:rFonts w:ascii="Arial" w:hAnsi="Arial" w:cs="Arial"/>
                <w:color w:val="000000"/>
                <w:sz w:val="16"/>
                <w:szCs w:val="16"/>
              </w:rPr>
            </w:pPr>
            <w:r w:rsidRPr="003437A7">
              <w:rPr>
                <w:rFonts w:ascii="Arial" w:hAnsi="Arial" w:cs="Arial"/>
                <w:color w:val="000000"/>
                <w:sz w:val="16"/>
                <w:szCs w:val="16"/>
              </w:rPr>
              <w:t>1.1.3 Digital access program data collected and analysed.</w:t>
            </w:r>
          </w:p>
          <w:p w:rsidR="00964835" w:rsidRDefault="008864CC" w:rsidP="00E40F82">
            <w:pPr>
              <w:pStyle w:val="Normal50"/>
              <w:tabs>
                <w:tab w:val="left" w:pos="709"/>
              </w:tabs>
              <w:spacing w:before="20" w:after="20" w:line="240" w:lineRule="auto"/>
              <w:jc w:val="right"/>
              <w:rPr>
                <w:rFonts w:ascii="Arial" w:hAnsi="Arial" w:cs="Arial"/>
                <w:color w:val="000000"/>
                <w:sz w:val="16"/>
                <w:szCs w:val="16"/>
              </w:rPr>
            </w:pPr>
          </w:p>
        </w:tc>
      </w:tr>
      <w:tr w:rsidR="00512DCE" w:rsidTr="00964835">
        <w:trPr>
          <w:trHeight w:val="263"/>
        </w:trPr>
        <w:tc>
          <w:tcPr>
            <w:tcW w:w="1526" w:type="dxa"/>
            <w:tcBorders>
              <w:top w:val="nil"/>
              <w:left w:val="single" w:sz="4" w:space="0" w:color="auto"/>
              <w:bottom w:val="single" w:sz="4" w:space="0" w:color="auto"/>
              <w:right w:val="single" w:sz="4" w:space="0" w:color="auto"/>
            </w:tcBorders>
          </w:tcPr>
          <w:p w:rsidR="00964835" w:rsidRDefault="008864CC" w:rsidP="00E40F82">
            <w:pPr>
              <w:pStyle w:val="Normal35"/>
              <w:tabs>
                <w:tab w:val="left" w:pos="709"/>
              </w:tabs>
              <w:spacing w:before="20" w:after="20" w:line="240" w:lineRule="auto"/>
              <w:rPr>
                <w:rFonts w:ascii="Arial" w:hAnsi="Arial" w:cs="Arial"/>
                <w:color w:val="000000"/>
                <w:sz w:val="16"/>
                <w:szCs w:val="16"/>
              </w:rPr>
            </w:pPr>
          </w:p>
        </w:tc>
        <w:tc>
          <w:tcPr>
            <w:tcW w:w="2835" w:type="dxa"/>
            <w:tcBorders>
              <w:top w:val="nil"/>
              <w:left w:val="single" w:sz="4" w:space="0" w:color="auto"/>
              <w:bottom w:val="single" w:sz="4" w:space="0" w:color="auto"/>
              <w:right w:val="single" w:sz="4" w:space="0" w:color="auto"/>
            </w:tcBorders>
          </w:tcPr>
          <w:p w:rsidR="00964835" w:rsidRDefault="008D0741" w:rsidP="00E40F82">
            <w:pPr>
              <w:pStyle w:val="Normal50"/>
              <w:tabs>
                <w:tab w:val="left" w:pos="709"/>
              </w:tabs>
              <w:spacing w:before="20" w:after="20" w:line="240" w:lineRule="auto"/>
              <w:jc w:val="left"/>
              <w:rPr>
                <w:rFonts w:ascii="Arial" w:hAnsi="Arial" w:cs="Arial"/>
                <w:color w:val="000000"/>
                <w:sz w:val="16"/>
                <w:szCs w:val="16"/>
              </w:rPr>
            </w:pPr>
            <w:r w:rsidRPr="003437A7">
              <w:rPr>
                <w:rFonts w:ascii="Arial" w:hAnsi="Arial" w:cs="Arial"/>
                <w:color w:val="000000"/>
                <w:sz w:val="16"/>
                <w:szCs w:val="16"/>
              </w:rPr>
              <w:t>1.1.4 Continuation of the Digitisation Project, with a focus on Second World War unit war diaries and other ‘at risk’ collections.</w:t>
            </w:r>
          </w:p>
        </w:tc>
        <w:tc>
          <w:tcPr>
            <w:tcW w:w="3544" w:type="dxa"/>
            <w:tcBorders>
              <w:top w:val="nil"/>
              <w:left w:val="single" w:sz="4" w:space="0" w:color="auto"/>
              <w:bottom w:val="single" w:sz="4" w:space="0" w:color="auto"/>
              <w:right w:val="single" w:sz="4" w:space="0" w:color="auto"/>
            </w:tcBorders>
          </w:tcPr>
          <w:p w:rsidR="00964835" w:rsidRPr="003437A7" w:rsidRDefault="008D0741" w:rsidP="00964835">
            <w:pPr>
              <w:pStyle w:val="Normal500"/>
              <w:tabs>
                <w:tab w:val="left" w:pos="176"/>
              </w:tabs>
              <w:spacing w:before="20" w:after="20" w:line="240" w:lineRule="auto"/>
              <w:jc w:val="left"/>
              <w:rPr>
                <w:rFonts w:ascii="Times New Roman" w:hAnsi="Times New Roman"/>
                <w:sz w:val="16"/>
                <w:szCs w:val="16"/>
              </w:rPr>
            </w:pPr>
            <w:r w:rsidRPr="003437A7">
              <w:rPr>
                <w:rFonts w:ascii="Arial" w:hAnsi="Arial" w:cs="Arial"/>
                <w:color w:val="000000"/>
                <w:sz w:val="16"/>
                <w:szCs w:val="16"/>
              </w:rPr>
              <w:t>1.1.4 Completion of digitisation of the Second World War Army Unit Diaries and remaining magnetic tape collection as part of the major Digitisation Program</w:t>
            </w:r>
            <w:r>
              <w:rPr>
                <w:rFonts w:ascii="Times New Roman" w:hAnsi="Times New Roman"/>
                <w:sz w:val="16"/>
                <w:szCs w:val="16"/>
              </w:rPr>
              <w:t>.</w:t>
            </w:r>
          </w:p>
          <w:p w:rsidR="00964835" w:rsidRDefault="008864CC" w:rsidP="00E40F82">
            <w:pPr>
              <w:pStyle w:val="Normal50"/>
              <w:tabs>
                <w:tab w:val="left" w:pos="709"/>
              </w:tabs>
              <w:spacing w:before="20" w:after="20" w:line="240" w:lineRule="auto"/>
              <w:jc w:val="right"/>
              <w:rPr>
                <w:rFonts w:ascii="Arial" w:hAnsi="Arial" w:cs="Arial"/>
                <w:color w:val="000000"/>
                <w:sz w:val="16"/>
                <w:szCs w:val="16"/>
              </w:rPr>
            </w:pPr>
          </w:p>
        </w:tc>
      </w:tr>
      <w:tr w:rsidR="00512DCE" w:rsidTr="00964835">
        <w:trPr>
          <w:trHeight w:val="263"/>
        </w:trPr>
        <w:tc>
          <w:tcPr>
            <w:tcW w:w="1526" w:type="dxa"/>
            <w:tcBorders>
              <w:top w:val="single" w:sz="4" w:space="0" w:color="auto"/>
              <w:left w:val="nil"/>
              <w:bottom w:val="nil"/>
              <w:right w:val="nil"/>
            </w:tcBorders>
          </w:tcPr>
          <w:p w:rsidR="00964835" w:rsidRDefault="008864CC" w:rsidP="00E40F82">
            <w:pPr>
              <w:pStyle w:val="Normal35"/>
              <w:tabs>
                <w:tab w:val="left" w:pos="709"/>
              </w:tabs>
              <w:spacing w:before="20" w:after="20" w:line="240" w:lineRule="auto"/>
              <w:rPr>
                <w:rFonts w:ascii="Arial" w:hAnsi="Arial" w:cs="Arial"/>
                <w:color w:val="000000"/>
                <w:sz w:val="16"/>
                <w:szCs w:val="16"/>
              </w:rPr>
            </w:pPr>
          </w:p>
        </w:tc>
        <w:tc>
          <w:tcPr>
            <w:tcW w:w="2835" w:type="dxa"/>
            <w:tcBorders>
              <w:top w:val="single" w:sz="4" w:space="0" w:color="auto"/>
              <w:left w:val="nil"/>
              <w:bottom w:val="nil"/>
              <w:right w:val="nil"/>
            </w:tcBorders>
          </w:tcPr>
          <w:p w:rsidR="00964835"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544" w:type="dxa"/>
            <w:tcBorders>
              <w:top w:val="single" w:sz="4" w:space="0" w:color="auto"/>
              <w:left w:val="nil"/>
              <w:bottom w:val="nil"/>
              <w:right w:val="nil"/>
            </w:tcBorders>
          </w:tcPr>
          <w:p w:rsidR="00964835" w:rsidRDefault="008D0741" w:rsidP="00E40F82">
            <w:pPr>
              <w:pStyle w:val="Normal50"/>
              <w:tabs>
                <w:tab w:val="left" w:pos="709"/>
              </w:tabs>
              <w:spacing w:before="20" w:after="20" w:line="240" w:lineRule="auto"/>
              <w:jc w:val="right"/>
              <w:rPr>
                <w:rFonts w:ascii="Arial" w:hAnsi="Arial" w:cs="Arial"/>
                <w:color w:val="000000"/>
                <w:sz w:val="16"/>
                <w:szCs w:val="16"/>
              </w:rPr>
            </w:pPr>
            <w:r>
              <w:rPr>
                <w:rFonts w:ascii="Arial" w:hAnsi="Arial" w:cs="Arial"/>
                <w:color w:val="000000"/>
                <w:sz w:val="16"/>
                <w:szCs w:val="16"/>
              </w:rPr>
              <w:t>Continued on next page</w:t>
            </w:r>
          </w:p>
        </w:tc>
      </w:tr>
    </w:tbl>
    <w:p w:rsidR="00964835" w:rsidRDefault="008D0741" w:rsidP="00964835">
      <w:pPr>
        <w:pStyle w:val="Normal35"/>
      </w:pPr>
      <w:r>
        <w:br w:type="page"/>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745"/>
        <w:gridCol w:w="3294"/>
        <w:gridCol w:w="134"/>
      </w:tblGrid>
      <w:tr w:rsidR="00512DCE" w:rsidTr="001D4F5A">
        <w:trPr>
          <w:gridAfter w:val="1"/>
          <w:wAfter w:w="134" w:type="dxa"/>
          <w:trHeight w:val="255"/>
        </w:trPr>
        <w:tc>
          <w:tcPr>
            <w:tcW w:w="1623" w:type="dxa"/>
            <w:tcBorders>
              <w:top w:val="single" w:sz="4" w:space="0" w:color="auto"/>
              <w:left w:val="single" w:sz="4" w:space="0" w:color="auto"/>
              <w:bottom w:val="single" w:sz="4" w:space="0" w:color="auto"/>
              <w:right w:val="single" w:sz="4" w:space="0" w:color="auto"/>
            </w:tcBorders>
          </w:tcPr>
          <w:p w:rsidR="00DD350E"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lastRenderedPageBreak/>
              <w:t>Year</w:t>
            </w:r>
          </w:p>
        </w:tc>
        <w:tc>
          <w:tcPr>
            <w:tcW w:w="2745" w:type="dxa"/>
            <w:tcBorders>
              <w:top w:val="single" w:sz="4" w:space="0" w:color="auto"/>
              <w:left w:val="single" w:sz="4" w:space="0" w:color="auto"/>
              <w:bottom w:val="single" w:sz="4" w:space="0" w:color="auto"/>
              <w:right w:val="single" w:sz="4" w:space="0" w:color="auto"/>
            </w:tcBorders>
          </w:tcPr>
          <w:p w:rsidR="00DD350E"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Performance measures</w:t>
            </w:r>
          </w:p>
        </w:tc>
        <w:tc>
          <w:tcPr>
            <w:tcW w:w="3294" w:type="dxa"/>
            <w:tcBorders>
              <w:top w:val="single" w:sz="4" w:space="0" w:color="auto"/>
              <w:left w:val="single" w:sz="4" w:space="0" w:color="auto"/>
              <w:bottom w:val="single" w:sz="4" w:space="0" w:color="auto"/>
              <w:right w:val="single" w:sz="4" w:space="0" w:color="auto"/>
            </w:tcBorders>
          </w:tcPr>
          <w:p w:rsidR="00DD350E" w:rsidRDefault="008D0741" w:rsidP="001D4F5A">
            <w:pPr>
              <w:pStyle w:val="Normal35"/>
              <w:tabs>
                <w:tab w:val="left" w:pos="709"/>
              </w:tabs>
              <w:spacing w:before="60" w:after="60" w:line="240" w:lineRule="auto"/>
              <w:rPr>
                <w:rFonts w:ascii="Arial" w:hAnsi="Arial" w:cs="Arial"/>
                <w:b/>
                <w:color w:val="000000"/>
                <w:sz w:val="16"/>
                <w:szCs w:val="16"/>
              </w:rPr>
            </w:pPr>
            <w:r>
              <w:rPr>
                <w:rFonts w:ascii="Arial" w:hAnsi="Arial" w:cs="Arial"/>
                <w:b/>
                <w:color w:val="000000"/>
                <w:sz w:val="16"/>
                <w:szCs w:val="16"/>
              </w:rPr>
              <w:t>Planned Performance Results</w:t>
            </w:r>
          </w:p>
        </w:tc>
      </w:tr>
      <w:tr w:rsidR="00512DCE" w:rsidTr="001D4F5A">
        <w:trPr>
          <w:gridAfter w:val="1"/>
          <w:wAfter w:w="134" w:type="dxa"/>
          <w:trHeight w:val="1709"/>
        </w:trPr>
        <w:tc>
          <w:tcPr>
            <w:tcW w:w="1623" w:type="dxa"/>
            <w:tcBorders>
              <w:top w:val="single" w:sz="4" w:space="0" w:color="auto"/>
              <w:left w:val="single" w:sz="4" w:space="0" w:color="auto"/>
              <w:bottom w:val="nil"/>
              <w:right w:val="single" w:sz="4" w:space="0" w:color="auto"/>
            </w:tcBorders>
            <w:hideMark/>
          </w:tcPr>
          <w:p w:rsidR="00B931FB" w:rsidRDefault="008D0741" w:rsidP="00E40F82">
            <w:pPr>
              <w:pStyle w:val="Normal35"/>
              <w:tabs>
                <w:tab w:val="left" w:pos="709"/>
              </w:tabs>
              <w:spacing w:before="20" w:after="20" w:line="240" w:lineRule="auto"/>
              <w:rPr>
                <w:rFonts w:ascii="Arial" w:hAnsi="Arial" w:cs="Arial"/>
                <w:color w:val="000000"/>
                <w:sz w:val="16"/>
                <w:szCs w:val="16"/>
              </w:rPr>
            </w:pPr>
            <w:r>
              <w:rPr>
                <w:rFonts w:ascii="Arial" w:hAnsi="Arial" w:cs="Arial"/>
                <w:color w:val="000000"/>
                <w:sz w:val="16"/>
                <w:szCs w:val="16"/>
              </w:rPr>
              <w:t>Budget Year</w:t>
            </w:r>
          </w:p>
          <w:p w:rsidR="00A7646F" w:rsidRDefault="008D0741" w:rsidP="00E40F82">
            <w:pPr>
              <w:pStyle w:val="Normal35"/>
              <w:tabs>
                <w:tab w:val="left" w:pos="709"/>
              </w:tabs>
              <w:spacing w:before="20" w:after="20" w:line="240" w:lineRule="auto"/>
              <w:rPr>
                <w:rFonts w:ascii="Arial" w:hAnsi="Arial" w:cs="Arial"/>
                <w:color w:val="000000"/>
                <w:sz w:val="16"/>
                <w:szCs w:val="16"/>
              </w:rPr>
            </w:pPr>
            <w:r>
              <w:rPr>
                <w:rFonts w:ascii="Arial" w:hAnsi="Arial" w:cs="Arial"/>
                <w:color w:val="000000"/>
                <w:sz w:val="16"/>
                <w:szCs w:val="16"/>
              </w:rPr>
              <w:t>2022-23</w:t>
            </w:r>
          </w:p>
        </w:tc>
        <w:tc>
          <w:tcPr>
            <w:tcW w:w="2745" w:type="dxa"/>
            <w:tcBorders>
              <w:top w:val="single" w:sz="4" w:space="0" w:color="auto"/>
              <w:left w:val="single" w:sz="4" w:space="0" w:color="auto"/>
              <w:bottom w:val="nil"/>
              <w:right w:val="single" w:sz="4" w:space="0" w:color="auto"/>
            </w:tcBorders>
          </w:tcPr>
          <w:p w:rsidR="00A7646F" w:rsidRDefault="008D0741" w:rsidP="00E40F82">
            <w:pPr>
              <w:pStyle w:val="Normal50"/>
              <w:tabs>
                <w:tab w:val="left" w:pos="709"/>
              </w:tabs>
              <w:spacing w:before="20" w:after="20" w:line="240" w:lineRule="auto"/>
              <w:jc w:val="left"/>
              <w:rPr>
                <w:rFonts w:ascii="Arial" w:hAnsi="Arial" w:cs="Arial"/>
                <w:color w:val="000000"/>
                <w:sz w:val="16"/>
                <w:szCs w:val="16"/>
              </w:rPr>
            </w:pPr>
            <w:r>
              <w:rPr>
                <w:rFonts w:ascii="Arial" w:hAnsi="Arial" w:cs="Arial"/>
                <w:color w:val="000000"/>
                <w:sz w:val="16"/>
                <w:szCs w:val="16"/>
              </w:rPr>
              <w:t xml:space="preserve">1.2.1 Staged implementation of the Development Project, including continuation of Main Building lower level refurbishments; and continuation of new Anzac Hall and CEW Bean works; and completion of Southern Entrance external works. </w:t>
            </w:r>
          </w:p>
          <w:p w:rsidR="00A7646F" w:rsidRPr="00A7646F"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single" w:sz="4" w:space="0" w:color="auto"/>
              <w:left w:val="single" w:sz="4" w:space="0" w:color="auto"/>
              <w:bottom w:val="nil"/>
              <w:right w:val="single" w:sz="4" w:space="0" w:color="auto"/>
            </w:tcBorders>
          </w:tcPr>
          <w:p w:rsidR="00A7646F" w:rsidRDefault="008D0741" w:rsidP="00021672">
            <w:pPr>
              <w:pStyle w:val="Normal50"/>
              <w:tabs>
                <w:tab w:val="left" w:pos="709"/>
              </w:tabs>
              <w:spacing w:before="20" w:after="0" w:line="240" w:lineRule="auto"/>
              <w:jc w:val="left"/>
              <w:rPr>
                <w:rFonts w:ascii="Arial" w:hAnsi="Arial" w:cs="Arial"/>
                <w:color w:val="000000"/>
                <w:sz w:val="16"/>
                <w:szCs w:val="16"/>
              </w:rPr>
            </w:pPr>
            <w:r>
              <w:rPr>
                <w:rFonts w:ascii="Arial" w:hAnsi="Arial" w:cs="Arial"/>
                <w:color w:val="000000"/>
                <w:sz w:val="16"/>
                <w:szCs w:val="16"/>
              </w:rPr>
              <w:t>1.2.1 Development Project activities delivered in line with approved program budget and schedule and reported to Government by annual project update. Three Principal Contractors engaged and three Main Works Packages commenced.</w:t>
            </w:r>
          </w:p>
          <w:p w:rsidR="00A7646F" w:rsidRPr="00A7646F" w:rsidRDefault="008864CC" w:rsidP="00964835">
            <w:pPr>
              <w:pStyle w:val="Normal50"/>
              <w:tabs>
                <w:tab w:val="left" w:pos="709"/>
              </w:tabs>
              <w:spacing w:after="20" w:line="240" w:lineRule="auto"/>
              <w:jc w:val="left"/>
              <w:rPr>
                <w:rFonts w:ascii="Arial" w:hAnsi="Arial" w:cs="Arial"/>
                <w:color w:val="000000"/>
                <w:sz w:val="16"/>
                <w:szCs w:val="16"/>
              </w:rPr>
            </w:pPr>
          </w:p>
        </w:tc>
      </w:tr>
      <w:tr w:rsidR="00512DCE" w:rsidTr="001D4F5A">
        <w:trPr>
          <w:gridAfter w:val="1"/>
          <w:wAfter w:w="134" w:type="dxa"/>
          <w:trHeight w:val="1109"/>
        </w:trPr>
        <w:tc>
          <w:tcPr>
            <w:tcW w:w="1623" w:type="dxa"/>
            <w:tcBorders>
              <w:top w:val="nil"/>
              <w:left w:val="single" w:sz="4" w:space="0" w:color="auto"/>
              <w:bottom w:val="nil"/>
              <w:right w:val="single" w:sz="4" w:space="0" w:color="auto"/>
            </w:tcBorders>
          </w:tcPr>
          <w:p w:rsidR="00964835" w:rsidRDefault="008864CC" w:rsidP="00E40F82">
            <w:pPr>
              <w:pStyle w:val="Normal35"/>
              <w:tabs>
                <w:tab w:val="left" w:pos="709"/>
              </w:tabs>
              <w:spacing w:before="20" w:after="20" w:line="240" w:lineRule="auto"/>
              <w:rPr>
                <w:rFonts w:ascii="Arial" w:hAnsi="Arial" w:cs="Arial"/>
                <w:color w:val="000000"/>
                <w:sz w:val="16"/>
                <w:szCs w:val="16"/>
              </w:rPr>
            </w:pPr>
          </w:p>
        </w:tc>
        <w:tc>
          <w:tcPr>
            <w:tcW w:w="2745" w:type="dxa"/>
            <w:tcBorders>
              <w:top w:val="nil"/>
              <w:left w:val="single" w:sz="4" w:space="0" w:color="auto"/>
              <w:bottom w:val="nil"/>
              <w:right w:val="single" w:sz="4" w:space="0" w:color="auto"/>
            </w:tcBorders>
          </w:tcPr>
          <w:p w:rsidR="00964835" w:rsidRDefault="008D0741" w:rsidP="00964835">
            <w:pPr>
              <w:pStyle w:val="Normal50"/>
              <w:tabs>
                <w:tab w:val="left" w:pos="709"/>
              </w:tabs>
              <w:spacing w:before="20" w:after="20" w:line="240" w:lineRule="auto"/>
              <w:jc w:val="left"/>
              <w:rPr>
                <w:rFonts w:ascii="Arial" w:hAnsi="Arial" w:cs="Arial"/>
                <w:color w:val="000000"/>
                <w:sz w:val="16"/>
                <w:szCs w:val="16"/>
              </w:rPr>
            </w:pPr>
            <w:r w:rsidRPr="00A7646F">
              <w:rPr>
                <w:rFonts w:ascii="Arial" w:hAnsi="Arial" w:cs="Arial"/>
                <w:color w:val="000000"/>
                <w:sz w:val="16"/>
                <w:szCs w:val="16"/>
              </w:rPr>
              <w:t xml:space="preserve">1.2.2 </w:t>
            </w:r>
            <w:r>
              <w:rPr>
                <w:rFonts w:ascii="Arial" w:hAnsi="Arial" w:cs="Arial"/>
                <w:color w:val="000000"/>
                <w:sz w:val="16"/>
                <w:szCs w:val="16"/>
              </w:rPr>
              <w:t>Develop, resource and implement revised programs to manage and maximise new facilities delivered through the Development Project.</w:t>
            </w:r>
          </w:p>
          <w:p w:rsidR="00964835"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nil"/>
              <w:left w:val="single" w:sz="4" w:space="0" w:color="auto"/>
              <w:bottom w:val="nil"/>
              <w:right w:val="single" w:sz="4" w:space="0" w:color="auto"/>
            </w:tcBorders>
          </w:tcPr>
          <w:p w:rsidR="00964835" w:rsidRDefault="008D0741" w:rsidP="001D4F5A">
            <w:pPr>
              <w:pStyle w:val="Normal50"/>
              <w:tabs>
                <w:tab w:val="left" w:pos="709"/>
              </w:tabs>
              <w:spacing w:before="20" w:after="20" w:line="240" w:lineRule="auto"/>
              <w:jc w:val="left"/>
              <w:rPr>
                <w:rFonts w:ascii="Arial" w:hAnsi="Arial" w:cs="Arial"/>
                <w:color w:val="000000"/>
                <w:sz w:val="16"/>
                <w:szCs w:val="16"/>
              </w:rPr>
            </w:pPr>
            <w:r>
              <w:rPr>
                <w:rFonts w:ascii="Arial" w:hAnsi="Arial" w:cs="Arial"/>
                <w:color w:val="000000"/>
                <w:sz w:val="16"/>
                <w:szCs w:val="16"/>
              </w:rPr>
              <w:t>1.2.2 Priorities, programs and requirements clearly understood, scoped and synced with Development timelines.</w:t>
            </w:r>
          </w:p>
          <w:p w:rsidR="00964835" w:rsidRDefault="008864CC" w:rsidP="00021672">
            <w:pPr>
              <w:pStyle w:val="Normal50"/>
              <w:tabs>
                <w:tab w:val="left" w:pos="709"/>
              </w:tabs>
              <w:spacing w:before="20" w:after="0" w:line="240" w:lineRule="auto"/>
              <w:jc w:val="left"/>
              <w:rPr>
                <w:rFonts w:ascii="Arial" w:hAnsi="Arial" w:cs="Arial"/>
                <w:color w:val="000000"/>
                <w:sz w:val="16"/>
                <w:szCs w:val="16"/>
              </w:rPr>
            </w:pPr>
          </w:p>
        </w:tc>
      </w:tr>
      <w:tr w:rsidR="00512DCE" w:rsidTr="001D4F5A">
        <w:trPr>
          <w:gridAfter w:val="1"/>
          <w:wAfter w:w="134" w:type="dxa"/>
          <w:trHeight w:val="1934"/>
        </w:trPr>
        <w:tc>
          <w:tcPr>
            <w:tcW w:w="1623" w:type="dxa"/>
            <w:tcBorders>
              <w:top w:val="nil"/>
              <w:left w:val="single" w:sz="4" w:space="0" w:color="auto"/>
              <w:bottom w:val="single" w:sz="4" w:space="0" w:color="auto"/>
              <w:right w:val="single" w:sz="4" w:space="0" w:color="auto"/>
            </w:tcBorders>
          </w:tcPr>
          <w:p w:rsidR="00964835" w:rsidRDefault="008864CC" w:rsidP="00E40F82">
            <w:pPr>
              <w:pStyle w:val="Normal35"/>
              <w:tabs>
                <w:tab w:val="left" w:pos="709"/>
              </w:tabs>
              <w:spacing w:before="20" w:after="20" w:line="240" w:lineRule="auto"/>
              <w:rPr>
                <w:rFonts w:ascii="Arial" w:hAnsi="Arial" w:cs="Arial"/>
                <w:color w:val="000000"/>
                <w:sz w:val="16"/>
                <w:szCs w:val="16"/>
              </w:rPr>
            </w:pPr>
          </w:p>
        </w:tc>
        <w:tc>
          <w:tcPr>
            <w:tcW w:w="2745" w:type="dxa"/>
            <w:tcBorders>
              <w:top w:val="nil"/>
              <w:left w:val="single" w:sz="4" w:space="0" w:color="auto"/>
              <w:bottom w:val="single" w:sz="4" w:space="0" w:color="auto"/>
              <w:right w:val="single" w:sz="4" w:space="0" w:color="auto"/>
            </w:tcBorders>
          </w:tcPr>
          <w:p w:rsidR="00964835" w:rsidRDefault="008D0741" w:rsidP="00E40F82">
            <w:pPr>
              <w:pStyle w:val="Normal50"/>
              <w:tabs>
                <w:tab w:val="left" w:pos="709"/>
              </w:tabs>
              <w:spacing w:before="20" w:after="20" w:line="240" w:lineRule="auto"/>
              <w:jc w:val="left"/>
              <w:rPr>
                <w:rFonts w:ascii="Arial" w:hAnsi="Arial" w:cs="Arial"/>
                <w:color w:val="000000"/>
                <w:sz w:val="16"/>
                <w:szCs w:val="16"/>
              </w:rPr>
            </w:pPr>
            <w:r w:rsidRPr="00A7646F">
              <w:rPr>
                <w:rFonts w:ascii="Arial" w:hAnsi="Arial" w:cs="Arial"/>
                <w:color w:val="000000"/>
                <w:sz w:val="16"/>
                <w:szCs w:val="16"/>
              </w:rPr>
              <w:t xml:space="preserve">1.2.3 </w:t>
            </w:r>
            <w:r>
              <w:rPr>
                <w:rFonts w:ascii="Arial" w:hAnsi="Arial" w:cs="Arial"/>
                <w:color w:val="000000"/>
                <w:sz w:val="16"/>
                <w:szCs w:val="16"/>
              </w:rPr>
              <w:t>Continued development and maintenance of the National Collection, including items to meet identified priorities such as peacekeeping and peacetime operations in line with the Collection Development Plan, Collection Management Framework and Gallery Master Plan.</w:t>
            </w:r>
          </w:p>
          <w:p w:rsidR="001D4F5A"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nil"/>
              <w:left w:val="single" w:sz="4" w:space="0" w:color="auto"/>
              <w:bottom w:val="single" w:sz="4" w:space="0" w:color="auto"/>
              <w:right w:val="single" w:sz="4" w:space="0" w:color="auto"/>
            </w:tcBorders>
          </w:tcPr>
          <w:p w:rsidR="00964835" w:rsidRPr="00A7646F" w:rsidRDefault="008D0741" w:rsidP="00964835">
            <w:pPr>
              <w:pStyle w:val="Normal50"/>
              <w:tabs>
                <w:tab w:val="left" w:pos="709"/>
              </w:tabs>
              <w:spacing w:after="20" w:line="240" w:lineRule="auto"/>
              <w:jc w:val="left"/>
              <w:rPr>
                <w:rFonts w:ascii="Arial" w:hAnsi="Arial" w:cs="Arial"/>
                <w:color w:val="000000"/>
                <w:sz w:val="16"/>
                <w:szCs w:val="16"/>
              </w:rPr>
            </w:pPr>
            <w:r w:rsidRPr="00A7646F">
              <w:rPr>
                <w:rFonts w:ascii="Arial" w:hAnsi="Arial" w:cs="Arial"/>
                <w:color w:val="000000"/>
                <w:sz w:val="16"/>
                <w:szCs w:val="16"/>
              </w:rPr>
              <w:t>1.2.3 Items appropriate for the National Collection are identified, acquired and conserved in accordance with the Collection Development Plan, Hazard Management Plan and Preservation Plan as demonstrated by collection safely acquired and managed.</w:t>
            </w:r>
          </w:p>
          <w:p w:rsidR="00964835" w:rsidRDefault="008864CC" w:rsidP="00021672">
            <w:pPr>
              <w:pStyle w:val="Normal50"/>
              <w:tabs>
                <w:tab w:val="left" w:pos="709"/>
              </w:tabs>
              <w:spacing w:before="20" w:after="0" w:line="240" w:lineRule="auto"/>
              <w:jc w:val="left"/>
              <w:rPr>
                <w:rFonts w:ascii="Arial" w:hAnsi="Arial" w:cs="Arial"/>
                <w:color w:val="000000"/>
                <w:sz w:val="16"/>
                <w:szCs w:val="16"/>
              </w:rPr>
            </w:pPr>
          </w:p>
        </w:tc>
      </w:tr>
      <w:tr w:rsidR="00512DCE" w:rsidTr="001D4F5A">
        <w:trPr>
          <w:gridAfter w:val="1"/>
          <w:wAfter w:w="134" w:type="dxa"/>
          <w:trHeight w:val="491"/>
        </w:trPr>
        <w:tc>
          <w:tcPr>
            <w:tcW w:w="1623" w:type="dxa"/>
            <w:tcBorders>
              <w:top w:val="single" w:sz="4" w:space="0" w:color="auto"/>
              <w:left w:val="single" w:sz="4" w:space="0" w:color="auto"/>
              <w:bottom w:val="nil"/>
              <w:right w:val="single" w:sz="4" w:space="0" w:color="auto"/>
            </w:tcBorders>
            <w:hideMark/>
          </w:tcPr>
          <w:p w:rsidR="00A7646F" w:rsidRDefault="008D0741" w:rsidP="00E40F82">
            <w:pPr>
              <w:pStyle w:val="Normal35"/>
              <w:tabs>
                <w:tab w:val="left" w:pos="709"/>
              </w:tabs>
              <w:spacing w:before="20" w:after="20" w:line="240" w:lineRule="auto"/>
              <w:rPr>
                <w:rFonts w:ascii="Arial" w:hAnsi="Arial" w:cs="Arial"/>
                <w:color w:val="000000"/>
                <w:sz w:val="16"/>
                <w:szCs w:val="16"/>
              </w:rPr>
            </w:pPr>
            <w:r>
              <w:rPr>
                <w:rFonts w:ascii="Arial" w:hAnsi="Arial" w:cs="Arial"/>
                <w:color w:val="000000"/>
                <w:sz w:val="16"/>
                <w:szCs w:val="16"/>
              </w:rPr>
              <w:t xml:space="preserve">Forward Estimates </w:t>
            </w:r>
          </w:p>
          <w:p w:rsidR="00A7646F" w:rsidRDefault="008D0741" w:rsidP="00E40F82">
            <w:pPr>
              <w:pStyle w:val="Normal35"/>
              <w:tabs>
                <w:tab w:val="left" w:pos="709"/>
              </w:tabs>
              <w:spacing w:before="20" w:after="20" w:line="240" w:lineRule="auto"/>
              <w:rPr>
                <w:rFonts w:ascii="Arial" w:hAnsi="Arial" w:cs="Arial"/>
                <w:b/>
                <w:color w:val="000000"/>
                <w:sz w:val="16"/>
                <w:szCs w:val="16"/>
              </w:rPr>
            </w:pPr>
            <w:r>
              <w:rPr>
                <w:rFonts w:ascii="Arial" w:hAnsi="Arial" w:cs="Arial"/>
                <w:color w:val="000000"/>
                <w:sz w:val="16"/>
                <w:szCs w:val="16"/>
              </w:rPr>
              <w:t>2023-26</w:t>
            </w:r>
          </w:p>
        </w:tc>
        <w:tc>
          <w:tcPr>
            <w:tcW w:w="2745" w:type="dxa"/>
            <w:tcBorders>
              <w:top w:val="single" w:sz="4" w:space="0" w:color="auto"/>
              <w:left w:val="single" w:sz="4" w:space="0" w:color="auto"/>
              <w:bottom w:val="nil"/>
              <w:right w:val="single" w:sz="4" w:space="0" w:color="auto"/>
            </w:tcBorders>
          </w:tcPr>
          <w:p w:rsidR="00A7646F" w:rsidRDefault="008D0741" w:rsidP="00E40F82">
            <w:pPr>
              <w:pStyle w:val="Normal50"/>
              <w:tabs>
                <w:tab w:val="left" w:pos="709"/>
              </w:tabs>
              <w:spacing w:before="20" w:after="20" w:line="240" w:lineRule="auto"/>
              <w:jc w:val="left"/>
              <w:rPr>
                <w:rFonts w:ascii="Arial" w:hAnsi="Arial" w:cs="Arial"/>
                <w:color w:val="000000"/>
                <w:sz w:val="16"/>
                <w:szCs w:val="16"/>
              </w:rPr>
            </w:pPr>
            <w:r>
              <w:rPr>
                <w:rFonts w:ascii="Arial" w:hAnsi="Arial" w:cs="Arial"/>
                <w:color w:val="000000"/>
                <w:sz w:val="16"/>
                <w:szCs w:val="16"/>
              </w:rPr>
              <w:t>1.3.1 Staged implementation of the Development Project, including opening of the new Southern Entry plus continuation of new Anzac Hall and CEW Bean works; and continuation of Main Building lower level refurbishment.</w:t>
            </w:r>
          </w:p>
          <w:p w:rsidR="00A7646F" w:rsidRPr="00A7646F"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single" w:sz="4" w:space="0" w:color="auto"/>
              <w:left w:val="single" w:sz="4" w:space="0" w:color="auto"/>
              <w:bottom w:val="nil"/>
              <w:right w:val="single" w:sz="4" w:space="0" w:color="auto"/>
            </w:tcBorders>
          </w:tcPr>
          <w:p w:rsidR="00A7646F" w:rsidRPr="00A7646F" w:rsidRDefault="008D0741" w:rsidP="001D4F5A">
            <w:pPr>
              <w:pStyle w:val="Normal50"/>
              <w:tabs>
                <w:tab w:val="left" w:pos="709"/>
              </w:tabs>
              <w:spacing w:before="20" w:after="20" w:line="240" w:lineRule="auto"/>
              <w:jc w:val="left"/>
              <w:rPr>
                <w:rFonts w:ascii="Arial" w:hAnsi="Arial" w:cs="Arial"/>
                <w:color w:val="000000"/>
                <w:sz w:val="16"/>
                <w:szCs w:val="16"/>
              </w:rPr>
            </w:pPr>
            <w:r>
              <w:rPr>
                <w:rFonts w:ascii="Arial" w:hAnsi="Arial" w:cs="Arial"/>
                <w:color w:val="000000"/>
                <w:sz w:val="16"/>
                <w:szCs w:val="16"/>
              </w:rPr>
              <w:t>1.3.1 Development Project activities delivered in line with approved program budget and schedule and reported to Government by Annual Project update specifically the new Southern Entry is opened to the public in December 2024.</w:t>
            </w:r>
          </w:p>
        </w:tc>
      </w:tr>
      <w:tr w:rsidR="00512DCE" w:rsidTr="001D4F5A">
        <w:trPr>
          <w:gridAfter w:val="1"/>
          <w:wAfter w:w="134" w:type="dxa"/>
          <w:trHeight w:val="491"/>
        </w:trPr>
        <w:tc>
          <w:tcPr>
            <w:tcW w:w="1623" w:type="dxa"/>
            <w:tcBorders>
              <w:top w:val="nil"/>
              <w:left w:val="single" w:sz="4" w:space="0" w:color="auto"/>
              <w:bottom w:val="nil"/>
              <w:right w:val="single" w:sz="4" w:space="0" w:color="auto"/>
            </w:tcBorders>
          </w:tcPr>
          <w:p w:rsidR="001D4F5A" w:rsidRDefault="008864CC" w:rsidP="00E40F82">
            <w:pPr>
              <w:pStyle w:val="Normal35"/>
              <w:tabs>
                <w:tab w:val="left" w:pos="709"/>
              </w:tabs>
              <w:spacing w:before="20" w:after="20" w:line="240" w:lineRule="auto"/>
              <w:rPr>
                <w:rFonts w:ascii="Arial" w:hAnsi="Arial" w:cs="Arial"/>
                <w:color w:val="000000"/>
                <w:sz w:val="16"/>
                <w:szCs w:val="16"/>
              </w:rPr>
            </w:pPr>
          </w:p>
        </w:tc>
        <w:tc>
          <w:tcPr>
            <w:tcW w:w="2745" w:type="dxa"/>
            <w:tcBorders>
              <w:top w:val="nil"/>
              <w:left w:val="single" w:sz="4" w:space="0" w:color="auto"/>
              <w:bottom w:val="nil"/>
              <w:right w:val="single" w:sz="4" w:space="0" w:color="auto"/>
            </w:tcBorders>
          </w:tcPr>
          <w:p w:rsidR="001D4F5A" w:rsidRDefault="008D0741" w:rsidP="001D4F5A">
            <w:pPr>
              <w:pStyle w:val="Normal50"/>
              <w:tabs>
                <w:tab w:val="left" w:pos="709"/>
              </w:tabs>
              <w:spacing w:before="20" w:after="20" w:line="240" w:lineRule="auto"/>
              <w:jc w:val="left"/>
              <w:rPr>
                <w:rFonts w:ascii="Arial" w:hAnsi="Arial" w:cs="Arial"/>
                <w:color w:val="000000"/>
                <w:sz w:val="16"/>
                <w:szCs w:val="16"/>
              </w:rPr>
            </w:pPr>
            <w:r w:rsidRPr="00A7646F">
              <w:rPr>
                <w:rFonts w:ascii="Arial" w:hAnsi="Arial" w:cs="Arial"/>
                <w:color w:val="000000"/>
                <w:sz w:val="16"/>
                <w:szCs w:val="16"/>
              </w:rPr>
              <w:t>1.3.2 Revise, resource and implement programs to manage and maximise new facilities delivered through the Development Project.</w:t>
            </w:r>
          </w:p>
          <w:p w:rsidR="001D4F5A"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nil"/>
              <w:left w:val="single" w:sz="4" w:space="0" w:color="auto"/>
              <w:bottom w:val="nil"/>
              <w:right w:val="single" w:sz="4" w:space="0" w:color="auto"/>
            </w:tcBorders>
          </w:tcPr>
          <w:p w:rsidR="001D4F5A" w:rsidRDefault="008D0741" w:rsidP="001D4F5A">
            <w:pPr>
              <w:pStyle w:val="Normal50"/>
              <w:tabs>
                <w:tab w:val="left" w:pos="709"/>
              </w:tabs>
              <w:spacing w:before="20" w:after="20" w:line="240" w:lineRule="auto"/>
              <w:jc w:val="left"/>
              <w:rPr>
                <w:rFonts w:ascii="Arial" w:hAnsi="Arial" w:cs="Arial"/>
                <w:color w:val="000000"/>
                <w:sz w:val="16"/>
                <w:szCs w:val="16"/>
              </w:rPr>
            </w:pPr>
            <w:r>
              <w:rPr>
                <w:rFonts w:ascii="Arial" w:hAnsi="Arial" w:cs="Arial"/>
                <w:color w:val="000000"/>
                <w:sz w:val="16"/>
                <w:szCs w:val="16"/>
              </w:rPr>
              <w:t>1.3.2 Additional requirements clearly understood, scoped, resourced and synced with the Development Project.</w:t>
            </w:r>
          </w:p>
          <w:p w:rsidR="001D4F5A" w:rsidRDefault="008864CC" w:rsidP="00E40F82">
            <w:pPr>
              <w:pStyle w:val="Normal50"/>
              <w:tabs>
                <w:tab w:val="left" w:pos="709"/>
              </w:tabs>
              <w:spacing w:before="20" w:after="20" w:line="240" w:lineRule="auto"/>
              <w:jc w:val="left"/>
              <w:rPr>
                <w:rFonts w:ascii="Arial" w:hAnsi="Arial" w:cs="Arial"/>
                <w:color w:val="000000"/>
                <w:sz w:val="16"/>
                <w:szCs w:val="16"/>
              </w:rPr>
            </w:pPr>
          </w:p>
        </w:tc>
      </w:tr>
      <w:tr w:rsidR="00512DCE" w:rsidTr="001D4F5A">
        <w:trPr>
          <w:gridAfter w:val="1"/>
          <w:wAfter w:w="134" w:type="dxa"/>
          <w:trHeight w:val="491"/>
        </w:trPr>
        <w:tc>
          <w:tcPr>
            <w:tcW w:w="1623" w:type="dxa"/>
            <w:tcBorders>
              <w:top w:val="nil"/>
              <w:left w:val="single" w:sz="4" w:space="0" w:color="auto"/>
              <w:bottom w:val="single" w:sz="4" w:space="0" w:color="auto"/>
              <w:right w:val="single" w:sz="4" w:space="0" w:color="auto"/>
            </w:tcBorders>
          </w:tcPr>
          <w:p w:rsidR="001D4F5A" w:rsidRDefault="008864CC" w:rsidP="00E40F82">
            <w:pPr>
              <w:pStyle w:val="Normal35"/>
              <w:tabs>
                <w:tab w:val="left" w:pos="709"/>
              </w:tabs>
              <w:spacing w:before="20" w:after="20" w:line="240" w:lineRule="auto"/>
              <w:rPr>
                <w:rFonts w:ascii="Arial" w:hAnsi="Arial" w:cs="Arial"/>
                <w:color w:val="000000"/>
                <w:sz w:val="16"/>
                <w:szCs w:val="16"/>
              </w:rPr>
            </w:pPr>
          </w:p>
        </w:tc>
        <w:tc>
          <w:tcPr>
            <w:tcW w:w="2745" w:type="dxa"/>
            <w:tcBorders>
              <w:top w:val="nil"/>
              <w:left w:val="single" w:sz="4" w:space="0" w:color="auto"/>
              <w:bottom w:val="single" w:sz="4" w:space="0" w:color="auto"/>
              <w:right w:val="single" w:sz="4" w:space="0" w:color="auto"/>
            </w:tcBorders>
          </w:tcPr>
          <w:p w:rsidR="001D4F5A" w:rsidRDefault="008D0741" w:rsidP="00E40F82">
            <w:pPr>
              <w:pStyle w:val="Normal50"/>
              <w:tabs>
                <w:tab w:val="left" w:pos="709"/>
              </w:tabs>
              <w:spacing w:before="20" w:after="20" w:line="240" w:lineRule="auto"/>
              <w:jc w:val="left"/>
              <w:rPr>
                <w:rFonts w:ascii="Arial" w:hAnsi="Arial" w:cs="Arial"/>
                <w:color w:val="000000"/>
                <w:sz w:val="16"/>
                <w:szCs w:val="16"/>
              </w:rPr>
            </w:pPr>
            <w:r w:rsidRPr="00A7646F">
              <w:rPr>
                <w:rFonts w:ascii="Arial" w:hAnsi="Arial" w:cs="Arial"/>
                <w:color w:val="000000"/>
                <w:sz w:val="16"/>
                <w:szCs w:val="16"/>
              </w:rPr>
              <w:t xml:space="preserve">1.3.3 </w:t>
            </w:r>
            <w:r>
              <w:rPr>
                <w:rFonts w:ascii="Arial" w:hAnsi="Arial" w:cs="Arial"/>
                <w:color w:val="000000"/>
                <w:sz w:val="16"/>
                <w:szCs w:val="16"/>
              </w:rPr>
              <w:t>Continued development and maintenance of the National Collection, including items to meet identified priorities such as peacekeeping and peacetime operations in line with the Collection Development Plan, Collection Management Framework and Gallery Master Plan.</w:t>
            </w:r>
          </w:p>
          <w:p w:rsidR="001D4F5A" w:rsidRDefault="008864CC" w:rsidP="00E40F82">
            <w:pPr>
              <w:pStyle w:val="Normal50"/>
              <w:tabs>
                <w:tab w:val="left" w:pos="709"/>
              </w:tabs>
              <w:spacing w:before="20" w:after="20" w:line="240" w:lineRule="auto"/>
              <w:jc w:val="left"/>
              <w:rPr>
                <w:rFonts w:ascii="Arial" w:hAnsi="Arial" w:cs="Arial"/>
                <w:color w:val="000000"/>
                <w:sz w:val="16"/>
                <w:szCs w:val="16"/>
              </w:rPr>
            </w:pPr>
          </w:p>
        </w:tc>
        <w:tc>
          <w:tcPr>
            <w:tcW w:w="3294" w:type="dxa"/>
            <w:tcBorders>
              <w:top w:val="nil"/>
              <w:left w:val="single" w:sz="4" w:space="0" w:color="auto"/>
              <w:bottom w:val="single" w:sz="4" w:space="0" w:color="auto"/>
              <w:right w:val="single" w:sz="4" w:space="0" w:color="auto"/>
            </w:tcBorders>
          </w:tcPr>
          <w:p w:rsidR="001D4F5A" w:rsidRPr="00A7646F" w:rsidRDefault="008D0741" w:rsidP="001D4F5A">
            <w:pPr>
              <w:pStyle w:val="Normal50"/>
              <w:tabs>
                <w:tab w:val="left" w:pos="709"/>
              </w:tabs>
              <w:spacing w:before="20" w:after="20" w:line="240" w:lineRule="auto"/>
              <w:jc w:val="left"/>
              <w:rPr>
                <w:rFonts w:ascii="Arial" w:hAnsi="Arial" w:cs="Arial"/>
                <w:color w:val="000000"/>
                <w:sz w:val="16"/>
                <w:szCs w:val="16"/>
              </w:rPr>
            </w:pPr>
            <w:r w:rsidRPr="00A7646F">
              <w:rPr>
                <w:rFonts w:ascii="Arial" w:hAnsi="Arial" w:cs="Arial"/>
                <w:color w:val="000000"/>
                <w:sz w:val="16"/>
                <w:szCs w:val="16"/>
              </w:rPr>
              <w:t>1.3.3 Items appropriate for the National Collection are identified, acquired and conserved in accordance with the Collection Development Plan, Hazard Management Plan and Preservation Plan as demonstrated by collection safely acquired and managed</w:t>
            </w:r>
            <w:r>
              <w:rPr>
                <w:rFonts w:ascii="Arial" w:hAnsi="Arial" w:cs="Arial"/>
                <w:color w:val="000000"/>
                <w:sz w:val="16"/>
                <w:szCs w:val="16"/>
              </w:rPr>
              <w:t>.</w:t>
            </w:r>
          </w:p>
          <w:p w:rsidR="001D4F5A" w:rsidRDefault="008864CC" w:rsidP="00E40F82">
            <w:pPr>
              <w:pStyle w:val="Normal50"/>
              <w:tabs>
                <w:tab w:val="left" w:pos="709"/>
              </w:tabs>
              <w:spacing w:before="20" w:after="20" w:line="240" w:lineRule="auto"/>
              <w:jc w:val="left"/>
              <w:rPr>
                <w:rFonts w:ascii="Arial" w:hAnsi="Arial" w:cs="Arial"/>
                <w:color w:val="000000"/>
                <w:sz w:val="16"/>
                <w:szCs w:val="16"/>
              </w:rPr>
            </w:pPr>
          </w:p>
        </w:tc>
      </w:tr>
      <w:tr w:rsidR="00512DCE" w:rsidTr="001D4F5A">
        <w:trPr>
          <w:trHeight w:val="491"/>
        </w:trPr>
        <w:tc>
          <w:tcPr>
            <w:tcW w:w="7796" w:type="dxa"/>
            <w:gridSpan w:val="4"/>
            <w:tcBorders>
              <w:top w:val="single" w:sz="4" w:space="0" w:color="auto"/>
              <w:left w:val="nil"/>
              <w:bottom w:val="nil"/>
              <w:right w:val="nil"/>
            </w:tcBorders>
          </w:tcPr>
          <w:p w:rsidR="00845E68" w:rsidRDefault="008D0741" w:rsidP="00E40F82">
            <w:pPr>
              <w:pStyle w:val="Normal50"/>
              <w:numPr>
                <w:ilvl w:val="0"/>
                <w:numId w:val="61"/>
              </w:numPr>
              <w:tabs>
                <w:tab w:val="left" w:pos="709"/>
              </w:tabs>
              <w:spacing w:before="20" w:after="20" w:line="240" w:lineRule="auto"/>
              <w:ind w:left="357" w:hanging="357"/>
              <w:jc w:val="left"/>
              <w:rPr>
                <w:rFonts w:ascii="Arial" w:hAnsi="Arial" w:cs="Arial"/>
                <w:color w:val="000000"/>
                <w:sz w:val="16"/>
                <w:szCs w:val="16"/>
              </w:rPr>
            </w:pPr>
            <w:r>
              <w:rPr>
                <w:rFonts w:ascii="Arial" w:hAnsi="Arial" w:cs="Arial"/>
                <w:sz w:val="16"/>
                <w:szCs w:val="16"/>
                <w:lang w:eastAsia="en-US"/>
              </w:rPr>
              <w:t>Previous year reporting has been based on program component reporting. Reporting for 2022-23 has been updated to consolidate program components into 3 key activities.</w:t>
            </w:r>
          </w:p>
        </w:tc>
      </w:tr>
    </w:tbl>
    <w:p w:rsidR="006C5A0B" w:rsidRPr="00D83694" w:rsidRDefault="008D0741" w:rsidP="00D83694">
      <w:pPr>
        <w:pStyle w:val="Normal35"/>
        <w:spacing w:after="0"/>
        <w:rPr>
          <w:sz w:val="2"/>
          <w:szCs w:val="2"/>
        </w:rPr>
      </w:pPr>
      <w:r>
        <w:t xml:space="preserve"> </w:t>
      </w:r>
    </w:p>
    <w:p w:rsidR="00B14A93" w:rsidRPr="00373E1C" w:rsidRDefault="008D0741" w:rsidP="00B14A93">
      <w:pPr>
        <w:pStyle w:val="ChartandTableFootnote1"/>
        <w:numPr>
          <w:ilvl w:val="0"/>
          <w:numId w:val="62"/>
        </w:numPr>
        <w:rPr>
          <w:color w:val="FFFFFF"/>
        </w:rPr>
      </w:pPr>
      <w:r w:rsidRPr="00373E1C">
        <w:rPr>
          <w:color w:val="FFFFFF"/>
        </w:rPr>
        <w:t>Previous year reporting has been based on program component reporting.  Reporting for 2022-23 has been updated to consolidate program components into 3 key activities.</w:t>
      </w:r>
    </w:p>
    <w:p w:rsidR="008A25D9" w:rsidRPr="001D455F" w:rsidRDefault="008D0741" w:rsidP="001D455F">
      <w:pPr>
        <w:pStyle w:val="Normal36"/>
      </w:pPr>
      <w:r>
        <w:t xml:space="preserve"> </w:t>
      </w:r>
    </w:p>
    <w:tbl>
      <w:tblPr>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512DCE" w:rsidTr="001C1CB2">
        <w:trPr>
          <w:trHeight w:val="98"/>
        </w:trPr>
        <w:tc>
          <w:tcPr>
            <w:tcW w:w="1797" w:type="dxa"/>
            <w:tcBorders>
              <w:top w:val="single" w:sz="4" w:space="0" w:color="auto"/>
              <w:left w:val="single" w:sz="4" w:space="0" w:color="auto"/>
              <w:bottom w:val="dotted" w:sz="4" w:space="0" w:color="auto"/>
              <w:right w:val="single" w:sz="4" w:space="0" w:color="auto"/>
            </w:tcBorders>
            <w:hideMark/>
          </w:tcPr>
          <w:p w:rsidR="00BE66F5" w:rsidRDefault="008D0741" w:rsidP="001C1CB2">
            <w:pPr>
              <w:pStyle w:val="Normal37"/>
              <w:pageBreakBefore/>
              <w:tabs>
                <w:tab w:val="left" w:pos="709"/>
              </w:tabs>
              <w:spacing w:before="20" w:after="20" w:line="240" w:lineRule="auto"/>
              <w:rPr>
                <w:rFonts w:ascii="Arial" w:hAnsi="Arial" w:cs="Arial"/>
                <w:b/>
                <w:sz w:val="16"/>
                <w:szCs w:val="16"/>
                <w:lang w:eastAsia="en-US"/>
              </w:rPr>
            </w:pPr>
            <w:r>
              <w:rPr>
                <w:rFonts w:ascii="Arial" w:hAnsi="Arial" w:cs="Arial"/>
                <w:b/>
                <w:color w:val="000000"/>
                <w:sz w:val="16"/>
                <w:szCs w:val="16"/>
                <w:lang w:eastAsia="en-US"/>
              </w:rPr>
              <w:lastRenderedPageBreak/>
              <w:t>Key Activities (a)</w:t>
            </w:r>
          </w:p>
        </w:tc>
        <w:tc>
          <w:tcPr>
            <w:tcW w:w="6001" w:type="dxa"/>
            <w:gridSpan w:val="2"/>
            <w:tcBorders>
              <w:top w:val="single" w:sz="4" w:space="0" w:color="auto"/>
              <w:left w:val="single" w:sz="4" w:space="0" w:color="auto"/>
              <w:bottom w:val="single" w:sz="4" w:space="0" w:color="auto"/>
              <w:right w:val="single" w:sz="4" w:space="0" w:color="auto"/>
            </w:tcBorders>
            <w:hideMark/>
          </w:tcPr>
          <w:p w:rsidR="0056463F" w:rsidRPr="0056463F" w:rsidRDefault="008D0741" w:rsidP="0056463F">
            <w:pPr>
              <w:pStyle w:val="ListBullet14"/>
              <w:numPr>
                <w:ilvl w:val="0"/>
                <w:numId w:val="64"/>
              </w:numPr>
              <w:spacing w:before="20" w:after="20" w:line="360" w:lineRule="auto"/>
              <w:rPr>
                <w:rFonts w:ascii="Arial" w:hAnsi="Arial" w:cs="Arial"/>
                <w:sz w:val="16"/>
                <w:szCs w:val="16"/>
              </w:rPr>
            </w:pPr>
            <w:r w:rsidRPr="0056463F">
              <w:rPr>
                <w:rFonts w:ascii="Arial" w:hAnsi="Arial" w:cs="Arial"/>
                <w:sz w:val="16"/>
                <w:szCs w:val="16"/>
              </w:rPr>
              <w:t xml:space="preserve">The </w:t>
            </w:r>
            <w:r w:rsidRPr="001C1CB2">
              <w:rPr>
                <w:rFonts w:ascii="Arial" w:hAnsi="Arial" w:cs="Arial"/>
                <w:sz w:val="16"/>
                <w:szCs w:val="16"/>
              </w:rPr>
              <w:t>delivery of commemorative ceremonies, exhibitions, and interpretive services.</w:t>
            </w:r>
          </w:p>
        </w:tc>
      </w:tr>
      <w:tr w:rsidR="00512DCE" w:rsidTr="001C1CB2">
        <w:trPr>
          <w:trHeight w:val="255"/>
        </w:trPr>
        <w:tc>
          <w:tcPr>
            <w:tcW w:w="1797" w:type="dxa"/>
            <w:tcBorders>
              <w:top w:val="single" w:sz="4" w:space="0" w:color="auto"/>
              <w:left w:val="single" w:sz="4" w:space="0" w:color="auto"/>
              <w:bottom w:val="single" w:sz="4" w:space="0" w:color="auto"/>
              <w:right w:val="single" w:sz="4" w:space="0" w:color="auto"/>
            </w:tcBorders>
            <w:hideMark/>
          </w:tcPr>
          <w:p w:rsidR="00BE66F5" w:rsidRDefault="008D0741" w:rsidP="0056463F">
            <w:pPr>
              <w:pStyle w:val="Normal37"/>
              <w:tabs>
                <w:tab w:val="left" w:pos="709"/>
              </w:tabs>
              <w:spacing w:before="60" w:after="60" w:line="240" w:lineRule="auto"/>
              <w:rPr>
                <w:rFonts w:ascii="Arial" w:eastAsia="Calibri" w:hAnsi="Arial" w:cs="Arial"/>
                <w:sz w:val="16"/>
                <w:szCs w:val="16"/>
                <w:lang w:eastAsia="en-US"/>
              </w:rPr>
            </w:pPr>
            <w:r>
              <w:rPr>
                <w:rFonts w:ascii="Arial" w:hAnsi="Arial" w:cs="Arial"/>
                <w:b/>
                <w:sz w:val="16"/>
                <w:szCs w:val="16"/>
                <w:lang w:eastAsia="en-US"/>
              </w:rPr>
              <w:t>Year</w:t>
            </w:r>
          </w:p>
        </w:tc>
        <w:tc>
          <w:tcPr>
            <w:tcW w:w="2702" w:type="dxa"/>
            <w:tcBorders>
              <w:top w:val="single" w:sz="4" w:space="0" w:color="auto"/>
              <w:left w:val="single" w:sz="4" w:space="0" w:color="auto"/>
              <w:bottom w:val="single" w:sz="4" w:space="0" w:color="auto"/>
              <w:right w:val="single" w:sz="4" w:space="0" w:color="auto"/>
            </w:tcBorders>
            <w:hideMark/>
          </w:tcPr>
          <w:p w:rsidR="00BE66F5" w:rsidRPr="0056463F" w:rsidRDefault="008D0741" w:rsidP="0056463F">
            <w:pPr>
              <w:pStyle w:val="Normal37"/>
              <w:tabs>
                <w:tab w:val="left" w:pos="709"/>
              </w:tabs>
              <w:spacing w:before="60" w:after="60" w:line="240" w:lineRule="auto"/>
              <w:rPr>
                <w:rFonts w:ascii="Arial" w:eastAsia="Calibri" w:hAnsi="Arial" w:cs="Arial"/>
                <w:b/>
                <w:sz w:val="16"/>
                <w:szCs w:val="16"/>
                <w:lang w:eastAsia="en-US"/>
              </w:rPr>
            </w:pPr>
            <w:r w:rsidRPr="0056463F">
              <w:rPr>
                <w:rFonts w:ascii="Arial" w:eastAsia="Calibri" w:hAnsi="Arial" w:cs="Arial"/>
                <w:b/>
                <w:sz w:val="16"/>
                <w:szCs w:val="16"/>
                <w:lang w:eastAsia="en-US"/>
              </w:rPr>
              <w:t>Performance measures</w:t>
            </w:r>
          </w:p>
        </w:tc>
        <w:tc>
          <w:tcPr>
            <w:tcW w:w="3299" w:type="dxa"/>
            <w:tcBorders>
              <w:top w:val="single" w:sz="4" w:space="0" w:color="auto"/>
              <w:left w:val="single" w:sz="4" w:space="0" w:color="auto"/>
              <w:bottom w:val="single" w:sz="4" w:space="0" w:color="auto"/>
              <w:right w:val="single" w:sz="4" w:space="0" w:color="auto"/>
            </w:tcBorders>
            <w:hideMark/>
          </w:tcPr>
          <w:p w:rsidR="00BE66F5" w:rsidRPr="0056463F" w:rsidRDefault="008D0741" w:rsidP="0056463F">
            <w:pPr>
              <w:pStyle w:val="Normal37"/>
              <w:tabs>
                <w:tab w:val="left" w:pos="709"/>
              </w:tabs>
              <w:spacing w:before="60" w:after="60" w:line="240" w:lineRule="auto"/>
              <w:rPr>
                <w:rFonts w:ascii="Arial" w:eastAsia="Calibri" w:hAnsi="Arial" w:cs="Arial"/>
                <w:b/>
                <w:sz w:val="16"/>
                <w:szCs w:val="16"/>
                <w:lang w:eastAsia="en-US"/>
              </w:rPr>
            </w:pPr>
            <w:r w:rsidRPr="0056463F">
              <w:rPr>
                <w:rFonts w:ascii="Arial" w:eastAsia="Calibri" w:hAnsi="Arial" w:cs="Arial"/>
                <w:b/>
                <w:sz w:val="16"/>
                <w:szCs w:val="16"/>
                <w:lang w:eastAsia="en-US"/>
              </w:rPr>
              <w:t>Expected Performance Results</w:t>
            </w:r>
          </w:p>
        </w:tc>
      </w:tr>
      <w:tr w:rsidR="00512DCE" w:rsidTr="001C1CB2">
        <w:trPr>
          <w:trHeight w:val="98"/>
        </w:trPr>
        <w:tc>
          <w:tcPr>
            <w:tcW w:w="1797" w:type="dxa"/>
            <w:tcBorders>
              <w:top w:val="single" w:sz="4" w:space="0" w:color="auto"/>
              <w:left w:val="single" w:sz="4" w:space="0" w:color="auto"/>
              <w:bottom w:val="nil"/>
              <w:right w:val="single" w:sz="4" w:space="0" w:color="auto"/>
            </w:tcBorders>
            <w:hideMark/>
          </w:tcPr>
          <w:p w:rsidR="00BE66F5" w:rsidRDefault="008D0741" w:rsidP="001C1CB2">
            <w:pPr>
              <w:pStyle w:val="Normal37"/>
              <w:tabs>
                <w:tab w:val="left" w:pos="709"/>
              </w:tabs>
              <w:spacing w:before="20" w:after="20" w:line="240" w:lineRule="auto"/>
              <w:rPr>
                <w:rFonts w:ascii="Arial" w:hAnsi="Arial" w:cs="Arial"/>
                <w:color w:val="000000"/>
                <w:sz w:val="16"/>
                <w:szCs w:val="16"/>
                <w:lang w:eastAsia="en-US"/>
              </w:rPr>
            </w:pPr>
            <w:r>
              <w:rPr>
                <w:rFonts w:ascii="Arial" w:hAnsi="Arial" w:cs="Arial"/>
                <w:color w:val="000000"/>
                <w:sz w:val="16"/>
                <w:szCs w:val="16"/>
                <w:lang w:eastAsia="en-US"/>
              </w:rPr>
              <w:t>Prior</w:t>
            </w:r>
            <w:r w:rsidRPr="00540FC9">
              <w:rPr>
                <w:rFonts w:ascii="Arial" w:hAnsi="Arial" w:cs="Arial"/>
                <w:color w:val="000000"/>
                <w:sz w:val="16"/>
                <w:szCs w:val="16"/>
                <w:lang w:eastAsia="en-US"/>
              </w:rPr>
              <w:t xml:space="preserve"> year </w:t>
            </w:r>
          </w:p>
          <w:p w:rsidR="00BE66F5" w:rsidRPr="00540FC9" w:rsidRDefault="008D0741" w:rsidP="001C1CB2">
            <w:pPr>
              <w:pStyle w:val="Normal37"/>
              <w:tabs>
                <w:tab w:val="left" w:pos="709"/>
              </w:tabs>
              <w:spacing w:before="20" w:after="20" w:line="240" w:lineRule="auto"/>
              <w:rPr>
                <w:rFonts w:ascii="Arial" w:hAnsi="Arial" w:cs="Arial"/>
                <w:color w:val="000000"/>
                <w:sz w:val="16"/>
                <w:szCs w:val="16"/>
                <w:lang w:eastAsia="en-US"/>
              </w:rPr>
            </w:pPr>
            <w:r w:rsidRPr="00540FC9">
              <w:rPr>
                <w:rFonts w:ascii="Arial" w:hAnsi="Arial" w:cs="Arial"/>
                <w:color w:val="000000"/>
                <w:sz w:val="16"/>
                <w:szCs w:val="16"/>
                <w:lang w:eastAsia="en-US"/>
              </w:rPr>
              <w:t>2021-22</w:t>
            </w:r>
          </w:p>
        </w:tc>
        <w:tc>
          <w:tcPr>
            <w:tcW w:w="2702" w:type="dxa"/>
            <w:tcBorders>
              <w:top w:val="single" w:sz="4" w:space="0" w:color="auto"/>
              <w:left w:val="single" w:sz="4" w:space="0" w:color="auto"/>
              <w:bottom w:val="nil"/>
              <w:right w:val="single" w:sz="4" w:space="0" w:color="auto"/>
            </w:tcBorders>
          </w:tcPr>
          <w:p w:rsidR="00BE66F5"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2.1.1 Deliver major and minor commemorative ceremonies and events as scheduled</w:t>
            </w:r>
            <w:r>
              <w:rPr>
                <w:rFonts w:ascii="Arial" w:hAnsi="Arial" w:cs="Arial"/>
                <w:color w:val="000000"/>
                <w:sz w:val="16"/>
                <w:szCs w:val="16"/>
                <w:lang w:eastAsia="en-US"/>
              </w:rPr>
              <w:t>.</w:t>
            </w:r>
            <w:r w:rsidRPr="00540FC9">
              <w:rPr>
                <w:rFonts w:ascii="Arial" w:hAnsi="Arial" w:cs="Arial"/>
                <w:color w:val="000000"/>
                <w:sz w:val="16"/>
                <w:szCs w:val="16"/>
                <w:lang w:eastAsia="en-US"/>
              </w:rPr>
              <w:t xml:space="preserve"> </w:t>
            </w:r>
          </w:p>
          <w:p w:rsidR="00BE66F5" w:rsidRPr="00540FC9" w:rsidRDefault="008864CC" w:rsidP="001C1CB2">
            <w:pPr>
              <w:pStyle w:val="ListParagraph60"/>
              <w:spacing w:before="20" w:after="20" w:line="240" w:lineRule="auto"/>
              <w:ind w:left="0"/>
              <w:contextualSpacing w:val="0"/>
              <w:jc w:val="left"/>
              <w:rPr>
                <w:rFonts w:ascii="Arial" w:hAnsi="Arial" w:cs="Arial"/>
                <w:color w:val="000000"/>
                <w:sz w:val="16"/>
                <w:szCs w:val="16"/>
              </w:rPr>
            </w:pPr>
          </w:p>
        </w:tc>
        <w:tc>
          <w:tcPr>
            <w:tcW w:w="3299" w:type="dxa"/>
            <w:tcBorders>
              <w:top w:val="single" w:sz="4" w:space="0" w:color="auto"/>
              <w:left w:val="single" w:sz="4" w:space="0" w:color="auto"/>
              <w:bottom w:val="nil"/>
              <w:right w:val="single" w:sz="4" w:space="0" w:color="auto"/>
            </w:tcBorders>
          </w:tcPr>
          <w:p w:rsidR="00BE66F5" w:rsidRPr="00540FC9" w:rsidRDefault="008D0741" w:rsidP="001C1CB2">
            <w:pPr>
              <w:pStyle w:val="Normal5000"/>
              <w:tabs>
                <w:tab w:val="left" w:pos="175"/>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2.1.1 All major commemorations delivered as scheduled, in modified formats if required, and in accordance with public health directions. Major commemorations delivered on Remembrance Day and Anzac Day</w:t>
            </w:r>
            <w:r>
              <w:rPr>
                <w:rFonts w:ascii="Arial" w:hAnsi="Arial" w:cs="Arial"/>
                <w:sz w:val="16"/>
                <w:szCs w:val="16"/>
                <w:lang w:eastAsia="en-US"/>
              </w:rPr>
              <w:t>.</w:t>
            </w:r>
          </w:p>
          <w:p w:rsidR="00BE66F5" w:rsidRDefault="008D0741" w:rsidP="001C1CB2">
            <w:pPr>
              <w:pStyle w:val="Normal5000"/>
              <w:tabs>
                <w:tab w:val="left" w:pos="175"/>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All minor commemorations delivered as scheduled or in modified formats where required, and in accordance with public health directions</w:t>
            </w:r>
            <w:r>
              <w:rPr>
                <w:rFonts w:ascii="Arial" w:hAnsi="Arial" w:cs="Arial"/>
                <w:sz w:val="16"/>
                <w:szCs w:val="16"/>
                <w:lang w:eastAsia="en-US"/>
              </w:rPr>
              <w:t>.</w:t>
            </w:r>
          </w:p>
          <w:p w:rsidR="001C1CB2" w:rsidRPr="00540FC9" w:rsidRDefault="008864CC" w:rsidP="001C1CB2">
            <w:pPr>
              <w:pStyle w:val="Normal5000"/>
              <w:tabs>
                <w:tab w:val="left" w:pos="175"/>
              </w:tabs>
              <w:spacing w:before="20" w:after="20" w:line="240" w:lineRule="auto"/>
              <w:jc w:val="left"/>
              <w:rPr>
                <w:rFonts w:ascii="Arial" w:hAnsi="Arial" w:cs="Arial"/>
                <w:sz w:val="16"/>
                <w:szCs w:val="16"/>
                <w:lang w:eastAsia="en-US"/>
              </w:rPr>
            </w:pPr>
          </w:p>
        </w:tc>
      </w:tr>
      <w:tr w:rsidR="00512DCE" w:rsidTr="001C1CB2">
        <w:trPr>
          <w:trHeight w:val="98"/>
        </w:trPr>
        <w:tc>
          <w:tcPr>
            <w:tcW w:w="1797" w:type="dxa"/>
            <w:tcBorders>
              <w:top w:val="nil"/>
              <w:left w:val="single" w:sz="4" w:space="0" w:color="auto"/>
              <w:bottom w:val="nil"/>
              <w:right w:val="single" w:sz="4" w:space="0" w:color="auto"/>
            </w:tcBorders>
          </w:tcPr>
          <w:p w:rsidR="00DE30D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2.1.2 Deliver daily Last Post ceremonies including online streaming</w:t>
            </w:r>
            <w:r>
              <w:rPr>
                <w:rFonts w:ascii="Arial" w:hAnsi="Arial" w:cs="Arial"/>
                <w:color w:val="000000"/>
                <w:sz w:val="16"/>
                <w:szCs w:val="16"/>
                <w:lang w:eastAsia="en-US"/>
              </w:rPr>
              <w:t>.</w:t>
            </w:r>
          </w:p>
          <w:p w:rsidR="00DE30D2" w:rsidRPr="00540FC9" w:rsidRDefault="008864CC" w:rsidP="001C1CB2">
            <w:pPr>
              <w:pStyle w:val="Normal37"/>
              <w:tabs>
                <w:tab w:val="left" w:pos="709"/>
              </w:tabs>
              <w:spacing w:before="20" w:after="20" w:line="240" w:lineRule="auto"/>
              <w:rPr>
                <w:rFonts w:ascii="Arial" w:hAnsi="Arial" w:cs="Arial"/>
                <w:sz w:val="16"/>
                <w:szCs w:val="16"/>
                <w:lang w:eastAsia="en-US"/>
              </w:rPr>
            </w:pPr>
          </w:p>
        </w:tc>
        <w:tc>
          <w:tcPr>
            <w:tcW w:w="3299" w:type="dxa"/>
            <w:tcBorders>
              <w:top w:val="nil"/>
              <w:left w:val="single" w:sz="4" w:space="0" w:color="auto"/>
              <w:bottom w:val="nil"/>
              <w:right w:val="single" w:sz="4" w:space="0" w:color="auto"/>
            </w:tcBorders>
          </w:tcPr>
          <w:p w:rsidR="00DE30D2" w:rsidRDefault="008D0741" w:rsidP="001C1CB2">
            <w:pPr>
              <w:pStyle w:val="Normal5000"/>
              <w:tabs>
                <w:tab w:val="left" w:pos="175"/>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2.1.2 The Last Post ceremony was delivered daily with the exception of the period the Memorial was closed in late 2021 due to public health directions. During this period recordings of previous ceremonies were streamed</w:t>
            </w:r>
            <w:r>
              <w:rPr>
                <w:rFonts w:ascii="Arial" w:hAnsi="Arial" w:cs="Arial"/>
                <w:sz w:val="16"/>
                <w:szCs w:val="16"/>
                <w:lang w:eastAsia="en-US"/>
              </w:rPr>
              <w:t>.</w:t>
            </w:r>
          </w:p>
          <w:p w:rsidR="001C1CB2" w:rsidRPr="00540FC9" w:rsidRDefault="008864CC" w:rsidP="001C1CB2">
            <w:pPr>
              <w:pStyle w:val="Normal5000"/>
              <w:tabs>
                <w:tab w:val="left" w:pos="175"/>
              </w:tabs>
              <w:spacing w:before="20" w:after="20" w:line="240" w:lineRule="auto"/>
              <w:jc w:val="left"/>
              <w:rPr>
                <w:rFonts w:ascii="Arial" w:hAnsi="Arial" w:cs="Arial"/>
                <w:sz w:val="16"/>
                <w:szCs w:val="16"/>
                <w:lang w:eastAsia="en-US"/>
              </w:rPr>
            </w:pPr>
          </w:p>
        </w:tc>
      </w:tr>
      <w:tr w:rsidR="00512DCE" w:rsidTr="001C1CB2">
        <w:trPr>
          <w:trHeight w:val="98"/>
        </w:trPr>
        <w:tc>
          <w:tcPr>
            <w:tcW w:w="1797" w:type="dxa"/>
            <w:tcBorders>
              <w:top w:val="nil"/>
              <w:left w:val="single" w:sz="4" w:space="0" w:color="auto"/>
              <w:bottom w:val="nil"/>
              <w:right w:val="single" w:sz="4" w:space="0" w:color="auto"/>
            </w:tcBorders>
          </w:tcPr>
          <w:p w:rsidR="00DE30D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6463F" w:rsidRDefault="008D0741" w:rsidP="0056463F">
            <w:pPr>
              <w:pStyle w:val="Normal60"/>
              <w:spacing w:before="20" w:after="20" w:line="240" w:lineRule="auto"/>
              <w:jc w:val="left"/>
              <w:rPr>
                <w:rFonts w:ascii="Arial" w:hAnsi="Arial" w:cs="Arial"/>
                <w:color w:val="000000"/>
                <w:sz w:val="16"/>
                <w:szCs w:val="16"/>
                <w:lang w:eastAsia="en-US"/>
              </w:rPr>
            </w:pPr>
            <w:r w:rsidRPr="0056463F">
              <w:rPr>
                <w:rFonts w:ascii="Arial" w:hAnsi="Arial" w:cs="Arial"/>
                <w:color w:val="000000"/>
                <w:sz w:val="16"/>
                <w:szCs w:val="16"/>
                <w:lang w:eastAsia="en-US"/>
              </w:rPr>
              <w:t>2.1.3 Development of exhibition content for new galleries and public spaces as part of the Development Project, in accordance with Gallery Master Plan.</w:t>
            </w:r>
          </w:p>
          <w:p w:rsidR="001C1CB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3299" w:type="dxa"/>
            <w:tcBorders>
              <w:top w:val="nil"/>
              <w:left w:val="single" w:sz="4" w:space="0" w:color="auto"/>
              <w:bottom w:val="nil"/>
              <w:right w:val="single" w:sz="4" w:space="0" w:color="auto"/>
            </w:tcBorders>
          </w:tcPr>
          <w:p w:rsidR="00DE30D2" w:rsidRPr="00540FC9" w:rsidRDefault="008D0741" w:rsidP="001C1CB2">
            <w:pPr>
              <w:pStyle w:val="Normal5000"/>
              <w:tabs>
                <w:tab w:val="left" w:pos="175"/>
              </w:tabs>
              <w:spacing w:before="20" w:after="20" w:line="240" w:lineRule="auto"/>
              <w:jc w:val="left"/>
              <w:rPr>
                <w:rFonts w:ascii="Arial" w:hAnsi="Arial" w:cs="Arial"/>
                <w:sz w:val="16"/>
                <w:szCs w:val="16"/>
                <w:lang w:eastAsia="en-US"/>
              </w:rPr>
            </w:pPr>
            <w:r w:rsidRPr="00540FC9">
              <w:rPr>
                <w:rStyle w:val="BodyTextChar21"/>
                <w:rFonts w:ascii="Arial" w:hAnsi="Arial" w:cs="Arial"/>
                <w:sz w:val="16"/>
                <w:szCs w:val="16"/>
                <w:lang w:eastAsia="en-US"/>
              </w:rPr>
              <w:t xml:space="preserve">2.1.3 Gallery Master Plan is delivered </w:t>
            </w:r>
            <w:r>
              <w:rPr>
                <w:rStyle w:val="BodyTextChar21"/>
                <w:rFonts w:ascii="Arial" w:hAnsi="Arial" w:cs="Arial"/>
                <w:sz w:val="16"/>
                <w:szCs w:val="16"/>
                <w:lang w:eastAsia="en-US"/>
              </w:rPr>
              <w:t xml:space="preserve">as part of the Development Project </w:t>
            </w:r>
            <w:r w:rsidRPr="00540FC9">
              <w:rPr>
                <w:rStyle w:val="BodyTextChar21"/>
                <w:rFonts w:ascii="Arial" w:hAnsi="Arial" w:cs="Arial"/>
                <w:sz w:val="16"/>
                <w:szCs w:val="16"/>
                <w:lang w:eastAsia="en-US"/>
              </w:rPr>
              <w:t>in accordance with the approved program and budget as reported to Government in the Annual Project update.</w:t>
            </w:r>
          </w:p>
        </w:tc>
      </w:tr>
      <w:tr w:rsidR="00512DCE" w:rsidTr="001C1CB2">
        <w:trPr>
          <w:trHeight w:val="98"/>
        </w:trPr>
        <w:tc>
          <w:tcPr>
            <w:tcW w:w="1797" w:type="dxa"/>
            <w:tcBorders>
              <w:top w:val="nil"/>
              <w:left w:val="single" w:sz="4" w:space="0" w:color="auto"/>
              <w:bottom w:val="nil"/>
              <w:right w:val="single" w:sz="4" w:space="0" w:color="auto"/>
            </w:tcBorders>
          </w:tcPr>
          <w:p w:rsidR="00DE30D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6463F" w:rsidRDefault="008D0741" w:rsidP="0056463F">
            <w:pPr>
              <w:pStyle w:val="Normal600"/>
              <w:tabs>
                <w:tab w:val="left" w:pos="209"/>
              </w:tabs>
              <w:spacing w:before="20" w:after="20" w:line="240" w:lineRule="auto"/>
              <w:jc w:val="left"/>
              <w:rPr>
                <w:rFonts w:ascii="Arial" w:hAnsi="Arial" w:cs="Arial"/>
                <w:sz w:val="16"/>
                <w:szCs w:val="16"/>
                <w:lang w:eastAsia="en-US"/>
              </w:rPr>
            </w:pPr>
            <w:r w:rsidRPr="0056463F">
              <w:rPr>
                <w:rFonts w:ascii="Arial" w:hAnsi="Arial" w:cs="Arial"/>
                <w:sz w:val="16"/>
                <w:szCs w:val="16"/>
              </w:rPr>
              <w:t>2</w:t>
            </w:r>
            <w:r w:rsidRPr="0056463F">
              <w:rPr>
                <w:rFonts w:ascii="Arial" w:hAnsi="Arial" w:cs="Arial"/>
                <w:sz w:val="16"/>
                <w:szCs w:val="16"/>
                <w:lang w:eastAsia="en-US"/>
              </w:rPr>
              <w:t>.1.4 Delivery of temporary &amp; touring exhibitions to further tell stories of Australian experience of war, that are additional to, and expand upon, the Permanent Exhibitions.</w:t>
            </w:r>
          </w:p>
          <w:p w:rsidR="0056463F" w:rsidRPr="0056463F" w:rsidRDefault="008864CC" w:rsidP="0056463F">
            <w:pPr>
              <w:pStyle w:val="Normal600"/>
              <w:tabs>
                <w:tab w:val="left" w:pos="209"/>
              </w:tabs>
              <w:spacing w:before="20" w:after="20" w:line="240" w:lineRule="auto"/>
              <w:jc w:val="left"/>
              <w:rPr>
                <w:rFonts w:ascii="Arial" w:hAnsi="Arial" w:cs="Arial"/>
                <w:sz w:val="16"/>
                <w:szCs w:val="16"/>
                <w:lang w:eastAsia="en-US"/>
              </w:rPr>
            </w:pPr>
          </w:p>
        </w:tc>
        <w:tc>
          <w:tcPr>
            <w:tcW w:w="3299" w:type="dxa"/>
            <w:tcBorders>
              <w:top w:val="nil"/>
              <w:left w:val="single" w:sz="4" w:space="0" w:color="auto"/>
              <w:bottom w:val="nil"/>
              <w:right w:val="single" w:sz="4" w:space="0" w:color="auto"/>
            </w:tcBorders>
          </w:tcPr>
          <w:p w:rsidR="001C1CB2" w:rsidRPr="00540FC9" w:rsidRDefault="008D0741" w:rsidP="0056463F">
            <w:pPr>
              <w:pStyle w:val="Normal600"/>
              <w:tabs>
                <w:tab w:val="left" w:pos="209"/>
              </w:tabs>
              <w:spacing w:before="20" w:after="20" w:line="240" w:lineRule="auto"/>
              <w:jc w:val="left"/>
              <w:rPr>
                <w:rFonts w:ascii="Arial" w:hAnsi="Arial" w:cs="Arial"/>
                <w:sz w:val="16"/>
                <w:szCs w:val="16"/>
                <w:lang w:eastAsia="en-US"/>
              </w:rPr>
            </w:pPr>
            <w:r w:rsidRPr="00540FC9">
              <w:rPr>
                <w:rStyle w:val="BodyTextChar21"/>
                <w:rFonts w:ascii="Arial" w:hAnsi="Arial" w:cs="Arial"/>
                <w:sz w:val="16"/>
                <w:szCs w:val="16"/>
                <w:lang w:eastAsia="en-US"/>
              </w:rPr>
              <w:t xml:space="preserve">2.1.4 To date, </w:t>
            </w:r>
            <w:r>
              <w:rPr>
                <w:rStyle w:val="BodyTextChar21"/>
                <w:rFonts w:ascii="Arial" w:hAnsi="Arial" w:cs="Arial"/>
                <w:sz w:val="16"/>
                <w:szCs w:val="16"/>
                <w:lang w:eastAsia="en-US"/>
              </w:rPr>
              <w:t>six</w:t>
            </w:r>
            <w:r w:rsidRPr="00540FC9">
              <w:rPr>
                <w:rStyle w:val="BodyTextChar21"/>
                <w:rFonts w:ascii="Arial" w:hAnsi="Arial" w:cs="Arial"/>
                <w:sz w:val="16"/>
                <w:szCs w:val="16"/>
                <w:lang w:eastAsia="en-US"/>
              </w:rPr>
              <w:t xml:space="preserve"> temporary displays delivered. </w:t>
            </w:r>
            <w:r w:rsidRPr="00540FC9">
              <w:rPr>
                <w:rFonts w:ascii="Arial" w:hAnsi="Arial" w:cs="Arial"/>
                <w:sz w:val="16"/>
                <w:szCs w:val="16"/>
                <w:lang w:eastAsia="en-US"/>
              </w:rPr>
              <w:t xml:space="preserve">Touring exhibition program scheduled to deliver to </w:t>
            </w:r>
            <w:r>
              <w:rPr>
                <w:rFonts w:ascii="Arial" w:hAnsi="Arial" w:cs="Arial"/>
                <w:sz w:val="16"/>
                <w:szCs w:val="16"/>
                <w:lang w:eastAsia="en-US"/>
              </w:rPr>
              <w:t>five</w:t>
            </w:r>
            <w:r w:rsidRPr="00540FC9">
              <w:rPr>
                <w:rFonts w:ascii="Arial" w:hAnsi="Arial" w:cs="Arial"/>
                <w:sz w:val="16"/>
                <w:szCs w:val="16"/>
                <w:lang w:eastAsia="en-US"/>
              </w:rPr>
              <w:t xml:space="preserve"> </w:t>
            </w:r>
            <w:r>
              <w:rPr>
                <w:rFonts w:ascii="Arial" w:hAnsi="Arial" w:cs="Arial"/>
                <w:sz w:val="16"/>
                <w:szCs w:val="16"/>
                <w:lang w:eastAsia="en-US"/>
              </w:rPr>
              <w:t>interstate venues with four</w:t>
            </w:r>
            <w:r w:rsidRPr="00540FC9">
              <w:rPr>
                <w:rFonts w:ascii="Arial" w:hAnsi="Arial" w:cs="Arial"/>
                <w:sz w:val="16"/>
                <w:szCs w:val="16"/>
                <w:lang w:eastAsia="en-US"/>
              </w:rPr>
              <w:t xml:space="preserve"> completed to date</w:t>
            </w:r>
            <w:r>
              <w:rPr>
                <w:rFonts w:ascii="Arial" w:hAnsi="Arial" w:cs="Arial"/>
                <w:sz w:val="16"/>
                <w:szCs w:val="16"/>
                <w:lang w:eastAsia="en-US"/>
              </w:rPr>
              <w:t>.</w:t>
            </w:r>
          </w:p>
        </w:tc>
      </w:tr>
      <w:tr w:rsidR="00512DCE" w:rsidTr="001C1CB2">
        <w:trPr>
          <w:trHeight w:val="98"/>
        </w:trPr>
        <w:tc>
          <w:tcPr>
            <w:tcW w:w="1797" w:type="dxa"/>
            <w:tcBorders>
              <w:top w:val="nil"/>
              <w:left w:val="single" w:sz="4" w:space="0" w:color="auto"/>
              <w:bottom w:val="nil"/>
              <w:right w:val="single" w:sz="4" w:space="0" w:color="auto"/>
            </w:tcBorders>
          </w:tcPr>
          <w:p w:rsidR="00DE30D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8D0741" w:rsidP="001C1CB2">
            <w:pPr>
              <w:pStyle w:val="Normal60"/>
              <w:spacing w:before="20" w:after="20" w:line="240" w:lineRule="auto"/>
              <w:jc w:val="left"/>
              <w:rPr>
                <w:rFonts w:ascii="Arial" w:hAnsi="Arial" w:cs="Arial"/>
                <w:sz w:val="16"/>
                <w:szCs w:val="16"/>
              </w:rPr>
            </w:pPr>
            <w:r w:rsidRPr="00540FC9">
              <w:rPr>
                <w:rFonts w:ascii="Arial" w:hAnsi="Arial" w:cs="Arial"/>
                <w:color w:val="000000"/>
                <w:sz w:val="16"/>
                <w:szCs w:val="16"/>
                <w:lang w:eastAsia="en-US"/>
              </w:rPr>
              <w:t>2.1.5 Deliver a series of quality, engaging curriculum-related school education programs for on-site education groups, as well as online option</w:t>
            </w:r>
            <w:r>
              <w:rPr>
                <w:rFonts w:ascii="Arial" w:hAnsi="Arial" w:cs="Arial"/>
                <w:color w:val="000000"/>
                <w:sz w:val="16"/>
                <w:szCs w:val="16"/>
                <w:lang w:eastAsia="en-US"/>
              </w:rPr>
              <w:t>.</w:t>
            </w:r>
          </w:p>
        </w:tc>
        <w:tc>
          <w:tcPr>
            <w:tcW w:w="3299" w:type="dxa"/>
            <w:tcBorders>
              <w:top w:val="nil"/>
              <w:left w:val="single" w:sz="4" w:space="0" w:color="auto"/>
              <w:bottom w:val="nil"/>
              <w:right w:val="single" w:sz="4" w:space="0" w:color="auto"/>
            </w:tcBorders>
          </w:tcPr>
          <w:p w:rsidR="00DE30D2" w:rsidRDefault="008D0741" w:rsidP="001C1CB2">
            <w:pPr>
              <w:pStyle w:val="Normal5000"/>
              <w:tabs>
                <w:tab w:val="left" w:pos="175"/>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2.1.5 Onsite programs were paused in 2021 due to COVID restrictions on schools travelling recommenced in 2022.  Increased offsite experiences were developed and offered including interactive excursions, webinars and Memorial box loans</w:t>
            </w:r>
            <w:r>
              <w:rPr>
                <w:rFonts w:ascii="Arial" w:hAnsi="Arial" w:cs="Arial"/>
                <w:sz w:val="16"/>
                <w:szCs w:val="16"/>
                <w:lang w:eastAsia="en-US"/>
              </w:rPr>
              <w:t>.</w:t>
            </w:r>
          </w:p>
          <w:p w:rsidR="001C1CB2" w:rsidRPr="00540FC9" w:rsidRDefault="008864CC" w:rsidP="001C1CB2">
            <w:pPr>
              <w:pStyle w:val="Normal5000"/>
              <w:tabs>
                <w:tab w:val="left" w:pos="175"/>
              </w:tabs>
              <w:spacing w:before="20" w:after="20" w:line="240" w:lineRule="auto"/>
              <w:jc w:val="left"/>
              <w:rPr>
                <w:rFonts w:ascii="Arial" w:hAnsi="Arial" w:cs="Arial"/>
                <w:sz w:val="16"/>
                <w:szCs w:val="16"/>
                <w:lang w:eastAsia="en-US"/>
              </w:rPr>
            </w:pPr>
          </w:p>
        </w:tc>
      </w:tr>
      <w:tr w:rsidR="00512DCE" w:rsidTr="001C1CB2">
        <w:trPr>
          <w:trHeight w:val="98"/>
        </w:trPr>
        <w:tc>
          <w:tcPr>
            <w:tcW w:w="1797" w:type="dxa"/>
            <w:tcBorders>
              <w:top w:val="nil"/>
              <w:left w:val="single" w:sz="4" w:space="0" w:color="auto"/>
              <w:bottom w:val="single" w:sz="4" w:space="0" w:color="auto"/>
              <w:right w:val="single" w:sz="4" w:space="0" w:color="auto"/>
            </w:tcBorders>
          </w:tcPr>
          <w:p w:rsidR="00DE30D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single" w:sz="4" w:space="0" w:color="auto"/>
              <w:right w:val="single" w:sz="4" w:space="0" w:color="auto"/>
            </w:tcBorders>
          </w:tcPr>
          <w:p w:rsidR="00DE30D2" w:rsidRDefault="008D0741" w:rsidP="001C1CB2">
            <w:pPr>
              <w:pStyle w:val="ListParagraph60"/>
              <w:spacing w:before="20" w:after="20" w:line="240" w:lineRule="auto"/>
              <w:ind w:left="0"/>
              <w:contextualSpacing w:val="0"/>
              <w:jc w:val="left"/>
              <w:rPr>
                <w:rFonts w:ascii="Arial" w:hAnsi="Arial" w:cs="Arial"/>
                <w:color w:val="000000"/>
                <w:sz w:val="16"/>
                <w:szCs w:val="16"/>
                <w:lang w:eastAsia="en-US"/>
              </w:rPr>
            </w:pPr>
            <w:r w:rsidRPr="00540FC9">
              <w:rPr>
                <w:rFonts w:ascii="Arial" w:hAnsi="Arial" w:cs="Arial"/>
                <w:color w:val="000000"/>
                <w:sz w:val="16"/>
                <w:szCs w:val="16"/>
                <w:lang w:eastAsia="en-US"/>
              </w:rPr>
              <w:t>2.1.6 Provide a visitor experience that is welcoming and professional, including well-trained staff and accessible public facilities, noting potential for temporary arrangements due to the Development Project</w:t>
            </w:r>
            <w:r>
              <w:rPr>
                <w:rFonts w:ascii="Arial" w:hAnsi="Arial" w:cs="Arial"/>
                <w:color w:val="000000"/>
                <w:sz w:val="16"/>
                <w:szCs w:val="16"/>
                <w:lang w:eastAsia="en-US"/>
              </w:rPr>
              <w:t>.</w:t>
            </w:r>
          </w:p>
          <w:p w:rsidR="001C1CB2" w:rsidRPr="00540FC9" w:rsidRDefault="008864CC" w:rsidP="001C1CB2">
            <w:pPr>
              <w:pStyle w:val="ListParagraph60"/>
              <w:spacing w:before="20" w:after="20" w:line="240" w:lineRule="auto"/>
              <w:ind w:left="0"/>
              <w:contextualSpacing w:val="0"/>
              <w:jc w:val="left"/>
              <w:rPr>
                <w:rFonts w:ascii="Arial" w:hAnsi="Arial" w:cs="Arial"/>
                <w:sz w:val="16"/>
                <w:szCs w:val="16"/>
              </w:rPr>
            </w:pPr>
          </w:p>
        </w:tc>
        <w:tc>
          <w:tcPr>
            <w:tcW w:w="3299" w:type="dxa"/>
            <w:tcBorders>
              <w:top w:val="nil"/>
              <w:left w:val="single" w:sz="4" w:space="0" w:color="auto"/>
              <w:bottom w:val="single" w:sz="4" w:space="0" w:color="auto"/>
              <w:right w:val="single" w:sz="4" w:space="0" w:color="auto"/>
            </w:tcBorders>
          </w:tcPr>
          <w:p w:rsidR="00DE30D2" w:rsidRPr="00540FC9" w:rsidRDefault="008D0741" w:rsidP="00C33CE1">
            <w:pPr>
              <w:pStyle w:val="Normal5000"/>
              <w:tabs>
                <w:tab w:val="left" w:pos="175"/>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2.1.6 General Visitor Survey results indicate 60% of visitors engaged with staff during their visit. Total satisfaction is currently 92%, with 76% very satisfied</w:t>
            </w:r>
            <w:r>
              <w:rPr>
                <w:rFonts w:ascii="Arial" w:hAnsi="Arial" w:cs="Arial"/>
                <w:sz w:val="16"/>
                <w:szCs w:val="16"/>
                <w:lang w:eastAsia="en-US"/>
              </w:rPr>
              <w:t>.</w:t>
            </w:r>
          </w:p>
        </w:tc>
      </w:tr>
      <w:tr w:rsidR="00512DCE" w:rsidTr="001C1CB2">
        <w:trPr>
          <w:trHeight w:val="98"/>
        </w:trPr>
        <w:tc>
          <w:tcPr>
            <w:tcW w:w="1797" w:type="dxa"/>
            <w:tcBorders>
              <w:top w:val="single" w:sz="4" w:space="0" w:color="auto"/>
              <w:left w:val="nil"/>
              <w:bottom w:val="nil"/>
              <w:right w:val="nil"/>
            </w:tcBorders>
          </w:tcPr>
          <w:p w:rsidR="00A730F9"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single" w:sz="4" w:space="0" w:color="auto"/>
              <w:left w:val="nil"/>
              <w:bottom w:val="nil"/>
              <w:right w:val="nil"/>
            </w:tcBorders>
          </w:tcPr>
          <w:p w:rsidR="00A730F9" w:rsidRPr="00540FC9" w:rsidRDefault="008864CC" w:rsidP="001C1CB2">
            <w:pPr>
              <w:pStyle w:val="ListParagraph60"/>
              <w:spacing w:before="20" w:after="20" w:line="240" w:lineRule="auto"/>
              <w:ind w:left="0"/>
              <w:contextualSpacing w:val="0"/>
              <w:jc w:val="left"/>
              <w:rPr>
                <w:rFonts w:ascii="Arial" w:hAnsi="Arial" w:cs="Arial"/>
                <w:color w:val="000000"/>
                <w:sz w:val="16"/>
                <w:szCs w:val="16"/>
                <w:lang w:eastAsia="en-US"/>
              </w:rPr>
            </w:pPr>
          </w:p>
        </w:tc>
        <w:tc>
          <w:tcPr>
            <w:tcW w:w="3299" w:type="dxa"/>
            <w:tcBorders>
              <w:top w:val="single" w:sz="4" w:space="0" w:color="auto"/>
              <w:left w:val="nil"/>
              <w:bottom w:val="nil"/>
              <w:right w:val="nil"/>
            </w:tcBorders>
          </w:tcPr>
          <w:p w:rsidR="00A730F9" w:rsidRPr="00540FC9" w:rsidRDefault="008D0741" w:rsidP="001C1CB2">
            <w:pPr>
              <w:pStyle w:val="Normal5000"/>
              <w:tabs>
                <w:tab w:val="left" w:pos="175"/>
              </w:tabs>
              <w:spacing w:before="20" w:after="20" w:line="240" w:lineRule="auto"/>
              <w:jc w:val="right"/>
              <w:rPr>
                <w:rFonts w:ascii="Arial" w:hAnsi="Arial" w:cs="Arial"/>
                <w:sz w:val="16"/>
                <w:szCs w:val="16"/>
                <w:lang w:eastAsia="en-US"/>
              </w:rPr>
            </w:pPr>
            <w:r w:rsidRPr="00540FC9">
              <w:rPr>
                <w:rFonts w:ascii="Arial" w:hAnsi="Arial" w:cs="Arial"/>
                <w:sz w:val="16"/>
                <w:szCs w:val="16"/>
                <w:lang w:eastAsia="en-US"/>
              </w:rPr>
              <w:t>Continued on next page</w:t>
            </w:r>
          </w:p>
        </w:tc>
      </w:tr>
    </w:tbl>
    <w:p w:rsidR="00A106AE" w:rsidRPr="00540FC9" w:rsidRDefault="008D0741" w:rsidP="001C1CB2">
      <w:pPr>
        <w:pStyle w:val="Normal37"/>
        <w:spacing w:before="20" w:after="20" w:line="240" w:lineRule="auto"/>
        <w:rPr>
          <w:rFonts w:ascii="Arial" w:hAnsi="Arial" w:cs="Arial"/>
          <w:sz w:val="16"/>
          <w:szCs w:val="16"/>
        </w:rPr>
      </w:pPr>
      <w:r w:rsidRPr="00540FC9">
        <w:rPr>
          <w:rFonts w:ascii="Arial" w:hAnsi="Arial" w:cs="Arial"/>
          <w:sz w:val="16"/>
          <w:szCs w:val="16"/>
        </w:rPr>
        <w:br w:type="page"/>
      </w: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512DCE" w:rsidTr="00955A6C">
        <w:trPr>
          <w:trHeight w:val="255"/>
        </w:trPr>
        <w:tc>
          <w:tcPr>
            <w:tcW w:w="1797" w:type="dxa"/>
            <w:tcBorders>
              <w:top w:val="single" w:sz="4" w:space="0" w:color="auto"/>
              <w:left w:val="single" w:sz="4" w:space="0" w:color="auto"/>
              <w:bottom w:val="single" w:sz="4" w:space="0" w:color="auto"/>
              <w:right w:val="single" w:sz="4" w:space="0" w:color="auto"/>
            </w:tcBorders>
          </w:tcPr>
          <w:p w:rsidR="00FC2732" w:rsidRPr="00540FC9" w:rsidRDefault="008D0741" w:rsidP="0056463F">
            <w:pPr>
              <w:pStyle w:val="Normal37"/>
              <w:tabs>
                <w:tab w:val="left" w:pos="709"/>
              </w:tabs>
              <w:spacing w:before="60" w:after="60" w:line="240" w:lineRule="auto"/>
              <w:rPr>
                <w:rFonts w:ascii="Arial" w:hAnsi="Arial" w:cs="Arial"/>
                <w:color w:val="000000"/>
                <w:sz w:val="16"/>
                <w:szCs w:val="16"/>
                <w:lang w:eastAsia="en-US"/>
              </w:rPr>
            </w:pPr>
            <w:r>
              <w:rPr>
                <w:rFonts w:ascii="Arial" w:hAnsi="Arial" w:cs="Arial"/>
                <w:b/>
                <w:sz w:val="16"/>
                <w:szCs w:val="16"/>
                <w:lang w:eastAsia="en-US"/>
              </w:rPr>
              <w:lastRenderedPageBreak/>
              <w:t>Year</w:t>
            </w:r>
          </w:p>
        </w:tc>
        <w:tc>
          <w:tcPr>
            <w:tcW w:w="2702" w:type="dxa"/>
            <w:tcBorders>
              <w:top w:val="single" w:sz="4" w:space="0" w:color="auto"/>
              <w:left w:val="single" w:sz="4" w:space="0" w:color="auto"/>
              <w:bottom w:val="single" w:sz="4" w:space="0" w:color="auto"/>
              <w:right w:val="single" w:sz="4" w:space="0" w:color="auto"/>
            </w:tcBorders>
          </w:tcPr>
          <w:p w:rsidR="00FC2732" w:rsidRPr="0056463F" w:rsidRDefault="008D0741" w:rsidP="0056463F">
            <w:pPr>
              <w:pStyle w:val="Normal37"/>
              <w:tabs>
                <w:tab w:val="left" w:pos="709"/>
              </w:tabs>
              <w:spacing w:before="60" w:after="60" w:line="240" w:lineRule="auto"/>
              <w:rPr>
                <w:rFonts w:ascii="Arial" w:hAnsi="Arial" w:cs="Arial"/>
                <w:b/>
                <w:color w:val="000000"/>
                <w:sz w:val="16"/>
                <w:szCs w:val="16"/>
                <w:lang w:eastAsia="en-US"/>
              </w:rPr>
            </w:pPr>
            <w:r w:rsidRPr="0056463F">
              <w:rPr>
                <w:rFonts w:ascii="Arial" w:hAnsi="Arial" w:cs="Arial"/>
                <w:b/>
                <w:color w:val="000000"/>
                <w:sz w:val="16"/>
                <w:szCs w:val="16"/>
                <w:lang w:eastAsia="en-US"/>
              </w:rPr>
              <w:t>Performance measures</w:t>
            </w:r>
          </w:p>
        </w:tc>
        <w:tc>
          <w:tcPr>
            <w:tcW w:w="3299" w:type="dxa"/>
            <w:tcBorders>
              <w:top w:val="single" w:sz="4" w:space="0" w:color="auto"/>
              <w:left w:val="single" w:sz="4" w:space="0" w:color="auto"/>
              <w:bottom w:val="single" w:sz="4" w:space="0" w:color="auto"/>
              <w:right w:val="single" w:sz="4" w:space="0" w:color="auto"/>
            </w:tcBorders>
          </w:tcPr>
          <w:p w:rsidR="00FC2732" w:rsidRPr="0056463F" w:rsidRDefault="008D0741" w:rsidP="0056463F">
            <w:pPr>
              <w:pStyle w:val="Normal37"/>
              <w:tabs>
                <w:tab w:val="left" w:pos="709"/>
              </w:tabs>
              <w:spacing w:before="60" w:after="60" w:line="240" w:lineRule="auto"/>
              <w:rPr>
                <w:rFonts w:ascii="Arial" w:hAnsi="Arial" w:cs="Arial"/>
                <w:b/>
                <w:color w:val="000000"/>
                <w:sz w:val="16"/>
                <w:szCs w:val="16"/>
                <w:lang w:eastAsia="en-US"/>
              </w:rPr>
            </w:pPr>
            <w:r w:rsidRPr="0056463F">
              <w:rPr>
                <w:rFonts w:ascii="Arial" w:hAnsi="Arial" w:cs="Arial"/>
                <w:b/>
                <w:color w:val="000000"/>
                <w:sz w:val="16"/>
                <w:szCs w:val="16"/>
                <w:lang w:eastAsia="en-US"/>
              </w:rPr>
              <w:t>Planned Performance Results</w:t>
            </w:r>
          </w:p>
        </w:tc>
      </w:tr>
      <w:tr w:rsidR="00512DCE" w:rsidTr="00955A6C">
        <w:trPr>
          <w:trHeight w:val="98"/>
        </w:trPr>
        <w:tc>
          <w:tcPr>
            <w:tcW w:w="1797" w:type="dxa"/>
            <w:tcBorders>
              <w:top w:val="single" w:sz="4" w:space="0" w:color="auto"/>
              <w:left w:val="single" w:sz="4" w:space="0" w:color="auto"/>
              <w:bottom w:val="nil"/>
              <w:right w:val="single" w:sz="4" w:space="0" w:color="auto"/>
            </w:tcBorders>
            <w:hideMark/>
          </w:tcPr>
          <w:p w:rsidR="00FC2732"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Budget Year</w:t>
            </w:r>
          </w:p>
          <w:p w:rsidR="00FC2732"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2022-23</w:t>
            </w:r>
          </w:p>
        </w:tc>
        <w:tc>
          <w:tcPr>
            <w:tcW w:w="2702" w:type="dxa"/>
            <w:tcBorders>
              <w:top w:val="single" w:sz="4" w:space="0" w:color="auto"/>
              <w:left w:val="single" w:sz="4" w:space="0" w:color="auto"/>
              <w:bottom w:val="nil"/>
              <w:right w:val="single" w:sz="4" w:space="0" w:color="auto"/>
            </w:tcBorders>
          </w:tcPr>
          <w:p w:rsidR="00FC2732"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 xml:space="preserve">2.2.1 Deliver major and minor commemorative ceremonies and events as scheduled including daily Last Post ceremonies. </w:t>
            </w:r>
          </w:p>
          <w:p w:rsidR="00FC2732" w:rsidRPr="00540FC9" w:rsidRDefault="008864CC" w:rsidP="001C1CB2">
            <w:pPr>
              <w:pStyle w:val="Normal60"/>
              <w:spacing w:before="20" w:after="20" w:line="240" w:lineRule="auto"/>
              <w:jc w:val="left"/>
              <w:rPr>
                <w:rFonts w:ascii="Arial" w:hAnsi="Arial" w:cs="Arial"/>
                <w:color w:val="000000"/>
                <w:sz w:val="16"/>
                <w:szCs w:val="16"/>
                <w:lang w:eastAsia="en-US"/>
              </w:rPr>
            </w:pPr>
          </w:p>
        </w:tc>
        <w:tc>
          <w:tcPr>
            <w:tcW w:w="3299" w:type="dxa"/>
            <w:tcBorders>
              <w:top w:val="single" w:sz="4" w:space="0" w:color="auto"/>
              <w:left w:val="single" w:sz="4" w:space="0" w:color="auto"/>
              <w:bottom w:val="nil"/>
              <w:right w:val="single" w:sz="4" w:space="0" w:color="auto"/>
            </w:tcBorders>
          </w:tcPr>
          <w:p w:rsidR="00FC2732"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 xml:space="preserve">2.2.1 All major and minor commemorations delivered as scheduled and in accordance with </w:t>
            </w:r>
            <w:r>
              <w:rPr>
                <w:rFonts w:ascii="Arial" w:hAnsi="Arial" w:cs="Arial"/>
                <w:color w:val="000000"/>
                <w:sz w:val="16"/>
                <w:szCs w:val="16"/>
                <w:lang w:eastAsia="en-US"/>
              </w:rPr>
              <w:t>visitor</w:t>
            </w:r>
            <w:r w:rsidRPr="00540FC9">
              <w:rPr>
                <w:rFonts w:ascii="Arial" w:hAnsi="Arial" w:cs="Arial"/>
                <w:color w:val="000000"/>
                <w:sz w:val="16"/>
                <w:szCs w:val="16"/>
                <w:lang w:eastAsia="en-US"/>
              </w:rPr>
              <w:t xml:space="preserve"> capacity as required. </w:t>
            </w:r>
          </w:p>
          <w:p w:rsidR="001C1CB2" w:rsidRDefault="008D0741" w:rsidP="0056463F">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Last Post ceremony delivered daily, with 95% uptime for online streaming.</w:t>
            </w:r>
          </w:p>
          <w:p w:rsidR="0056463F" w:rsidRPr="00540FC9" w:rsidRDefault="008864CC" w:rsidP="0056463F">
            <w:pPr>
              <w:pStyle w:val="Normal60"/>
              <w:spacing w:before="20" w:after="20" w:line="240" w:lineRule="auto"/>
              <w:jc w:val="left"/>
              <w:rPr>
                <w:rFonts w:ascii="Arial" w:hAnsi="Arial" w:cs="Arial"/>
                <w:color w:val="000000"/>
                <w:sz w:val="16"/>
                <w:szCs w:val="16"/>
                <w:lang w:eastAsia="en-US"/>
              </w:rPr>
            </w:pPr>
          </w:p>
        </w:tc>
      </w:tr>
      <w:tr w:rsidR="00512DCE" w:rsidTr="00955A6C">
        <w:trPr>
          <w:trHeight w:val="98"/>
        </w:trPr>
        <w:tc>
          <w:tcPr>
            <w:tcW w:w="1797" w:type="dxa"/>
            <w:tcBorders>
              <w:top w:val="nil"/>
              <w:left w:val="single" w:sz="4" w:space="0" w:color="auto"/>
              <w:bottom w:val="nil"/>
              <w:right w:val="single" w:sz="4" w:space="0" w:color="auto"/>
            </w:tcBorders>
          </w:tcPr>
          <w:p w:rsidR="0056463F"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2.2.2 Development of exhibition content for new galleries and public spaces as part of the Development Project, in accordance with Gallery Master Plan</w:t>
            </w:r>
            <w:r>
              <w:rPr>
                <w:rFonts w:ascii="Arial" w:hAnsi="Arial" w:cs="Arial"/>
                <w:color w:val="000000"/>
                <w:sz w:val="16"/>
                <w:szCs w:val="16"/>
                <w:lang w:eastAsia="en-US"/>
              </w:rPr>
              <w:t>.</w:t>
            </w:r>
          </w:p>
          <w:p w:rsidR="0056463F" w:rsidRPr="00540FC9" w:rsidRDefault="008864CC" w:rsidP="001C1CB2">
            <w:pPr>
              <w:pStyle w:val="Normal60"/>
              <w:spacing w:before="20" w:after="20" w:line="240" w:lineRule="auto"/>
              <w:jc w:val="left"/>
              <w:rPr>
                <w:rFonts w:ascii="Arial" w:hAnsi="Arial" w:cs="Arial"/>
                <w:color w:val="000000"/>
                <w:sz w:val="16"/>
                <w:szCs w:val="16"/>
                <w:lang w:eastAsia="en-US"/>
              </w:rPr>
            </w:pPr>
          </w:p>
        </w:tc>
        <w:tc>
          <w:tcPr>
            <w:tcW w:w="3299" w:type="dxa"/>
            <w:tcBorders>
              <w:top w:val="nil"/>
              <w:left w:val="single" w:sz="4" w:space="0" w:color="auto"/>
              <w:bottom w:val="nil"/>
              <w:right w:val="single" w:sz="4" w:space="0" w:color="auto"/>
            </w:tcBorders>
          </w:tcPr>
          <w:p w:rsidR="0056463F" w:rsidRPr="00540FC9" w:rsidRDefault="008D0741" w:rsidP="0056463F">
            <w:pPr>
              <w:pStyle w:val="Normal37"/>
              <w:tabs>
                <w:tab w:val="left" w:pos="709"/>
              </w:tabs>
              <w:spacing w:before="20" w:after="20" w:line="240" w:lineRule="auto"/>
              <w:rPr>
                <w:rStyle w:val="BodyTextChar21"/>
                <w:rFonts w:ascii="Arial" w:hAnsi="Arial" w:cs="Arial"/>
                <w:color w:val="000000"/>
                <w:sz w:val="16"/>
                <w:szCs w:val="16"/>
              </w:rPr>
            </w:pPr>
            <w:r w:rsidRPr="00540FC9">
              <w:rPr>
                <w:rStyle w:val="BodyTextChar21"/>
                <w:rFonts w:ascii="Arial" w:hAnsi="Arial" w:cs="Arial"/>
                <w:color w:val="000000"/>
                <w:sz w:val="16"/>
                <w:szCs w:val="16"/>
                <w:lang w:eastAsia="en-US"/>
              </w:rPr>
              <w:t xml:space="preserve">2.2.2 Gallery Master Plan is delivered </w:t>
            </w:r>
            <w:r>
              <w:rPr>
                <w:rStyle w:val="BodyTextChar21"/>
                <w:rFonts w:ascii="Arial" w:hAnsi="Arial" w:cs="Arial"/>
                <w:color w:val="000000"/>
                <w:sz w:val="16"/>
                <w:szCs w:val="16"/>
                <w:lang w:eastAsia="en-US"/>
              </w:rPr>
              <w:t xml:space="preserve">as part of the Development Project </w:t>
            </w:r>
            <w:r w:rsidRPr="00540FC9">
              <w:rPr>
                <w:rStyle w:val="BodyTextChar21"/>
                <w:rFonts w:ascii="Arial" w:hAnsi="Arial" w:cs="Arial"/>
                <w:color w:val="000000"/>
                <w:sz w:val="16"/>
                <w:szCs w:val="16"/>
                <w:lang w:eastAsia="en-US"/>
              </w:rPr>
              <w:t>in accordance with the approved program and budget as reported to Government in the Annual Project update.</w:t>
            </w:r>
          </w:p>
          <w:p w:rsidR="0056463F" w:rsidRPr="00540FC9" w:rsidRDefault="008864CC" w:rsidP="001C1CB2">
            <w:pPr>
              <w:pStyle w:val="ListParagraph60"/>
              <w:spacing w:before="20" w:after="20" w:line="240" w:lineRule="auto"/>
              <w:ind w:left="0"/>
              <w:contextualSpacing w:val="0"/>
              <w:jc w:val="left"/>
              <w:rPr>
                <w:rFonts w:ascii="Arial" w:hAnsi="Arial" w:cs="Arial"/>
                <w:color w:val="000000"/>
                <w:sz w:val="16"/>
                <w:szCs w:val="16"/>
                <w:lang w:eastAsia="en-US"/>
              </w:rPr>
            </w:pPr>
          </w:p>
        </w:tc>
      </w:tr>
      <w:tr w:rsidR="00512DCE" w:rsidTr="00955A6C">
        <w:trPr>
          <w:trHeight w:val="98"/>
        </w:trPr>
        <w:tc>
          <w:tcPr>
            <w:tcW w:w="1797" w:type="dxa"/>
            <w:tcBorders>
              <w:top w:val="nil"/>
              <w:left w:val="single" w:sz="4" w:space="0" w:color="auto"/>
              <w:bottom w:val="nil"/>
              <w:right w:val="single" w:sz="4" w:space="0" w:color="auto"/>
            </w:tcBorders>
          </w:tcPr>
          <w:p w:rsidR="0056463F"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2.2.3 Delivery of temporary &amp; touring exhibitions to further tell stories of Australian experience of war that are additional to, and expand upon, the permanent exhibitions</w:t>
            </w:r>
            <w:r>
              <w:rPr>
                <w:rFonts w:ascii="Arial" w:hAnsi="Arial" w:cs="Arial"/>
                <w:color w:val="000000"/>
                <w:sz w:val="16"/>
                <w:szCs w:val="16"/>
                <w:lang w:eastAsia="en-US"/>
              </w:rPr>
              <w:t>.</w:t>
            </w:r>
          </w:p>
          <w:p w:rsidR="0056463F" w:rsidRPr="00540FC9" w:rsidRDefault="008864CC" w:rsidP="001C1CB2">
            <w:pPr>
              <w:pStyle w:val="Normal60"/>
              <w:spacing w:before="20" w:after="20" w:line="240" w:lineRule="auto"/>
              <w:jc w:val="left"/>
              <w:rPr>
                <w:rFonts w:ascii="Arial" w:hAnsi="Arial" w:cs="Arial"/>
                <w:color w:val="000000"/>
                <w:sz w:val="16"/>
                <w:szCs w:val="16"/>
                <w:lang w:eastAsia="en-US"/>
              </w:rPr>
            </w:pPr>
          </w:p>
        </w:tc>
        <w:tc>
          <w:tcPr>
            <w:tcW w:w="3299" w:type="dxa"/>
            <w:tcBorders>
              <w:top w:val="nil"/>
              <w:left w:val="single" w:sz="4" w:space="0" w:color="auto"/>
              <w:bottom w:val="nil"/>
              <w:right w:val="single" w:sz="4" w:space="0" w:color="auto"/>
            </w:tcBorders>
          </w:tcPr>
          <w:p w:rsidR="00ED7FB5" w:rsidRDefault="008D0741" w:rsidP="00ED7FB5">
            <w:pPr>
              <w:pStyle w:val="Normal600"/>
              <w:tabs>
                <w:tab w:val="left" w:pos="175"/>
              </w:tabs>
              <w:spacing w:before="20" w:after="20" w:line="240" w:lineRule="auto"/>
              <w:jc w:val="left"/>
              <w:rPr>
                <w:rStyle w:val="BodyTextChar21"/>
                <w:rFonts w:ascii="Arial" w:hAnsi="Arial" w:cs="Arial"/>
                <w:color w:val="000000"/>
                <w:sz w:val="16"/>
                <w:szCs w:val="16"/>
                <w:lang w:eastAsia="en-US"/>
              </w:rPr>
            </w:pPr>
            <w:r w:rsidRPr="00ED7FB5">
              <w:rPr>
                <w:rStyle w:val="BodyTextChar21"/>
                <w:rFonts w:ascii="Arial" w:hAnsi="Arial" w:cs="Arial"/>
                <w:color w:val="000000"/>
                <w:sz w:val="16"/>
                <w:szCs w:val="16"/>
                <w:lang w:eastAsia="en-US"/>
              </w:rPr>
              <w:t>2.</w:t>
            </w:r>
            <w:r>
              <w:rPr>
                <w:rStyle w:val="BodyTextChar21"/>
                <w:rFonts w:ascii="Arial" w:hAnsi="Arial" w:cs="Arial"/>
                <w:color w:val="000000"/>
                <w:sz w:val="16"/>
                <w:szCs w:val="16"/>
                <w:lang w:eastAsia="en-US"/>
              </w:rPr>
              <w:t>2.3.1 Temporary displays delivered when possible during the Development Project.</w:t>
            </w:r>
          </w:p>
          <w:p w:rsidR="0056463F" w:rsidRDefault="008D0741" w:rsidP="00ED7FB5">
            <w:pPr>
              <w:pStyle w:val="Normal600"/>
              <w:tabs>
                <w:tab w:val="left" w:pos="175"/>
              </w:tabs>
              <w:spacing w:before="20" w:after="20" w:line="240" w:lineRule="auto"/>
              <w:jc w:val="left"/>
              <w:rPr>
                <w:rFonts w:ascii="Arial" w:hAnsi="Arial" w:cs="Arial"/>
                <w:color w:val="000000"/>
                <w:sz w:val="16"/>
                <w:szCs w:val="16"/>
                <w:lang w:eastAsia="en-US"/>
              </w:rPr>
            </w:pPr>
            <w:r>
              <w:rPr>
                <w:rStyle w:val="BodyTextChar21"/>
                <w:rFonts w:ascii="Arial" w:hAnsi="Arial" w:cs="Arial"/>
                <w:color w:val="000000"/>
                <w:sz w:val="16"/>
                <w:szCs w:val="16"/>
                <w:lang w:eastAsia="en-US"/>
              </w:rPr>
              <w:t>2.2.3.2</w:t>
            </w:r>
            <w:r w:rsidRPr="00540FC9">
              <w:rPr>
                <w:rStyle w:val="BodyTextChar21"/>
                <w:rFonts w:ascii="Arial" w:hAnsi="Arial" w:cs="Arial"/>
                <w:color w:val="000000"/>
                <w:sz w:val="16"/>
                <w:szCs w:val="16"/>
                <w:lang w:eastAsia="en-US"/>
              </w:rPr>
              <w:t xml:space="preserve"> </w:t>
            </w:r>
            <w:r>
              <w:rPr>
                <w:rStyle w:val="BodyTextChar21"/>
                <w:rFonts w:ascii="Arial" w:hAnsi="Arial" w:cs="Arial"/>
                <w:color w:val="000000"/>
                <w:sz w:val="16"/>
                <w:szCs w:val="16"/>
                <w:lang w:eastAsia="en-US"/>
              </w:rPr>
              <w:t>Three touring exhibitions displayed nationally</w:t>
            </w:r>
            <w:r>
              <w:rPr>
                <w:rFonts w:ascii="Arial" w:hAnsi="Arial" w:cs="Arial"/>
                <w:color w:val="000000"/>
                <w:sz w:val="16"/>
                <w:szCs w:val="16"/>
                <w:lang w:eastAsia="en-US"/>
              </w:rPr>
              <w:t>.</w:t>
            </w:r>
          </w:p>
          <w:p w:rsidR="0056463F" w:rsidRPr="00540FC9" w:rsidRDefault="008864CC" w:rsidP="001C1CB2">
            <w:pPr>
              <w:pStyle w:val="ListParagraph60"/>
              <w:spacing w:before="20" w:after="20" w:line="240" w:lineRule="auto"/>
              <w:ind w:left="0"/>
              <w:contextualSpacing w:val="0"/>
              <w:jc w:val="left"/>
              <w:rPr>
                <w:rFonts w:ascii="Arial" w:hAnsi="Arial" w:cs="Arial"/>
                <w:color w:val="000000"/>
                <w:sz w:val="16"/>
                <w:szCs w:val="16"/>
                <w:lang w:eastAsia="en-US"/>
              </w:rPr>
            </w:pPr>
          </w:p>
        </w:tc>
      </w:tr>
      <w:tr w:rsidR="00512DCE" w:rsidTr="00955A6C">
        <w:trPr>
          <w:trHeight w:val="98"/>
        </w:trPr>
        <w:tc>
          <w:tcPr>
            <w:tcW w:w="1797" w:type="dxa"/>
            <w:tcBorders>
              <w:top w:val="nil"/>
              <w:left w:val="single" w:sz="4" w:space="0" w:color="auto"/>
              <w:bottom w:val="nil"/>
              <w:right w:val="single" w:sz="4" w:space="0" w:color="auto"/>
            </w:tcBorders>
          </w:tcPr>
          <w:p w:rsidR="0056463F"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Pr="00540FC9"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2.2.4 Deliver a series of quality, engaging tours and events including curriculum-related school education programs for on-site and online groups</w:t>
            </w:r>
            <w:r>
              <w:rPr>
                <w:rFonts w:ascii="Arial" w:hAnsi="Arial" w:cs="Arial"/>
                <w:color w:val="000000"/>
                <w:sz w:val="16"/>
                <w:szCs w:val="16"/>
                <w:lang w:eastAsia="en-US"/>
              </w:rPr>
              <w:t>.</w:t>
            </w:r>
          </w:p>
        </w:tc>
        <w:tc>
          <w:tcPr>
            <w:tcW w:w="3299" w:type="dxa"/>
            <w:tcBorders>
              <w:top w:val="nil"/>
              <w:left w:val="single" w:sz="4" w:space="0" w:color="auto"/>
              <w:bottom w:val="nil"/>
              <w:right w:val="single" w:sz="4" w:space="0" w:color="auto"/>
            </w:tcBorders>
          </w:tcPr>
          <w:p w:rsidR="0056463F" w:rsidRDefault="008D0741" w:rsidP="001C1CB2">
            <w:pPr>
              <w:pStyle w:val="ListParagraph60"/>
              <w:spacing w:before="20" w:after="20" w:line="240" w:lineRule="auto"/>
              <w:ind w:left="0"/>
              <w:contextualSpacing w:val="0"/>
              <w:jc w:val="left"/>
              <w:rPr>
                <w:rFonts w:ascii="Arial" w:hAnsi="Arial" w:cs="Arial"/>
                <w:color w:val="000000"/>
                <w:sz w:val="16"/>
                <w:szCs w:val="16"/>
                <w:lang w:eastAsia="en-US"/>
              </w:rPr>
            </w:pPr>
            <w:r w:rsidRPr="00540FC9">
              <w:rPr>
                <w:rFonts w:ascii="Arial" w:hAnsi="Arial" w:cs="Arial"/>
                <w:color w:val="000000"/>
                <w:sz w:val="16"/>
                <w:szCs w:val="16"/>
                <w:lang w:eastAsia="en-US"/>
              </w:rPr>
              <w:t xml:space="preserve">2.2.4 </w:t>
            </w:r>
            <w:r>
              <w:rPr>
                <w:rFonts w:ascii="Arial" w:hAnsi="Arial" w:cs="Arial"/>
                <w:color w:val="000000"/>
                <w:sz w:val="16"/>
                <w:szCs w:val="16"/>
                <w:lang w:eastAsia="en-US"/>
              </w:rPr>
              <w:t>Voluntary guided tours and Highlight Audio Tours (including Auslan) offered to visitors, with a range of onsite and online education programs delivered for students and schools.</w:t>
            </w:r>
          </w:p>
          <w:p w:rsidR="0056463F" w:rsidRPr="00540FC9" w:rsidRDefault="008864CC" w:rsidP="001C1CB2">
            <w:pPr>
              <w:pStyle w:val="ListParagraph60"/>
              <w:spacing w:before="20" w:after="20" w:line="240" w:lineRule="auto"/>
              <w:ind w:left="0"/>
              <w:contextualSpacing w:val="0"/>
              <w:jc w:val="left"/>
              <w:rPr>
                <w:rFonts w:ascii="Arial" w:hAnsi="Arial" w:cs="Arial"/>
                <w:color w:val="000000"/>
                <w:sz w:val="16"/>
                <w:szCs w:val="16"/>
                <w:lang w:eastAsia="en-US"/>
              </w:rPr>
            </w:pPr>
          </w:p>
        </w:tc>
      </w:tr>
      <w:tr w:rsidR="00512DCE" w:rsidTr="00955A6C">
        <w:trPr>
          <w:trHeight w:val="98"/>
        </w:trPr>
        <w:tc>
          <w:tcPr>
            <w:tcW w:w="1797" w:type="dxa"/>
            <w:tcBorders>
              <w:top w:val="nil"/>
              <w:left w:val="single" w:sz="4" w:space="0" w:color="auto"/>
              <w:bottom w:val="single" w:sz="4" w:space="0" w:color="auto"/>
              <w:right w:val="single" w:sz="4" w:space="0" w:color="auto"/>
            </w:tcBorders>
          </w:tcPr>
          <w:p w:rsidR="00FC273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single" w:sz="4" w:space="0" w:color="auto"/>
              <w:right w:val="single" w:sz="4" w:space="0" w:color="auto"/>
            </w:tcBorders>
          </w:tcPr>
          <w:p w:rsidR="00FC2732" w:rsidRDefault="008D0741" w:rsidP="001C1CB2">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2.2.5 Provide a visitor experience that is welcoming and professional, including well-trained staff and accessible public facilities, noting potential for temporary arrangements due to the Development Project</w:t>
            </w:r>
            <w:r>
              <w:rPr>
                <w:rFonts w:ascii="Arial" w:hAnsi="Arial" w:cs="Arial"/>
                <w:color w:val="000000"/>
                <w:sz w:val="16"/>
                <w:szCs w:val="16"/>
                <w:lang w:eastAsia="en-US"/>
              </w:rPr>
              <w:t>.</w:t>
            </w:r>
          </w:p>
          <w:p w:rsidR="0056463F" w:rsidRPr="00540FC9" w:rsidRDefault="008864CC" w:rsidP="001C1CB2">
            <w:pPr>
              <w:pStyle w:val="Normal60"/>
              <w:spacing w:before="20" w:after="20" w:line="240" w:lineRule="auto"/>
              <w:jc w:val="left"/>
              <w:rPr>
                <w:rFonts w:ascii="Arial" w:hAnsi="Arial" w:cs="Arial"/>
                <w:sz w:val="16"/>
                <w:szCs w:val="16"/>
                <w:lang w:eastAsia="en-US"/>
              </w:rPr>
            </w:pPr>
          </w:p>
        </w:tc>
        <w:tc>
          <w:tcPr>
            <w:tcW w:w="3299" w:type="dxa"/>
            <w:tcBorders>
              <w:top w:val="nil"/>
              <w:left w:val="single" w:sz="4" w:space="0" w:color="auto"/>
              <w:bottom w:val="single" w:sz="4" w:space="0" w:color="auto"/>
              <w:right w:val="single" w:sz="4" w:space="0" w:color="auto"/>
            </w:tcBorders>
          </w:tcPr>
          <w:p w:rsidR="00FC2732" w:rsidRPr="00540FC9" w:rsidRDefault="008D0741" w:rsidP="001C1CB2">
            <w:pPr>
              <w:pStyle w:val="ListParagraph60"/>
              <w:spacing w:before="20" w:after="20" w:line="240" w:lineRule="auto"/>
              <w:ind w:left="0"/>
              <w:contextualSpacing w:val="0"/>
              <w:jc w:val="left"/>
              <w:rPr>
                <w:rFonts w:ascii="Arial" w:hAnsi="Arial" w:cs="Arial"/>
                <w:color w:val="000000"/>
                <w:sz w:val="16"/>
                <w:szCs w:val="16"/>
                <w:lang w:eastAsia="en-US"/>
              </w:rPr>
            </w:pPr>
            <w:r w:rsidRPr="00540FC9">
              <w:rPr>
                <w:rFonts w:ascii="Arial" w:hAnsi="Arial" w:cs="Arial"/>
                <w:color w:val="000000"/>
                <w:sz w:val="16"/>
                <w:szCs w:val="16"/>
                <w:lang w:eastAsia="en-US"/>
              </w:rPr>
              <w:t>2.2.5 Feedback and satisfaction levels remain positive during the period of the Development Project.</w:t>
            </w:r>
          </w:p>
        </w:tc>
      </w:tr>
      <w:tr w:rsidR="00512DCE" w:rsidTr="00955A6C">
        <w:trPr>
          <w:trHeight w:val="98"/>
        </w:trPr>
        <w:tc>
          <w:tcPr>
            <w:tcW w:w="1797" w:type="dxa"/>
            <w:tcBorders>
              <w:top w:val="single" w:sz="4" w:space="0" w:color="auto"/>
              <w:left w:val="nil"/>
              <w:bottom w:val="nil"/>
              <w:right w:val="nil"/>
            </w:tcBorders>
          </w:tcPr>
          <w:p w:rsidR="00FC2732"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single" w:sz="4" w:space="0" w:color="auto"/>
              <w:left w:val="nil"/>
              <w:bottom w:val="nil"/>
              <w:right w:val="nil"/>
            </w:tcBorders>
          </w:tcPr>
          <w:p w:rsidR="00FC2732" w:rsidRPr="00540FC9" w:rsidRDefault="008864CC" w:rsidP="001C1CB2">
            <w:pPr>
              <w:pStyle w:val="Normal60"/>
              <w:spacing w:before="20" w:after="20" w:line="240" w:lineRule="auto"/>
              <w:jc w:val="left"/>
              <w:rPr>
                <w:rFonts w:ascii="Arial" w:hAnsi="Arial" w:cs="Arial"/>
                <w:color w:val="000000"/>
                <w:sz w:val="16"/>
                <w:szCs w:val="16"/>
                <w:lang w:eastAsia="en-US"/>
              </w:rPr>
            </w:pPr>
          </w:p>
        </w:tc>
        <w:tc>
          <w:tcPr>
            <w:tcW w:w="3299" w:type="dxa"/>
            <w:tcBorders>
              <w:top w:val="single" w:sz="4" w:space="0" w:color="auto"/>
              <w:left w:val="nil"/>
              <w:bottom w:val="nil"/>
              <w:right w:val="nil"/>
            </w:tcBorders>
          </w:tcPr>
          <w:p w:rsidR="00FC2732" w:rsidRPr="00540FC9" w:rsidRDefault="008D0741" w:rsidP="001C1CB2">
            <w:pPr>
              <w:pStyle w:val="Normal60"/>
              <w:spacing w:before="20" w:after="20" w:line="240" w:lineRule="auto"/>
              <w:jc w:val="right"/>
              <w:rPr>
                <w:rStyle w:val="BodyTextChar21"/>
                <w:rFonts w:ascii="Arial" w:hAnsi="Arial" w:cs="Arial"/>
                <w:color w:val="000000"/>
                <w:sz w:val="16"/>
                <w:szCs w:val="16"/>
                <w:lang w:eastAsia="en-US"/>
              </w:rPr>
            </w:pPr>
            <w:r w:rsidRPr="00540FC9">
              <w:rPr>
                <w:rStyle w:val="BodyTextChar21"/>
                <w:rFonts w:ascii="Arial" w:hAnsi="Arial" w:cs="Arial"/>
                <w:color w:val="000000"/>
                <w:sz w:val="16"/>
                <w:szCs w:val="16"/>
                <w:lang w:eastAsia="en-US"/>
              </w:rPr>
              <w:t>Continued on next page</w:t>
            </w:r>
          </w:p>
        </w:tc>
      </w:tr>
    </w:tbl>
    <w:p w:rsidR="0056463F" w:rsidRDefault="008864CC" w:rsidP="001C1CB2">
      <w:pPr>
        <w:pStyle w:val="Normal37"/>
        <w:spacing w:before="20" w:after="20" w:line="240" w:lineRule="auto"/>
      </w:pPr>
    </w:p>
    <w:p w:rsidR="0080792D" w:rsidRDefault="008D0741" w:rsidP="0056463F">
      <w:pPr>
        <w:pStyle w:val="Normal37"/>
        <w:spacing w:after="0" w:line="240" w:lineRule="auto"/>
        <w:jc w:val="left"/>
      </w:pPr>
      <w:r>
        <w:br w:type="page"/>
      </w: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512DCE" w:rsidTr="0056463F">
        <w:trPr>
          <w:trHeight w:val="98"/>
        </w:trPr>
        <w:tc>
          <w:tcPr>
            <w:tcW w:w="1797" w:type="dxa"/>
            <w:tcBorders>
              <w:top w:val="single" w:sz="4" w:space="0" w:color="auto"/>
              <w:left w:val="single" w:sz="4" w:space="0" w:color="auto"/>
              <w:bottom w:val="single" w:sz="4" w:space="0" w:color="auto"/>
              <w:right w:val="single" w:sz="4" w:space="0" w:color="auto"/>
            </w:tcBorders>
          </w:tcPr>
          <w:p w:rsidR="0056463F" w:rsidRPr="00540FC9" w:rsidRDefault="008D0741" w:rsidP="0056463F">
            <w:pPr>
              <w:pStyle w:val="Normal37"/>
              <w:tabs>
                <w:tab w:val="left" w:pos="709"/>
              </w:tabs>
              <w:spacing w:before="60" w:after="60" w:line="240" w:lineRule="auto"/>
              <w:rPr>
                <w:rFonts w:ascii="Arial" w:hAnsi="Arial" w:cs="Arial"/>
                <w:color w:val="000000"/>
                <w:sz w:val="16"/>
                <w:szCs w:val="16"/>
                <w:lang w:eastAsia="en-US"/>
              </w:rPr>
            </w:pPr>
            <w:r>
              <w:rPr>
                <w:rFonts w:ascii="Arial" w:hAnsi="Arial" w:cs="Arial"/>
                <w:b/>
                <w:sz w:val="16"/>
                <w:szCs w:val="16"/>
                <w:lang w:eastAsia="en-US"/>
              </w:rPr>
              <w:lastRenderedPageBreak/>
              <w:t>Year</w:t>
            </w:r>
          </w:p>
        </w:tc>
        <w:tc>
          <w:tcPr>
            <w:tcW w:w="2702" w:type="dxa"/>
            <w:tcBorders>
              <w:top w:val="single" w:sz="4" w:space="0" w:color="auto"/>
              <w:left w:val="single" w:sz="4" w:space="0" w:color="auto"/>
              <w:bottom w:val="single" w:sz="4" w:space="0" w:color="auto"/>
              <w:right w:val="single" w:sz="4" w:space="0" w:color="auto"/>
            </w:tcBorders>
          </w:tcPr>
          <w:p w:rsidR="0056463F" w:rsidRPr="0056463F" w:rsidRDefault="008D0741" w:rsidP="0056463F">
            <w:pPr>
              <w:pStyle w:val="Normal37"/>
              <w:tabs>
                <w:tab w:val="left" w:pos="709"/>
              </w:tabs>
              <w:spacing w:before="60" w:after="60" w:line="240" w:lineRule="auto"/>
              <w:rPr>
                <w:rFonts w:ascii="Arial" w:hAnsi="Arial" w:cs="Arial"/>
                <w:b/>
                <w:color w:val="000000"/>
                <w:sz w:val="16"/>
                <w:szCs w:val="16"/>
                <w:lang w:eastAsia="en-US"/>
              </w:rPr>
            </w:pPr>
            <w:r w:rsidRPr="0056463F">
              <w:rPr>
                <w:rFonts w:ascii="Arial" w:hAnsi="Arial" w:cs="Arial"/>
                <w:b/>
                <w:color w:val="000000"/>
                <w:sz w:val="16"/>
                <w:szCs w:val="16"/>
                <w:lang w:eastAsia="en-US"/>
              </w:rPr>
              <w:t>Performance measures</w:t>
            </w:r>
          </w:p>
        </w:tc>
        <w:tc>
          <w:tcPr>
            <w:tcW w:w="3299" w:type="dxa"/>
            <w:tcBorders>
              <w:top w:val="single" w:sz="4" w:space="0" w:color="auto"/>
              <w:left w:val="single" w:sz="4" w:space="0" w:color="auto"/>
              <w:bottom w:val="single" w:sz="4" w:space="0" w:color="auto"/>
              <w:right w:val="single" w:sz="4" w:space="0" w:color="auto"/>
            </w:tcBorders>
          </w:tcPr>
          <w:p w:rsidR="0056463F" w:rsidRPr="0056463F" w:rsidRDefault="008D0741" w:rsidP="0056463F">
            <w:pPr>
              <w:pStyle w:val="Normal37"/>
              <w:tabs>
                <w:tab w:val="left" w:pos="709"/>
              </w:tabs>
              <w:spacing w:before="60" w:after="60" w:line="240" w:lineRule="auto"/>
              <w:rPr>
                <w:rFonts w:ascii="Arial" w:hAnsi="Arial" w:cs="Arial"/>
                <w:b/>
                <w:color w:val="000000"/>
                <w:sz w:val="16"/>
                <w:szCs w:val="16"/>
                <w:lang w:eastAsia="en-US"/>
              </w:rPr>
            </w:pPr>
            <w:r w:rsidRPr="0056463F">
              <w:rPr>
                <w:rFonts w:ascii="Arial" w:hAnsi="Arial" w:cs="Arial"/>
                <w:b/>
                <w:color w:val="000000"/>
                <w:sz w:val="16"/>
                <w:szCs w:val="16"/>
                <w:lang w:eastAsia="en-US"/>
              </w:rPr>
              <w:t>Planned Performance Results</w:t>
            </w:r>
          </w:p>
        </w:tc>
      </w:tr>
      <w:tr w:rsidR="00512DCE" w:rsidTr="0056463F">
        <w:trPr>
          <w:trHeight w:val="98"/>
        </w:trPr>
        <w:tc>
          <w:tcPr>
            <w:tcW w:w="1797" w:type="dxa"/>
            <w:tcBorders>
              <w:top w:val="single" w:sz="4" w:space="0" w:color="auto"/>
              <w:left w:val="single" w:sz="4" w:space="0" w:color="auto"/>
              <w:bottom w:val="nil"/>
              <w:right w:val="single" w:sz="4" w:space="0" w:color="auto"/>
            </w:tcBorders>
          </w:tcPr>
          <w:p w:rsidR="0056463F" w:rsidRPr="00540FC9" w:rsidRDefault="008D0741" w:rsidP="0056463F">
            <w:pPr>
              <w:pStyle w:val="Normal37"/>
              <w:tabs>
                <w:tab w:val="left" w:pos="709"/>
              </w:tabs>
              <w:spacing w:before="20" w:after="20" w:line="240" w:lineRule="auto"/>
              <w:rPr>
                <w:rFonts w:ascii="Arial" w:hAnsi="Arial" w:cs="Arial"/>
                <w:color w:val="000000"/>
                <w:sz w:val="16"/>
                <w:szCs w:val="16"/>
                <w:lang w:eastAsia="en-US"/>
              </w:rPr>
            </w:pPr>
            <w:r w:rsidRPr="00540FC9">
              <w:rPr>
                <w:rFonts w:ascii="Arial" w:hAnsi="Arial" w:cs="Arial"/>
                <w:color w:val="000000"/>
                <w:sz w:val="16"/>
                <w:szCs w:val="16"/>
                <w:lang w:eastAsia="en-US"/>
              </w:rPr>
              <w:t xml:space="preserve">Forward Estimates </w:t>
            </w:r>
          </w:p>
          <w:p w:rsidR="0056463F" w:rsidRPr="00540FC9" w:rsidRDefault="008D0741" w:rsidP="0056463F">
            <w:pPr>
              <w:pStyle w:val="Normal37"/>
              <w:tabs>
                <w:tab w:val="left" w:pos="709"/>
              </w:tabs>
              <w:spacing w:before="20" w:after="20" w:line="240" w:lineRule="auto"/>
              <w:rPr>
                <w:rFonts w:ascii="Arial" w:hAnsi="Arial" w:cs="Arial"/>
                <w:b/>
                <w:color w:val="000000"/>
                <w:sz w:val="16"/>
                <w:szCs w:val="16"/>
                <w:lang w:eastAsia="en-US"/>
              </w:rPr>
            </w:pPr>
            <w:r w:rsidRPr="00540FC9">
              <w:rPr>
                <w:rFonts w:ascii="Arial" w:hAnsi="Arial" w:cs="Arial"/>
                <w:color w:val="000000"/>
                <w:sz w:val="16"/>
                <w:szCs w:val="16"/>
                <w:lang w:eastAsia="en-US"/>
              </w:rPr>
              <w:t>202</w:t>
            </w:r>
            <w:r>
              <w:rPr>
                <w:rFonts w:ascii="Arial" w:hAnsi="Arial" w:cs="Arial"/>
                <w:color w:val="000000"/>
                <w:sz w:val="16"/>
                <w:szCs w:val="16"/>
                <w:lang w:eastAsia="en-US"/>
              </w:rPr>
              <w:t>3</w:t>
            </w:r>
            <w:r w:rsidRPr="00540FC9">
              <w:rPr>
                <w:rFonts w:ascii="Arial" w:hAnsi="Arial" w:cs="Arial"/>
                <w:color w:val="000000"/>
                <w:sz w:val="16"/>
                <w:szCs w:val="16"/>
                <w:lang w:eastAsia="en-US"/>
              </w:rPr>
              <w:t>-26</w:t>
            </w:r>
          </w:p>
        </w:tc>
        <w:tc>
          <w:tcPr>
            <w:tcW w:w="2702" w:type="dxa"/>
            <w:tcBorders>
              <w:top w:val="single" w:sz="4" w:space="0" w:color="auto"/>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2.3.1 As per 2022-2023 for commemorative ceremonies</w:t>
            </w:r>
            <w:r>
              <w:rPr>
                <w:rFonts w:ascii="Arial" w:hAnsi="Arial" w:cs="Arial"/>
                <w:color w:val="000000"/>
                <w:sz w:val="16"/>
                <w:szCs w:val="16"/>
                <w:lang w:eastAsia="en-US"/>
              </w:rPr>
              <w:t>.</w:t>
            </w:r>
          </w:p>
          <w:p w:rsidR="0056463F" w:rsidRPr="00540FC9" w:rsidRDefault="008864CC" w:rsidP="0056463F">
            <w:pPr>
              <w:pStyle w:val="Normal600"/>
              <w:spacing w:before="20" w:after="20" w:line="240" w:lineRule="auto"/>
              <w:jc w:val="left"/>
              <w:rPr>
                <w:rFonts w:ascii="Arial" w:hAnsi="Arial" w:cs="Arial"/>
                <w:color w:val="000000"/>
                <w:sz w:val="16"/>
                <w:szCs w:val="16"/>
                <w:lang w:eastAsia="en-US"/>
              </w:rPr>
            </w:pPr>
          </w:p>
        </w:tc>
        <w:tc>
          <w:tcPr>
            <w:tcW w:w="3299" w:type="dxa"/>
            <w:tcBorders>
              <w:top w:val="single" w:sz="4" w:space="0" w:color="auto"/>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Style w:val="BodyTextChar21"/>
                <w:rFonts w:ascii="Arial" w:hAnsi="Arial" w:cs="Arial"/>
                <w:sz w:val="16"/>
                <w:szCs w:val="16"/>
                <w:lang w:eastAsia="en-US"/>
              </w:rPr>
            </w:pPr>
            <w:r w:rsidRPr="00540FC9">
              <w:rPr>
                <w:rStyle w:val="BodyTextChar21"/>
                <w:rFonts w:ascii="Arial" w:hAnsi="Arial" w:cs="Arial"/>
                <w:color w:val="000000"/>
                <w:sz w:val="16"/>
                <w:szCs w:val="16"/>
                <w:lang w:eastAsia="en-US"/>
              </w:rPr>
              <w:t>2.3.1 As per 2022-2023 for commemorative ceremonies.</w:t>
            </w:r>
          </w:p>
          <w:p w:rsidR="0056463F" w:rsidRPr="00540FC9" w:rsidRDefault="008864CC" w:rsidP="0056463F">
            <w:pPr>
              <w:pStyle w:val="Normal51"/>
              <w:spacing w:before="20" w:after="20" w:line="240" w:lineRule="auto"/>
              <w:jc w:val="left"/>
              <w:rPr>
                <w:rFonts w:ascii="Arial" w:hAnsi="Arial" w:cs="Arial"/>
                <w:color w:val="000000"/>
                <w:sz w:val="16"/>
                <w:szCs w:val="16"/>
                <w:lang w:eastAsia="en-US"/>
              </w:rPr>
            </w:pPr>
          </w:p>
        </w:tc>
      </w:tr>
      <w:tr w:rsidR="00512DCE" w:rsidTr="0056463F">
        <w:trPr>
          <w:trHeight w:val="98"/>
        </w:trPr>
        <w:tc>
          <w:tcPr>
            <w:tcW w:w="1797" w:type="dxa"/>
            <w:tcBorders>
              <w:top w:val="nil"/>
              <w:left w:val="single" w:sz="4" w:space="0" w:color="auto"/>
              <w:bottom w:val="nil"/>
              <w:right w:val="single" w:sz="4" w:space="0" w:color="auto"/>
            </w:tcBorders>
          </w:tcPr>
          <w:p w:rsidR="0056463F" w:rsidRDefault="008864CC" w:rsidP="0056463F">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Fonts w:ascii="Arial" w:hAnsi="Arial" w:cs="Arial"/>
                <w:color w:val="000000"/>
                <w:sz w:val="16"/>
                <w:szCs w:val="16"/>
                <w:lang w:eastAsia="en-US"/>
              </w:rPr>
            </w:pPr>
            <w:r w:rsidRPr="00540FC9">
              <w:rPr>
                <w:rStyle w:val="BodyTextChar21"/>
                <w:rFonts w:ascii="Arial" w:hAnsi="Arial" w:cs="Arial"/>
                <w:color w:val="000000"/>
                <w:sz w:val="16"/>
                <w:szCs w:val="16"/>
                <w:lang w:eastAsia="en-US"/>
              </w:rPr>
              <w:t>2.3.2 Delivery of new exhibitions for galleries and public spaces as part of the Development Project in accordance with the Gallery Master Plan</w:t>
            </w:r>
            <w:r>
              <w:rPr>
                <w:rStyle w:val="BodyTextChar21"/>
                <w:rFonts w:ascii="Arial" w:hAnsi="Arial" w:cs="Arial"/>
                <w:color w:val="000000"/>
                <w:sz w:val="16"/>
                <w:szCs w:val="16"/>
                <w:lang w:eastAsia="en-US"/>
              </w:rPr>
              <w:t>.</w:t>
            </w:r>
          </w:p>
        </w:tc>
        <w:tc>
          <w:tcPr>
            <w:tcW w:w="3299" w:type="dxa"/>
            <w:tcBorders>
              <w:top w:val="nil"/>
              <w:left w:val="single" w:sz="4" w:space="0" w:color="auto"/>
              <w:bottom w:val="nil"/>
              <w:right w:val="single" w:sz="4" w:space="0" w:color="auto"/>
            </w:tcBorders>
          </w:tcPr>
          <w:p w:rsidR="0056463F" w:rsidRPr="00540FC9" w:rsidRDefault="008D0741" w:rsidP="0056463F">
            <w:pPr>
              <w:pStyle w:val="Normal40"/>
              <w:tabs>
                <w:tab w:val="left" w:pos="709"/>
              </w:tabs>
              <w:spacing w:before="20" w:after="20" w:line="240" w:lineRule="auto"/>
              <w:jc w:val="left"/>
              <w:rPr>
                <w:rStyle w:val="BodyTextChar21"/>
                <w:rFonts w:ascii="Arial" w:hAnsi="Arial" w:cs="Arial"/>
                <w:color w:val="000000"/>
                <w:sz w:val="16"/>
                <w:szCs w:val="16"/>
                <w:lang w:eastAsia="en-US"/>
              </w:rPr>
            </w:pPr>
            <w:r w:rsidRPr="00540FC9">
              <w:rPr>
                <w:rStyle w:val="BodyTextChar21"/>
                <w:rFonts w:ascii="Arial" w:hAnsi="Arial" w:cs="Arial"/>
                <w:color w:val="000000"/>
                <w:sz w:val="16"/>
                <w:szCs w:val="16"/>
                <w:lang w:eastAsia="en-US"/>
              </w:rPr>
              <w:t xml:space="preserve">2.3.2 The Gallery Master Plan is delivered upon </w:t>
            </w:r>
            <w:r>
              <w:rPr>
                <w:rStyle w:val="BodyTextChar21"/>
                <w:rFonts w:ascii="Arial" w:hAnsi="Arial" w:cs="Arial"/>
                <w:color w:val="000000"/>
                <w:sz w:val="16"/>
                <w:szCs w:val="16"/>
                <w:lang w:eastAsia="en-US"/>
              </w:rPr>
              <w:t xml:space="preserve">as part of the Development Project </w:t>
            </w:r>
            <w:r w:rsidRPr="00540FC9">
              <w:rPr>
                <w:rStyle w:val="BodyTextChar21"/>
                <w:rFonts w:ascii="Arial" w:hAnsi="Arial" w:cs="Arial"/>
                <w:color w:val="000000"/>
                <w:sz w:val="16"/>
                <w:szCs w:val="16"/>
                <w:lang w:eastAsia="en-US"/>
              </w:rPr>
              <w:t>in accordance with the approved program and budget.</w:t>
            </w:r>
          </w:p>
          <w:p w:rsidR="0056463F" w:rsidRPr="00540FC9" w:rsidRDefault="008864CC" w:rsidP="0056463F">
            <w:pPr>
              <w:pStyle w:val="Normal60"/>
              <w:spacing w:before="20" w:after="20" w:line="240" w:lineRule="auto"/>
              <w:jc w:val="left"/>
              <w:rPr>
                <w:rStyle w:val="BodyTextChar21"/>
                <w:rFonts w:ascii="Arial" w:hAnsi="Arial" w:cs="Arial"/>
                <w:color w:val="000000"/>
                <w:sz w:val="16"/>
                <w:szCs w:val="16"/>
                <w:lang w:eastAsia="en-US"/>
              </w:rPr>
            </w:pPr>
          </w:p>
        </w:tc>
      </w:tr>
      <w:tr w:rsidR="00512DCE" w:rsidTr="0056463F">
        <w:trPr>
          <w:trHeight w:val="98"/>
        </w:trPr>
        <w:tc>
          <w:tcPr>
            <w:tcW w:w="1797" w:type="dxa"/>
            <w:tcBorders>
              <w:top w:val="nil"/>
              <w:left w:val="single" w:sz="4" w:space="0" w:color="auto"/>
              <w:bottom w:val="nil"/>
              <w:right w:val="single" w:sz="4" w:space="0" w:color="auto"/>
            </w:tcBorders>
          </w:tcPr>
          <w:p w:rsidR="0056463F" w:rsidRDefault="008864CC" w:rsidP="0056463F">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Default="008D0741" w:rsidP="0056463F">
            <w:pPr>
              <w:pStyle w:val="Normal37"/>
              <w:tabs>
                <w:tab w:val="left" w:pos="709"/>
              </w:tabs>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 xml:space="preserve">2.3.3 </w:t>
            </w:r>
            <w:r w:rsidRPr="00533BAA">
              <w:rPr>
                <w:rFonts w:ascii="Arial" w:hAnsi="Arial" w:cs="Arial"/>
                <w:color w:val="000000"/>
                <w:sz w:val="16"/>
                <w:szCs w:val="16"/>
                <w:lang w:eastAsia="en-US"/>
              </w:rPr>
              <w:t>Review, resource and implement future facing exhibition and public programs to support new facilities delivered through the Development Project.</w:t>
            </w:r>
          </w:p>
          <w:p w:rsidR="0056463F" w:rsidRPr="00540FC9" w:rsidRDefault="008864CC" w:rsidP="0056463F">
            <w:pPr>
              <w:pStyle w:val="Normal60"/>
              <w:spacing w:before="20" w:after="20" w:line="240" w:lineRule="auto"/>
              <w:jc w:val="left"/>
              <w:rPr>
                <w:rFonts w:ascii="Arial" w:hAnsi="Arial" w:cs="Arial"/>
                <w:color w:val="000000"/>
                <w:sz w:val="16"/>
                <w:szCs w:val="16"/>
                <w:lang w:eastAsia="en-US"/>
              </w:rPr>
            </w:pPr>
          </w:p>
        </w:tc>
        <w:tc>
          <w:tcPr>
            <w:tcW w:w="3299" w:type="dxa"/>
            <w:tcBorders>
              <w:top w:val="nil"/>
              <w:left w:val="single" w:sz="4" w:space="0" w:color="auto"/>
              <w:bottom w:val="nil"/>
              <w:right w:val="single" w:sz="4" w:space="0" w:color="auto"/>
            </w:tcBorders>
          </w:tcPr>
          <w:p w:rsidR="0056463F" w:rsidRPr="00540FC9" w:rsidRDefault="008D0741" w:rsidP="0056463F">
            <w:pPr>
              <w:pStyle w:val="Normal51"/>
              <w:spacing w:before="20" w:after="20" w:line="240" w:lineRule="auto"/>
              <w:jc w:val="left"/>
              <w:rPr>
                <w:rFonts w:ascii="Arial" w:hAnsi="Arial" w:cs="Arial"/>
                <w:color w:val="000000"/>
                <w:sz w:val="16"/>
                <w:szCs w:val="16"/>
                <w:lang w:eastAsia="en-US"/>
              </w:rPr>
            </w:pPr>
            <w:r w:rsidRPr="00540FC9">
              <w:rPr>
                <w:rFonts w:ascii="Arial" w:hAnsi="Arial" w:cs="Arial"/>
                <w:sz w:val="16"/>
                <w:szCs w:val="16"/>
                <w:lang w:eastAsia="en-US"/>
              </w:rPr>
              <w:t xml:space="preserve">2.3.3 Exhibitions and public program requirements </w:t>
            </w:r>
            <w:r w:rsidRPr="00540FC9">
              <w:rPr>
                <w:rFonts w:ascii="Arial" w:hAnsi="Arial" w:cs="Arial"/>
                <w:color w:val="000000"/>
                <w:sz w:val="16"/>
                <w:szCs w:val="16"/>
                <w:lang w:eastAsia="en-US"/>
              </w:rPr>
              <w:t>clearly understood, scoped, synced with Development progress and resourced.</w:t>
            </w:r>
          </w:p>
          <w:p w:rsidR="0056463F" w:rsidRPr="00540FC9" w:rsidRDefault="008864CC" w:rsidP="0056463F">
            <w:pPr>
              <w:pStyle w:val="Normal60"/>
              <w:spacing w:before="20" w:after="20" w:line="240" w:lineRule="auto"/>
              <w:jc w:val="left"/>
              <w:rPr>
                <w:rStyle w:val="BodyTextChar21"/>
                <w:rFonts w:ascii="Arial" w:hAnsi="Arial" w:cs="Arial"/>
                <w:color w:val="000000"/>
                <w:sz w:val="16"/>
                <w:szCs w:val="16"/>
                <w:lang w:eastAsia="en-US"/>
              </w:rPr>
            </w:pPr>
          </w:p>
        </w:tc>
      </w:tr>
      <w:tr w:rsidR="00512DCE" w:rsidTr="0056463F">
        <w:trPr>
          <w:trHeight w:val="98"/>
        </w:trPr>
        <w:tc>
          <w:tcPr>
            <w:tcW w:w="1797" w:type="dxa"/>
            <w:tcBorders>
              <w:top w:val="nil"/>
              <w:left w:val="single" w:sz="4" w:space="0" w:color="auto"/>
              <w:bottom w:val="nil"/>
              <w:right w:val="single" w:sz="4" w:space="0" w:color="auto"/>
            </w:tcBorders>
          </w:tcPr>
          <w:p w:rsidR="0056463F" w:rsidRDefault="008864CC" w:rsidP="0056463F">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Style w:val="BodyTextChar21"/>
                <w:rFonts w:ascii="Arial" w:hAnsi="Arial" w:cs="Arial"/>
                <w:bCs/>
                <w:iCs/>
                <w:color w:val="000000"/>
                <w:spacing w:val="-6"/>
                <w:sz w:val="16"/>
                <w:szCs w:val="16"/>
              </w:rPr>
            </w:pPr>
            <w:r w:rsidRPr="00540FC9">
              <w:rPr>
                <w:rStyle w:val="BodyTextChar21"/>
                <w:rFonts w:ascii="Arial" w:hAnsi="Arial" w:cs="Arial"/>
                <w:bCs/>
                <w:iCs/>
                <w:color w:val="000000"/>
                <w:spacing w:val="-6"/>
                <w:sz w:val="16"/>
                <w:szCs w:val="16"/>
                <w:lang w:eastAsia="en-US"/>
              </w:rPr>
              <w:t>2.3.</w:t>
            </w:r>
            <w:r>
              <w:rPr>
                <w:rStyle w:val="BodyTextChar21"/>
                <w:rFonts w:ascii="Arial" w:hAnsi="Arial" w:cs="Arial"/>
                <w:bCs/>
                <w:iCs/>
                <w:color w:val="000000"/>
                <w:spacing w:val="-6"/>
                <w:sz w:val="16"/>
                <w:szCs w:val="16"/>
                <w:lang w:eastAsia="en-US"/>
              </w:rPr>
              <w:t>4</w:t>
            </w:r>
            <w:r w:rsidRPr="00540FC9">
              <w:rPr>
                <w:rStyle w:val="BodyTextChar21"/>
                <w:rFonts w:ascii="Arial" w:hAnsi="Arial" w:cs="Arial"/>
                <w:bCs/>
                <w:iCs/>
                <w:color w:val="000000"/>
                <w:spacing w:val="-6"/>
                <w:sz w:val="16"/>
                <w:szCs w:val="16"/>
                <w:lang w:eastAsia="en-US"/>
              </w:rPr>
              <w:t xml:space="preserve"> Delivery of temporary &amp; touring exhibitions to further tell stories of Australian experience of war that are additional to, and expand upon, the permanent exhibitions</w:t>
            </w:r>
            <w:r>
              <w:rPr>
                <w:rStyle w:val="BodyTextChar21"/>
                <w:rFonts w:ascii="Arial" w:hAnsi="Arial" w:cs="Arial"/>
                <w:bCs/>
                <w:iCs/>
                <w:color w:val="000000"/>
                <w:spacing w:val="-6"/>
                <w:sz w:val="16"/>
                <w:szCs w:val="16"/>
                <w:lang w:eastAsia="en-US"/>
              </w:rPr>
              <w:t>.</w:t>
            </w:r>
          </w:p>
          <w:p w:rsidR="0056463F" w:rsidRPr="00540FC9" w:rsidRDefault="008864CC" w:rsidP="0056463F">
            <w:pPr>
              <w:pStyle w:val="Normal37"/>
              <w:tabs>
                <w:tab w:val="left" w:pos="709"/>
              </w:tabs>
              <w:spacing w:before="20" w:after="20" w:line="240" w:lineRule="auto"/>
              <w:jc w:val="left"/>
              <w:rPr>
                <w:rFonts w:ascii="Arial" w:hAnsi="Arial" w:cs="Arial"/>
                <w:sz w:val="16"/>
                <w:szCs w:val="16"/>
                <w:lang w:eastAsia="en-US"/>
              </w:rPr>
            </w:pPr>
          </w:p>
        </w:tc>
        <w:tc>
          <w:tcPr>
            <w:tcW w:w="3299" w:type="dxa"/>
            <w:tcBorders>
              <w:top w:val="nil"/>
              <w:left w:val="single" w:sz="4" w:space="0" w:color="auto"/>
              <w:bottom w:val="nil"/>
              <w:right w:val="single" w:sz="4" w:space="0" w:color="auto"/>
            </w:tcBorders>
          </w:tcPr>
          <w:p w:rsidR="0056463F" w:rsidRPr="00540FC9" w:rsidRDefault="008D0741" w:rsidP="0056463F">
            <w:pPr>
              <w:pStyle w:val="Normal60"/>
              <w:spacing w:before="20" w:after="20" w:line="240" w:lineRule="auto"/>
              <w:jc w:val="left"/>
              <w:rPr>
                <w:rFonts w:ascii="Arial" w:hAnsi="Arial" w:cs="Arial"/>
                <w:sz w:val="16"/>
                <w:szCs w:val="16"/>
                <w:lang w:eastAsia="en-US"/>
              </w:rPr>
            </w:pPr>
            <w:r w:rsidRPr="00540FC9">
              <w:rPr>
                <w:rFonts w:ascii="Arial" w:hAnsi="Arial" w:cs="Arial"/>
                <w:sz w:val="16"/>
                <w:szCs w:val="16"/>
                <w:lang w:eastAsia="en-US"/>
              </w:rPr>
              <w:t>2.3.</w:t>
            </w:r>
            <w:r>
              <w:rPr>
                <w:rFonts w:ascii="Arial" w:hAnsi="Arial" w:cs="Arial"/>
                <w:sz w:val="16"/>
                <w:szCs w:val="16"/>
                <w:lang w:eastAsia="en-US"/>
              </w:rPr>
              <w:t>4</w:t>
            </w:r>
            <w:r w:rsidRPr="00540FC9">
              <w:rPr>
                <w:rFonts w:ascii="Arial" w:hAnsi="Arial" w:cs="Arial"/>
                <w:sz w:val="16"/>
                <w:szCs w:val="16"/>
                <w:lang w:eastAsia="en-US"/>
              </w:rPr>
              <w:t xml:space="preserve"> Temporary displays delivered where and when possible during the Development Project. Touring exhibition program delivered to a minimum of four interstate venues.</w:t>
            </w:r>
          </w:p>
          <w:p w:rsidR="0056463F" w:rsidRPr="00540FC9" w:rsidRDefault="008864CC" w:rsidP="0056463F">
            <w:pPr>
              <w:pStyle w:val="Normal51"/>
              <w:spacing w:before="20" w:after="20" w:line="240" w:lineRule="auto"/>
              <w:jc w:val="left"/>
              <w:rPr>
                <w:rFonts w:ascii="Arial" w:hAnsi="Arial" w:cs="Arial"/>
                <w:sz w:val="16"/>
                <w:szCs w:val="16"/>
                <w:lang w:eastAsia="en-US"/>
              </w:rPr>
            </w:pPr>
          </w:p>
        </w:tc>
      </w:tr>
      <w:tr w:rsidR="00512DCE" w:rsidTr="0056463F">
        <w:trPr>
          <w:trHeight w:val="98"/>
        </w:trPr>
        <w:tc>
          <w:tcPr>
            <w:tcW w:w="1797" w:type="dxa"/>
            <w:tcBorders>
              <w:top w:val="nil"/>
              <w:left w:val="single" w:sz="4" w:space="0" w:color="auto"/>
              <w:bottom w:val="single" w:sz="4" w:space="0" w:color="auto"/>
              <w:right w:val="single" w:sz="4" w:space="0" w:color="auto"/>
            </w:tcBorders>
          </w:tcPr>
          <w:p w:rsid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p w:rsidR="00E73D2B" w:rsidRDefault="008864CC" w:rsidP="001C1CB2">
            <w:pPr>
              <w:pStyle w:val="Normal37"/>
              <w:tabs>
                <w:tab w:val="left" w:pos="709"/>
              </w:tabs>
              <w:spacing w:before="20" w:after="20" w:line="240" w:lineRule="auto"/>
              <w:rPr>
                <w:rFonts w:ascii="Arial" w:hAnsi="Arial" w:cs="Arial"/>
                <w:color w:val="000000"/>
                <w:sz w:val="16"/>
                <w:szCs w:val="16"/>
                <w:lang w:eastAsia="en-US"/>
              </w:rPr>
            </w:pPr>
          </w:p>
          <w:p w:rsidR="00E73D2B" w:rsidRDefault="008864CC" w:rsidP="001C1CB2">
            <w:pPr>
              <w:pStyle w:val="Normal37"/>
              <w:tabs>
                <w:tab w:val="left" w:pos="709"/>
              </w:tabs>
              <w:spacing w:before="20" w:after="20" w:line="240" w:lineRule="auto"/>
              <w:rPr>
                <w:rFonts w:ascii="Arial" w:hAnsi="Arial" w:cs="Arial"/>
                <w:color w:val="000000"/>
                <w:sz w:val="16"/>
                <w:szCs w:val="16"/>
                <w:lang w:eastAsia="en-US"/>
              </w:rPr>
            </w:pPr>
          </w:p>
          <w:p w:rsidR="00E73D2B" w:rsidRPr="00540FC9" w:rsidRDefault="008864CC" w:rsidP="001C1CB2">
            <w:pPr>
              <w:pStyle w:val="Normal37"/>
              <w:tabs>
                <w:tab w:val="left" w:pos="709"/>
              </w:tabs>
              <w:spacing w:before="20" w:after="20" w:line="240" w:lineRule="auto"/>
              <w:rPr>
                <w:rFonts w:ascii="Arial" w:hAnsi="Arial" w:cs="Arial"/>
                <w:color w:val="000000"/>
                <w:sz w:val="16"/>
                <w:szCs w:val="16"/>
                <w:lang w:eastAsia="en-US"/>
              </w:rPr>
            </w:pPr>
          </w:p>
        </w:tc>
        <w:tc>
          <w:tcPr>
            <w:tcW w:w="2702" w:type="dxa"/>
            <w:tcBorders>
              <w:top w:val="nil"/>
              <w:left w:val="single" w:sz="4" w:space="0" w:color="auto"/>
              <w:bottom w:val="single" w:sz="4" w:space="0" w:color="auto"/>
              <w:right w:val="single" w:sz="4" w:space="0" w:color="auto"/>
            </w:tcBorders>
          </w:tcPr>
          <w:p w:rsidR="00540FC9" w:rsidRDefault="008D0741" w:rsidP="001C1CB2">
            <w:pPr>
              <w:pStyle w:val="Normal600"/>
              <w:spacing w:before="20" w:after="20" w:line="240" w:lineRule="auto"/>
              <w:jc w:val="left"/>
              <w:rPr>
                <w:rStyle w:val="BodyTextChar21"/>
                <w:rFonts w:ascii="Arial" w:hAnsi="Arial" w:cs="Arial"/>
                <w:color w:val="000000"/>
                <w:sz w:val="16"/>
                <w:szCs w:val="16"/>
                <w:lang w:eastAsia="en-US"/>
              </w:rPr>
            </w:pPr>
            <w:r>
              <w:rPr>
                <w:rStyle w:val="BodyTextChar21"/>
                <w:rFonts w:ascii="Arial" w:hAnsi="Arial" w:cs="Arial"/>
                <w:color w:val="000000"/>
                <w:sz w:val="16"/>
                <w:szCs w:val="16"/>
                <w:lang w:eastAsia="en-US"/>
              </w:rPr>
              <w:t>2.3.5</w:t>
            </w:r>
            <w:r w:rsidRPr="00540FC9">
              <w:rPr>
                <w:rStyle w:val="BodyTextChar21"/>
                <w:rFonts w:ascii="Arial" w:hAnsi="Arial" w:cs="Arial"/>
                <w:color w:val="000000"/>
                <w:sz w:val="16"/>
                <w:szCs w:val="16"/>
                <w:lang w:eastAsia="en-US"/>
              </w:rPr>
              <w:t xml:space="preserve"> Deliver a series of quality, engaging tours and events including curriculum-related school education programs for on-site and online groups</w:t>
            </w:r>
            <w:r>
              <w:rPr>
                <w:rStyle w:val="BodyTextChar21"/>
                <w:rFonts w:ascii="Arial" w:hAnsi="Arial" w:cs="Arial"/>
                <w:color w:val="000000"/>
                <w:sz w:val="16"/>
                <w:szCs w:val="16"/>
                <w:lang w:eastAsia="en-US"/>
              </w:rPr>
              <w:t>.</w:t>
            </w:r>
          </w:p>
          <w:p w:rsidR="0056463F" w:rsidRPr="00540FC9" w:rsidRDefault="008864CC" w:rsidP="001C1CB2">
            <w:pPr>
              <w:pStyle w:val="Normal600"/>
              <w:spacing w:before="20" w:after="20" w:line="240" w:lineRule="auto"/>
              <w:jc w:val="left"/>
              <w:rPr>
                <w:rStyle w:val="BodyTextChar21"/>
                <w:rFonts w:ascii="Arial" w:hAnsi="Arial" w:cs="Arial"/>
                <w:color w:val="000000"/>
                <w:sz w:val="16"/>
                <w:szCs w:val="16"/>
                <w:lang w:eastAsia="en-US"/>
              </w:rPr>
            </w:pPr>
          </w:p>
        </w:tc>
        <w:tc>
          <w:tcPr>
            <w:tcW w:w="3299" w:type="dxa"/>
            <w:tcBorders>
              <w:top w:val="nil"/>
              <w:left w:val="single" w:sz="4" w:space="0" w:color="auto"/>
              <w:bottom w:val="single" w:sz="4" w:space="0" w:color="auto"/>
              <w:right w:val="single" w:sz="4" w:space="0" w:color="auto"/>
            </w:tcBorders>
          </w:tcPr>
          <w:p w:rsidR="00540FC9" w:rsidRPr="00540FC9" w:rsidRDefault="008D0741" w:rsidP="001C1CB2">
            <w:pPr>
              <w:pStyle w:val="Normal60"/>
              <w:spacing w:before="20" w:after="20" w:line="240" w:lineRule="auto"/>
              <w:jc w:val="left"/>
              <w:rPr>
                <w:rStyle w:val="BodyTextChar21"/>
                <w:rFonts w:ascii="Arial" w:hAnsi="Arial" w:cs="Arial"/>
                <w:bCs/>
                <w:iCs/>
                <w:color w:val="000000"/>
                <w:spacing w:val="-6"/>
                <w:sz w:val="16"/>
                <w:szCs w:val="16"/>
                <w:lang w:eastAsia="en-US"/>
              </w:rPr>
            </w:pPr>
            <w:r>
              <w:rPr>
                <w:rStyle w:val="BodyTextChar21"/>
                <w:rFonts w:ascii="Arial" w:hAnsi="Arial" w:cs="Arial"/>
                <w:bCs/>
                <w:iCs/>
                <w:color w:val="000000"/>
                <w:spacing w:val="-6"/>
                <w:sz w:val="16"/>
                <w:szCs w:val="16"/>
                <w:lang w:eastAsia="en-US"/>
              </w:rPr>
              <w:t>2.3.5</w:t>
            </w:r>
            <w:r w:rsidRPr="00540FC9">
              <w:rPr>
                <w:rStyle w:val="BodyTextChar21"/>
                <w:rFonts w:ascii="Arial" w:hAnsi="Arial" w:cs="Arial"/>
                <w:bCs/>
                <w:iCs/>
                <w:color w:val="000000"/>
                <w:spacing w:val="-6"/>
                <w:sz w:val="16"/>
                <w:szCs w:val="16"/>
                <w:lang w:eastAsia="en-US"/>
              </w:rPr>
              <w:t xml:space="preserve"> Tours and events to be delivered within the framework of public health requirements and taking into account temporary gallery space limits associated with the Development Project.</w:t>
            </w:r>
          </w:p>
        </w:tc>
      </w:tr>
      <w:tr w:rsidR="00512DCE" w:rsidTr="0056463F">
        <w:trPr>
          <w:trHeight w:val="98"/>
        </w:trPr>
        <w:tc>
          <w:tcPr>
            <w:tcW w:w="7798" w:type="dxa"/>
            <w:gridSpan w:val="3"/>
            <w:tcBorders>
              <w:top w:val="single" w:sz="4" w:space="0" w:color="auto"/>
              <w:left w:val="nil"/>
              <w:bottom w:val="nil"/>
              <w:right w:val="nil"/>
            </w:tcBorders>
          </w:tcPr>
          <w:p w:rsidR="00533BAA" w:rsidRPr="00540FC9" w:rsidRDefault="008D0741" w:rsidP="001C1CB2">
            <w:pPr>
              <w:pStyle w:val="Normal51"/>
              <w:numPr>
                <w:ilvl w:val="0"/>
                <w:numId w:val="65"/>
              </w:numPr>
              <w:spacing w:before="20" w:after="20" w:line="240" w:lineRule="auto"/>
              <w:ind w:left="357" w:hanging="357"/>
              <w:jc w:val="left"/>
              <w:rPr>
                <w:rFonts w:ascii="Arial" w:hAnsi="Arial" w:cs="Arial"/>
                <w:sz w:val="16"/>
                <w:szCs w:val="16"/>
                <w:lang w:eastAsia="en-US"/>
              </w:rPr>
            </w:pPr>
            <w:r>
              <w:rPr>
                <w:rFonts w:ascii="Arial" w:hAnsi="Arial" w:cs="Arial"/>
                <w:sz w:val="16"/>
                <w:szCs w:val="16"/>
                <w:lang w:eastAsia="en-US"/>
              </w:rPr>
              <w:t>Previous year reporting has been based on program component reporting. Reporting for 2022-23 has been updated to consolidate program components into 3 key activities.</w:t>
            </w:r>
          </w:p>
        </w:tc>
      </w:tr>
    </w:tbl>
    <w:p w:rsidR="00BE66F5" w:rsidRPr="00540FC9" w:rsidRDefault="008D0741" w:rsidP="00BE66F5">
      <w:pPr>
        <w:pStyle w:val="Normal37"/>
        <w:rPr>
          <w:rFonts w:ascii="Arial" w:hAnsi="Arial" w:cs="Arial"/>
          <w:sz w:val="16"/>
          <w:szCs w:val="16"/>
        </w:rPr>
      </w:pPr>
      <w: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3061"/>
        <w:gridCol w:w="3062"/>
      </w:tblGrid>
      <w:tr w:rsidR="00512DCE" w:rsidTr="008F5DDC">
        <w:trPr>
          <w:trHeight w:val="412"/>
          <w:jc w:val="center"/>
        </w:trPr>
        <w:tc>
          <w:tcPr>
            <w:tcW w:w="1815" w:type="dxa"/>
            <w:tcBorders>
              <w:top w:val="single" w:sz="4" w:space="0" w:color="auto"/>
              <w:left w:val="single" w:sz="4" w:space="0" w:color="auto"/>
              <w:bottom w:val="double" w:sz="4" w:space="0" w:color="auto"/>
              <w:right w:val="single" w:sz="4" w:space="0" w:color="auto"/>
            </w:tcBorders>
            <w:hideMark/>
          </w:tcPr>
          <w:p w:rsidR="0005143C" w:rsidRDefault="008D0741" w:rsidP="008F5DDC">
            <w:pPr>
              <w:pStyle w:val="Normal38"/>
              <w:pageBreakBefore/>
              <w:tabs>
                <w:tab w:val="left" w:pos="709"/>
              </w:tabs>
              <w:spacing w:before="20" w:after="20" w:line="240" w:lineRule="auto"/>
              <w:jc w:val="left"/>
              <w:rPr>
                <w:rFonts w:ascii="Arial" w:hAnsi="Arial" w:cs="Arial"/>
                <w:b/>
                <w:sz w:val="16"/>
                <w:szCs w:val="16"/>
              </w:rPr>
            </w:pPr>
            <w:r>
              <w:rPr>
                <w:rFonts w:ascii="Arial" w:hAnsi="Arial" w:cs="Arial"/>
                <w:b/>
                <w:sz w:val="16"/>
                <w:szCs w:val="16"/>
              </w:rPr>
              <w:lastRenderedPageBreak/>
              <w:t>Key Activities (a)</w:t>
            </w:r>
          </w:p>
        </w:tc>
        <w:tc>
          <w:tcPr>
            <w:tcW w:w="6123" w:type="dxa"/>
            <w:gridSpan w:val="2"/>
            <w:tcBorders>
              <w:top w:val="single" w:sz="4" w:space="0" w:color="auto"/>
              <w:left w:val="single" w:sz="4" w:space="0" w:color="auto"/>
              <w:bottom w:val="double" w:sz="4" w:space="0" w:color="auto"/>
              <w:right w:val="single" w:sz="4" w:space="0" w:color="auto"/>
            </w:tcBorders>
            <w:vAlign w:val="center"/>
            <w:hideMark/>
          </w:tcPr>
          <w:p w:rsidR="008F5DDC" w:rsidRDefault="008D0741" w:rsidP="008F5DDC">
            <w:pPr>
              <w:pStyle w:val="ListBullet15"/>
              <w:numPr>
                <w:ilvl w:val="0"/>
                <w:numId w:val="0"/>
              </w:numPr>
              <w:spacing w:before="20" w:after="20" w:line="360" w:lineRule="auto"/>
              <w:ind w:left="284" w:hanging="284"/>
              <w:rPr>
                <w:rFonts w:ascii="Arial" w:hAnsi="Arial" w:cs="Arial"/>
                <w:sz w:val="16"/>
                <w:szCs w:val="16"/>
              </w:rPr>
            </w:pPr>
            <w:r w:rsidRPr="008F5DDC">
              <w:rPr>
                <w:rFonts w:ascii="Arial" w:hAnsi="Arial" w:cs="Arial"/>
                <w:sz w:val="16"/>
                <w:szCs w:val="16"/>
              </w:rPr>
              <w:t>3.  The creation and dissemination of research and information.</w:t>
            </w:r>
          </w:p>
          <w:p w:rsidR="008F5DDC" w:rsidRDefault="008864CC" w:rsidP="008F5DDC">
            <w:pPr>
              <w:pStyle w:val="ListBullet15"/>
              <w:numPr>
                <w:ilvl w:val="0"/>
                <w:numId w:val="0"/>
              </w:numPr>
              <w:spacing w:before="20" w:after="20" w:line="360" w:lineRule="auto"/>
              <w:ind w:left="284" w:hanging="284"/>
              <w:rPr>
                <w:rFonts w:cs="Arial"/>
                <w:sz w:val="16"/>
                <w:szCs w:val="16"/>
              </w:rPr>
            </w:pPr>
          </w:p>
        </w:tc>
      </w:tr>
      <w:tr w:rsidR="00512DCE" w:rsidTr="008B0C5D">
        <w:trPr>
          <w:trHeight w:val="255"/>
          <w:jc w:val="center"/>
        </w:trPr>
        <w:tc>
          <w:tcPr>
            <w:tcW w:w="1815" w:type="dxa"/>
            <w:tcBorders>
              <w:top w:val="double" w:sz="4" w:space="0" w:color="auto"/>
              <w:left w:val="single" w:sz="4" w:space="0" w:color="auto"/>
              <w:bottom w:val="single" w:sz="4" w:space="0" w:color="auto"/>
              <w:right w:val="single" w:sz="4" w:space="0" w:color="auto"/>
            </w:tcBorders>
            <w:vAlign w:val="center"/>
            <w:hideMark/>
          </w:tcPr>
          <w:p w:rsidR="009721ED"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61" w:type="dxa"/>
            <w:tcBorders>
              <w:top w:val="double" w:sz="4" w:space="0" w:color="auto"/>
              <w:left w:val="single" w:sz="4" w:space="0" w:color="auto"/>
              <w:bottom w:val="single" w:sz="4" w:space="0" w:color="auto"/>
              <w:right w:val="single" w:sz="4" w:space="0" w:color="auto"/>
            </w:tcBorders>
            <w:vAlign w:val="center"/>
            <w:hideMark/>
          </w:tcPr>
          <w:p w:rsidR="009721ED"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measures</w:t>
            </w:r>
          </w:p>
        </w:tc>
        <w:tc>
          <w:tcPr>
            <w:tcW w:w="3062" w:type="dxa"/>
            <w:tcBorders>
              <w:top w:val="double" w:sz="4" w:space="0" w:color="auto"/>
              <w:left w:val="single" w:sz="4" w:space="0" w:color="auto"/>
              <w:bottom w:val="single" w:sz="4" w:space="0" w:color="auto"/>
              <w:right w:val="single" w:sz="4" w:space="0" w:color="auto"/>
            </w:tcBorders>
            <w:vAlign w:val="center"/>
            <w:hideMark/>
          </w:tcPr>
          <w:p w:rsidR="009721ED"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Expected Performance Results</w:t>
            </w:r>
          </w:p>
        </w:tc>
      </w:tr>
      <w:tr w:rsidR="00512DCE" w:rsidTr="00B96AA3">
        <w:trPr>
          <w:trHeight w:val="2621"/>
          <w:jc w:val="center"/>
        </w:trPr>
        <w:tc>
          <w:tcPr>
            <w:tcW w:w="1815" w:type="dxa"/>
            <w:tcBorders>
              <w:top w:val="single" w:sz="4" w:space="0" w:color="auto"/>
              <w:left w:val="single" w:sz="4" w:space="0" w:color="auto"/>
              <w:bottom w:val="nil"/>
              <w:right w:val="single" w:sz="4" w:space="0" w:color="auto"/>
            </w:tcBorders>
          </w:tcPr>
          <w:p w:rsidR="0003119D" w:rsidRDefault="008D0741" w:rsidP="008B0C5D">
            <w:pPr>
              <w:pStyle w:val="Normal38"/>
              <w:tabs>
                <w:tab w:val="left" w:pos="709"/>
              </w:tabs>
              <w:spacing w:before="20" w:after="20" w:line="240" w:lineRule="auto"/>
              <w:jc w:val="left"/>
              <w:rPr>
                <w:rFonts w:ascii="Arial" w:hAnsi="Arial" w:cs="Arial"/>
                <w:sz w:val="16"/>
                <w:szCs w:val="16"/>
              </w:rPr>
            </w:pPr>
            <w:r>
              <w:rPr>
                <w:rFonts w:ascii="Arial" w:hAnsi="Arial" w:cs="Arial"/>
                <w:sz w:val="16"/>
                <w:szCs w:val="16"/>
              </w:rPr>
              <w:t>Prior Year</w:t>
            </w:r>
          </w:p>
          <w:p w:rsidR="0003119D" w:rsidRDefault="008D0741" w:rsidP="008B0C5D">
            <w:pPr>
              <w:pStyle w:val="Normal38"/>
              <w:tabs>
                <w:tab w:val="left" w:pos="709"/>
              </w:tabs>
              <w:spacing w:before="20" w:after="20" w:line="240" w:lineRule="auto"/>
              <w:jc w:val="left"/>
              <w:rPr>
                <w:rFonts w:ascii="Arial" w:hAnsi="Arial" w:cs="Arial"/>
                <w:b/>
                <w:sz w:val="16"/>
                <w:szCs w:val="16"/>
              </w:rPr>
            </w:pPr>
            <w:r>
              <w:rPr>
                <w:rFonts w:ascii="Arial" w:hAnsi="Arial" w:cs="Arial"/>
                <w:sz w:val="16"/>
                <w:szCs w:val="16"/>
              </w:rPr>
              <w:t>2021-22</w:t>
            </w:r>
          </w:p>
        </w:tc>
        <w:tc>
          <w:tcPr>
            <w:tcW w:w="3061" w:type="dxa"/>
            <w:tcBorders>
              <w:top w:val="single" w:sz="4" w:space="0" w:color="auto"/>
              <w:left w:val="single" w:sz="4" w:space="0" w:color="auto"/>
              <w:bottom w:val="nil"/>
              <w:right w:val="single" w:sz="4" w:space="0" w:color="auto"/>
            </w:tcBorders>
          </w:tcPr>
          <w:p w:rsidR="0003119D" w:rsidRDefault="008D0741" w:rsidP="008B0C5D">
            <w:pPr>
              <w:pStyle w:val="Normal100"/>
              <w:tabs>
                <w:tab w:val="left" w:pos="318"/>
              </w:tabs>
              <w:spacing w:before="20" w:after="20" w:line="240" w:lineRule="auto"/>
              <w:jc w:val="left"/>
              <w:rPr>
                <w:rFonts w:ascii="Arial" w:hAnsi="Arial" w:cs="Arial"/>
                <w:color w:val="000000"/>
                <w:sz w:val="16"/>
                <w:szCs w:val="16"/>
              </w:rPr>
            </w:pPr>
            <w:r>
              <w:rPr>
                <w:rFonts w:ascii="Arial" w:hAnsi="Arial" w:cs="Arial"/>
                <w:color w:val="000000"/>
                <w:sz w:val="16"/>
                <w:szCs w:val="16"/>
              </w:rPr>
              <w:t>3.1.1 Support for research about Australian military history including encouragement, fostering and contribution to research to further promote the understanding of Australian military history including publication of Wartime magazine.</w:t>
            </w:r>
          </w:p>
          <w:p w:rsidR="0003119D" w:rsidRDefault="008864CC" w:rsidP="008B0C5D">
            <w:pPr>
              <w:pStyle w:val="Normal38"/>
              <w:tabs>
                <w:tab w:val="left" w:pos="709"/>
              </w:tabs>
              <w:spacing w:before="20" w:after="20" w:line="240" w:lineRule="auto"/>
              <w:jc w:val="left"/>
              <w:rPr>
                <w:rFonts w:ascii="Arial" w:hAnsi="Arial" w:cs="Arial"/>
                <w:b/>
                <w:sz w:val="16"/>
                <w:szCs w:val="16"/>
              </w:rPr>
            </w:pPr>
          </w:p>
        </w:tc>
        <w:tc>
          <w:tcPr>
            <w:tcW w:w="3062" w:type="dxa"/>
            <w:tcBorders>
              <w:top w:val="single" w:sz="4" w:space="0" w:color="auto"/>
              <w:left w:val="single" w:sz="4" w:space="0" w:color="auto"/>
              <w:bottom w:val="nil"/>
              <w:right w:val="single" w:sz="4" w:space="0" w:color="auto"/>
            </w:tcBorders>
          </w:tcPr>
          <w:p w:rsidR="0003119D" w:rsidRDefault="008D0741" w:rsidP="008B0C5D">
            <w:pPr>
              <w:pStyle w:val="Normal46"/>
              <w:tabs>
                <w:tab w:val="left" w:pos="709"/>
              </w:tabs>
              <w:spacing w:before="20" w:after="20" w:line="240" w:lineRule="auto"/>
              <w:jc w:val="left"/>
              <w:rPr>
                <w:rFonts w:ascii="Arial" w:hAnsi="Arial" w:cs="Arial"/>
                <w:sz w:val="16"/>
                <w:szCs w:val="16"/>
              </w:rPr>
            </w:pPr>
            <w:r>
              <w:rPr>
                <w:rFonts w:ascii="Arial" w:hAnsi="Arial" w:cs="Arial"/>
                <w:color w:val="000000"/>
                <w:sz w:val="16"/>
                <w:szCs w:val="16"/>
              </w:rPr>
              <w:t xml:space="preserve">3.1.1 Continued strong demand for Memorial historical advice, uptake of Memorial research facilities, and as </w:t>
            </w:r>
            <w:r>
              <w:rPr>
                <w:rFonts w:ascii="Arial" w:hAnsi="Arial" w:cs="Arial"/>
                <w:sz w:val="16"/>
                <w:szCs w:val="16"/>
              </w:rPr>
              <w:t>evidenced by statistical analysis relating to Research Centre and online records access. Alternative arrangements continue for access to the Research Centre Information Service due to COVID-19 and the Development Project. Access reflects steady demand, noting the space has been limited to bookings of seven members of the public per day.</w:t>
            </w:r>
          </w:p>
          <w:p w:rsidR="008F5DDC" w:rsidRPr="00B96AA3" w:rsidRDefault="008864CC" w:rsidP="008B0C5D">
            <w:pPr>
              <w:pStyle w:val="Normal46"/>
              <w:tabs>
                <w:tab w:val="left" w:pos="709"/>
              </w:tabs>
              <w:spacing w:before="20" w:after="20" w:line="240" w:lineRule="auto"/>
              <w:jc w:val="left"/>
              <w:rPr>
                <w:rFonts w:ascii="Arial" w:hAnsi="Arial" w:cs="Arial"/>
                <w:sz w:val="16"/>
                <w:szCs w:val="16"/>
              </w:rPr>
            </w:pPr>
          </w:p>
        </w:tc>
      </w:tr>
      <w:tr w:rsidR="00512DCE" w:rsidTr="008F5DDC">
        <w:trPr>
          <w:trHeight w:val="1196"/>
          <w:jc w:val="center"/>
        </w:trPr>
        <w:tc>
          <w:tcPr>
            <w:tcW w:w="1815" w:type="dxa"/>
            <w:tcBorders>
              <w:top w:val="nil"/>
              <w:left w:val="single" w:sz="4" w:space="0" w:color="auto"/>
              <w:bottom w:val="nil"/>
              <w:right w:val="single" w:sz="4" w:space="0" w:color="auto"/>
            </w:tcBorders>
          </w:tcPr>
          <w:p w:rsidR="0003119D" w:rsidRDefault="008864CC" w:rsidP="008B0C5D">
            <w:pPr>
              <w:pStyle w:val="Normal38"/>
              <w:tabs>
                <w:tab w:val="left" w:pos="709"/>
              </w:tabs>
              <w:spacing w:before="20" w:after="20" w:line="240" w:lineRule="auto"/>
              <w:jc w:val="left"/>
              <w:rPr>
                <w:rFonts w:ascii="Arial" w:hAnsi="Arial" w:cs="Arial"/>
                <w:sz w:val="16"/>
                <w:szCs w:val="16"/>
              </w:rPr>
            </w:pPr>
          </w:p>
        </w:tc>
        <w:tc>
          <w:tcPr>
            <w:tcW w:w="3061" w:type="dxa"/>
            <w:tcBorders>
              <w:top w:val="nil"/>
              <w:left w:val="single" w:sz="4" w:space="0" w:color="auto"/>
              <w:bottom w:val="nil"/>
              <w:right w:val="single" w:sz="4" w:space="0" w:color="auto"/>
            </w:tcBorders>
          </w:tcPr>
          <w:p w:rsidR="0003119D" w:rsidRPr="008E5E90" w:rsidRDefault="008D0741" w:rsidP="008B0C5D">
            <w:pPr>
              <w:pStyle w:val="Normal100"/>
              <w:tabs>
                <w:tab w:val="left" w:pos="318"/>
              </w:tabs>
              <w:spacing w:before="20" w:after="20" w:line="240" w:lineRule="auto"/>
              <w:jc w:val="left"/>
              <w:rPr>
                <w:rFonts w:ascii="Arial" w:hAnsi="Arial" w:cs="Arial"/>
                <w:color w:val="000000"/>
                <w:sz w:val="16"/>
                <w:szCs w:val="16"/>
              </w:rPr>
            </w:pPr>
            <w:r w:rsidRPr="008E5E90">
              <w:rPr>
                <w:rFonts w:ascii="Arial" w:hAnsi="Arial" w:cs="Arial"/>
                <w:color w:val="000000"/>
                <w:sz w:val="16"/>
                <w:szCs w:val="16"/>
              </w:rPr>
              <w:t>3.1.2 Continue to deliver the Official Histories of East Timor, Iraq and Afghanistan Project.</w:t>
            </w:r>
          </w:p>
          <w:p w:rsidR="0003119D" w:rsidRPr="008E5E90" w:rsidRDefault="008864CC" w:rsidP="008B0C5D">
            <w:pPr>
              <w:pStyle w:val="Normal100"/>
              <w:tabs>
                <w:tab w:val="left" w:pos="318"/>
              </w:tabs>
              <w:spacing w:before="20" w:after="20" w:line="240" w:lineRule="auto"/>
              <w:jc w:val="left"/>
              <w:rPr>
                <w:rFonts w:ascii="Arial" w:hAnsi="Arial" w:cs="Arial"/>
                <w:color w:val="000000"/>
                <w:sz w:val="16"/>
                <w:szCs w:val="16"/>
              </w:rPr>
            </w:pPr>
          </w:p>
        </w:tc>
        <w:tc>
          <w:tcPr>
            <w:tcW w:w="3062" w:type="dxa"/>
            <w:tcBorders>
              <w:top w:val="nil"/>
              <w:left w:val="single" w:sz="4" w:space="0" w:color="auto"/>
              <w:bottom w:val="nil"/>
              <w:right w:val="single" w:sz="4" w:space="0" w:color="auto"/>
            </w:tcBorders>
          </w:tcPr>
          <w:p w:rsidR="0003119D" w:rsidRPr="008E5E90" w:rsidRDefault="008D0741" w:rsidP="008B0C5D">
            <w:pPr>
              <w:pStyle w:val="Normal100"/>
              <w:tabs>
                <w:tab w:val="left" w:pos="318"/>
              </w:tabs>
              <w:spacing w:before="20" w:after="20" w:line="240" w:lineRule="auto"/>
              <w:jc w:val="left"/>
              <w:rPr>
                <w:rFonts w:ascii="Arial" w:hAnsi="Arial" w:cs="Arial"/>
                <w:color w:val="000000"/>
                <w:sz w:val="16"/>
                <w:szCs w:val="16"/>
              </w:rPr>
            </w:pPr>
            <w:r w:rsidRPr="008E5E90">
              <w:rPr>
                <w:rFonts w:ascii="Arial" w:hAnsi="Arial" w:cs="Arial"/>
                <w:color w:val="000000"/>
                <w:sz w:val="16"/>
                <w:szCs w:val="16"/>
              </w:rPr>
              <w:t xml:space="preserve">3.1.2 Deliver the remaining five volumes of the Official Histories Project to </w:t>
            </w:r>
            <w:r>
              <w:rPr>
                <w:rFonts w:ascii="Arial" w:hAnsi="Arial" w:cs="Arial"/>
                <w:color w:val="000000"/>
                <w:sz w:val="16"/>
                <w:szCs w:val="16"/>
              </w:rPr>
              <w:t>achieve authoring completion.</w:t>
            </w:r>
            <w:r w:rsidRPr="008E5E90">
              <w:rPr>
                <w:rFonts w:ascii="Arial" w:hAnsi="Arial" w:cs="Arial"/>
                <w:color w:val="000000"/>
                <w:sz w:val="16"/>
                <w:szCs w:val="16"/>
              </w:rPr>
              <w:t xml:space="preserve"> Official Histories project delayed 6 months due to COVID-19, no financial impact from extension</w:t>
            </w:r>
            <w:r>
              <w:rPr>
                <w:rFonts w:ascii="Arial" w:hAnsi="Arial" w:cs="Arial"/>
                <w:color w:val="000000"/>
                <w:sz w:val="16"/>
                <w:szCs w:val="16"/>
              </w:rPr>
              <w:t>.</w:t>
            </w:r>
          </w:p>
          <w:p w:rsidR="0003119D" w:rsidRPr="008E5E90" w:rsidRDefault="008864CC" w:rsidP="008B0C5D">
            <w:pPr>
              <w:pStyle w:val="Normal100"/>
              <w:tabs>
                <w:tab w:val="left" w:pos="318"/>
              </w:tabs>
              <w:spacing w:before="20" w:after="20" w:line="240" w:lineRule="auto"/>
              <w:jc w:val="left"/>
              <w:rPr>
                <w:rFonts w:ascii="Arial" w:hAnsi="Arial" w:cs="Arial"/>
                <w:color w:val="000000"/>
                <w:sz w:val="16"/>
                <w:szCs w:val="16"/>
              </w:rPr>
            </w:pPr>
          </w:p>
        </w:tc>
      </w:tr>
      <w:tr w:rsidR="00512DCE" w:rsidTr="003E2EB4">
        <w:trPr>
          <w:jc w:val="center"/>
        </w:trPr>
        <w:tc>
          <w:tcPr>
            <w:tcW w:w="1815" w:type="dxa"/>
            <w:tcBorders>
              <w:top w:val="nil"/>
              <w:left w:val="single" w:sz="4" w:space="0" w:color="auto"/>
              <w:bottom w:val="single" w:sz="4" w:space="0" w:color="auto"/>
              <w:right w:val="single" w:sz="4" w:space="0" w:color="auto"/>
            </w:tcBorders>
          </w:tcPr>
          <w:p w:rsidR="0003119D" w:rsidRDefault="008864CC" w:rsidP="008B0C5D">
            <w:pPr>
              <w:pStyle w:val="Normal38"/>
              <w:tabs>
                <w:tab w:val="left" w:pos="709"/>
              </w:tabs>
              <w:spacing w:before="20" w:after="20" w:line="240" w:lineRule="auto"/>
              <w:jc w:val="left"/>
              <w:rPr>
                <w:rFonts w:ascii="Arial" w:hAnsi="Arial" w:cs="Arial"/>
                <w:sz w:val="16"/>
                <w:szCs w:val="16"/>
              </w:rPr>
            </w:pPr>
          </w:p>
        </w:tc>
        <w:tc>
          <w:tcPr>
            <w:tcW w:w="3061" w:type="dxa"/>
            <w:tcBorders>
              <w:top w:val="nil"/>
              <w:left w:val="single" w:sz="4" w:space="0" w:color="auto"/>
              <w:bottom w:val="single" w:sz="4" w:space="0" w:color="auto"/>
              <w:right w:val="single" w:sz="4" w:space="0" w:color="auto"/>
            </w:tcBorders>
          </w:tcPr>
          <w:p w:rsidR="0003119D" w:rsidRPr="008E5E90" w:rsidRDefault="008D0741" w:rsidP="008B0C5D">
            <w:pPr>
              <w:pStyle w:val="Normal100"/>
              <w:tabs>
                <w:tab w:val="left" w:pos="318"/>
              </w:tabs>
              <w:spacing w:before="20" w:after="20" w:line="240" w:lineRule="auto"/>
              <w:jc w:val="left"/>
              <w:rPr>
                <w:rFonts w:ascii="Arial" w:hAnsi="Arial" w:cs="Arial"/>
                <w:color w:val="000000"/>
                <w:sz w:val="16"/>
                <w:szCs w:val="16"/>
              </w:rPr>
            </w:pPr>
            <w:r w:rsidRPr="008E5E90">
              <w:rPr>
                <w:rFonts w:ascii="Arial" w:hAnsi="Arial" w:cs="Arial"/>
                <w:color w:val="000000"/>
                <w:sz w:val="16"/>
                <w:szCs w:val="16"/>
              </w:rPr>
              <w:t>3.1.3 Facilitate online engagement, involvement and outreach through delivery of the Digital Engagement Strategy</w:t>
            </w:r>
            <w:r>
              <w:rPr>
                <w:rFonts w:ascii="Arial" w:hAnsi="Arial" w:cs="Arial"/>
                <w:color w:val="000000"/>
                <w:sz w:val="16"/>
                <w:szCs w:val="16"/>
              </w:rPr>
              <w:t>.</w:t>
            </w:r>
          </w:p>
          <w:p w:rsidR="0003119D" w:rsidRPr="008E5E90" w:rsidRDefault="008864CC" w:rsidP="008B0C5D">
            <w:pPr>
              <w:pStyle w:val="Normal100"/>
              <w:tabs>
                <w:tab w:val="left" w:pos="318"/>
              </w:tabs>
              <w:spacing w:before="20" w:after="20" w:line="240" w:lineRule="auto"/>
              <w:jc w:val="left"/>
              <w:rPr>
                <w:rFonts w:ascii="Arial" w:hAnsi="Arial" w:cs="Arial"/>
                <w:color w:val="000000"/>
                <w:sz w:val="16"/>
                <w:szCs w:val="16"/>
              </w:rPr>
            </w:pPr>
          </w:p>
        </w:tc>
        <w:tc>
          <w:tcPr>
            <w:tcW w:w="3062" w:type="dxa"/>
            <w:tcBorders>
              <w:top w:val="nil"/>
              <w:left w:val="single" w:sz="4" w:space="0" w:color="auto"/>
              <w:bottom w:val="single" w:sz="4" w:space="0" w:color="auto"/>
              <w:right w:val="single" w:sz="4" w:space="0" w:color="auto"/>
            </w:tcBorders>
          </w:tcPr>
          <w:p w:rsidR="0003119D" w:rsidRPr="008E5E90" w:rsidRDefault="008D0741" w:rsidP="008B0C5D">
            <w:pPr>
              <w:pStyle w:val="Normal100"/>
              <w:tabs>
                <w:tab w:val="left" w:pos="318"/>
              </w:tabs>
              <w:spacing w:before="20" w:after="20" w:line="240" w:lineRule="auto"/>
              <w:jc w:val="left"/>
              <w:rPr>
                <w:rFonts w:ascii="Arial" w:hAnsi="Arial" w:cs="Arial"/>
                <w:color w:val="000000"/>
                <w:sz w:val="16"/>
                <w:szCs w:val="16"/>
              </w:rPr>
            </w:pPr>
            <w:r w:rsidRPr="008E5E90">
              <w:rPr>
                <w:rFonts w:ascii="Arial" w:hAnsi="Arial" w:cs="Arial"/>
                <w:color w:val="000000"/>
                <w:sz w:val="16"/>
                <w:szCs w:val="16"/>
              </w:rPr>
              <w:t>3.1.3 All online channels including the website and social media platforms continue to be highly viewed.</w:t>
            </w:r>
          </w:p>
        </w:tc>
      </w:tr>
      <w:tr w:rsidR="00512DCE" w:rsidTr="008B0C5D">
        <w:trPr>
          <w:trHeight w:val="255"/>
          <w:jc w:val="center"/>
        </w:trPr>
        <w:tc>
          <w:tcPr>
            <w:tcW w:w="1815" w:type="dxa"/>
            <w:tcBorders>
              <w:top w:val="single" w:sz="4" w:space="0" w:color="auto"/>
              <w:left w:val="single" w:sz="4" w:space="0" w:color="auto"/>
              <w:bottom w:val="single" w:sz="4" w:space="0" w:color="auto"/>
              <w:right w:val="single" w:sz="4" w:space="0" w:color="auto"/>
            </w:tcBorders>
            <w:vAlign w:val="center"/>
          </w:tcPr>
          <w:p w:rsidR="003E2EB4"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61" w:type="dxa"/>
            <w:tcBorders>
              <w:top w:val="single" w:sz="4" w:space="0" w:color="auto"/>
              <w:left w:val="single" w:sz="4" w:space="0" w:color="auto"/>
              <w:bottom w:val="single" w:sz="4" w:space="0" w:color="auto"/>
              <w:right w:val="single" w:sz="4" w:space="0" w:color="auto"/>
            </w:tcBorders>
            <w:vAlign w:val="center"/>
          </w:tcPr>
          <w:p w:rsidR="003E2EB4"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measures</w:t>
            </w:r>
          </w:p>
        </w:tc>
        <w:tc>
          <w:tcPr>
            <w:tcW w:w="3062" w:type="dxa"/>
            <w:tcBorders>
              <w:top w:val="single" w:sz="4" w:space="0" w:color="auto"/>
              <w:left w:val="single" w:sz="4" w:space="0" w:color="auto"/>
              <w:bottom w:val="single" w:sz="4" w:space="0" w:color="auto"/>
              <w:right w:val="single" w:sz="4" w:space="0" w:color="auto"/>
            </w:tcBorders>
            <w:vAlign w:val="center"/>
          </w:tcPr>
          <w:p w:rsidR="003E2EB4" w:rsidRDefault="008D0741" w:rsidP="008F5DDC">
            <w:pPr>
              <w:pStyle w:val="Normal38"/>
              <w:tabs>
                <w:tab w:val="left" w:pos="709"/>
              </w:tabs>
              <w:spacing w:before="60" w:after="60" w:line="240" w:lineRule="auto"/>
              <w:jc w:val="left"/>
              <w:rPr>
                <w:rFonts w:ascii="Arial" w:hAnsi="Arial" w:cs="Arial"/>
                <w:b/>
                <w:sz w:val="16"/>
                <w:szCs w:val="16"/>
              </w:rPr>
            </w:pPr>
            <w:r>
              <w:rPr>
                <w:rFonts w:ascii="Arial" w:hAnsi="Arial" w:cs="Arial"/>
                <w:b/>
                <w:sz w:val="16"/>
                <w:szCs w:val="16"/>
              </w:rPr>
              <w:t>Planned Performance Results</w:t>
            </w:r>
          </w:p>
        </w:tc>
      </w:tr>
      <w:tr w:rsidR="00512DCE" w:rsidTr="003E2EB4">
        <w:trPr>
          <w:trHeight w:val="68"/>
          <w:jc w:val="center"/>
        </w:trPr>
        <w:tc>
          <w:tcPr>
            <w:tcW w:w="1815" w:type="dxa"/>
            <w:tcBorders>
              <w:top w:val="single" w:sz="4" w:space="0" w:color="auto"/>
              <w:left w:val="single" w:sz="4" w:space="0" w:color="auto"/>
              <w:bottom w:val="nil"/>
              <w:right w:val="single" w:sz="4" w:space="0" w:color="auto"/>
            </w:tcBorders>
          </w:tcPr>
          <w:p w:rsidR="003E2EB4" w:rsidRDefault="008D0741" w:rsidP="008B0C5D">
            <w:pPr>
              <w:pStyle w:val="Normal38"/>
              <w:tabs>
                <w:tab w:val="left" w:pos="709"/>
              </w:tabs>
              <w:spacing w:before="20" w:after="20" w:line="240" w:lineRule="auto"/>
              <w:jc w:val="left"/>
              <w:rPr>
                <w:rFonts w:ascii="Arial" w:hAnsi="Arial" w:cs="Arial"/>
                <w:sz w:val="16"/>
                <w:szCs w:val="16"/>
              </w:rPr>
            </w:pPr>
            <w:r>
              <w:rPr>
                <w:rFonts w:ascii="Arial" w:hAnsi="Arial" w:cs="Arial"/>
                <w:sz w:val="16"/>
                <w:szCs w:val="16"/>
              </w:rPr>
              <w:t>Budget Year</w:t>
            </w:r>
          </w:p>
          <w:p w:rsidR="0003119D" w:rsidRDefault="008D0741" w:rsidP="008B0C5D">
            <w:pPr>
              <w:pStyle w:val="Normal38"/>
              <w:tabs>
                <w:tab w:val="left" w:pos="709"/>
              </w:tabs>
              <w:spacing w:before="20" w:after="20" w:line="240" w:lineRule="auto"/>
              <w:jc w:val="left"/>
              <w:rPr>
                <w:rFonts w:ascii="Arial" w:hAnsi="Arial" w:cs="Arial"/>
                <w:sz w:val="16"/>
                <w:szCs w:val="16"/>
              </w:rPr>
            </w:pPr>
            <w:r>
              <w:rPr>
                <w:rFonts w:ascii="Arial" w:hAnsi="Arial" w:cs="Arial"/>
                <w:sz w:val="16"/>
                <w:szCs w:val="16"/>
              </w:rPr>
              <w:t>2022-23</w:t>
            </w:r>
          </w:p>
        </w:tc>
        <w:tc>
          <w:tcPr>
            <w:tcW w:w="3061" w:type="dxa"/>
            <w:tcBorders>
              <w:top w:val="single" w:sz="4" w:space="0" w:color="auto"/>
              <w:left w:val="single" w:sz="4" w:space="0" w:color="auto"/>
              <w:bottom w:val="nil"/>
              <w:right w:val="single" w:sz="4" w:space="0" w:color="auto"/>
            </w:tcBorders>
          </w:tcPr>
          <w:p w:rsidR="0003119D" w:rsidRDefault="008D0741" w:rsidP="008B0C5D">
            <w:pPr>
              <w:pStyle w:val="Normal100"/>
              <w:tabs>
                <w:tab w:val="left" w:pos="182"/>
              </w:tabs>
              <w:spacing w:before="20" w:after="20" w:line="240" w:lineRule="auto"/>
              <w:jc w:val="left"/>
              <w:rPr>
                <w:rStyle w:val="BodyTextChar00"/>
                <w:rFonts w:ascii="Arial" w:hAnsi="Arial"/>
                <w:sz w:val="16"/>
                <w:szCs w:val="16"/>
              </w:rPr>
            </w:pPr>
            <w:r>
              <w:rPr>
                <w:rFonts w:ascii="Arial" w:hAnsi="Arial" w:cs="Arial"/>
                <w:color w:val="000000"/>
                <w:sz w:val="16"/>
                <w:szCs w:val="16"/>
              </w:rPr>
              <w:t>3.2.1 Support for research about Australian military history including encouragement, fostering and contribution to research to further promote the understanding of Australian military history.</w:t>
            </w:r>
          </w:p>
        </w:tc>
        <w:tc>
          <w:tcPr>
            <w:tcW w:w="3062" w:type="dxa"/>
            <w:tcBorders>
              <w:top w:val="single" w:sz="4" w:space="0" w:color="auto"/>
              <w:left w:val="single" w:sz="4" w:space="0" w:color="auto"/>
              <w:bottom w:val="nil"/>
              <w:right w:val="single" w:sz="4" w:space="0" w:color="auto"/>
            </w:tcBorders>
          </w:tcPr>
          <w:p w:rsidR="0003119D" w:rsidRDefault="008D0741" w:rsidP="008B0C5D">
            <w:pPr>
              <w:pStyle w:val="Normal900"/>
              <w:spacing w:before="20" w:after="20" w:line="240" w:lineRule="auto"/>
              <w:jc w:val="left"/>
              <w:rPr>
                <w:rFonts w:ascii="Arial" w:hAnsi="Arial" w:cs="Arial"/>
                <w:color w:val="000000"/>
                <w:sz w:val="16"/>
                <w:szCs w:val="16"/>
              </w:rPr>
            </w:pPr>
            <w:r>
              <w:rPr>
                <w:rFonts w:ascii="Arial" w:hAnsi="Arial" w:cs="Arial"/>
                <w:color w:val="000000"/>
                <w:sz w:val="16"/>
                <w:szCs w:val="16"/>
              </w:rPr>
              <w:t>3.2.1 Continued strong demand for Memorial historical advice and uptake of Memorial research facilities as evidenced by statistical analysis relating to Research Centre, online records access and successful publication of original research.</w:t>
            </w:r>
          </w:p>
          <w:p w:rsidR="008B0C5D" w:rsidRDefault="008864CC" w:rsidP="008B0C5D">
            <w:pPr>
              <w:pStyle w:val="Normal900"/>
              <w:spacing w:before="20" w:after="20" w:line="240" w:lineRule="auto"/>
              <w:jc w:val="left"/>
              <w:rPr>
                <w:rStyle w:val="BodyTextChar000"/>
                <w:rFonts w:ascii="Arial" w:hAnsi="Arial"/>
                <w:sz w:val="16"/>
                <w:szCs w:val="16"/>
              </w:rPr>
            </w:pPr>
          </w:p>
        </w:tc>
      </w:tr>
      <w:tr w:rsidR="00512DCE" w:rsidTr="003E2EB4">
        <w:trPr>
          <w:jc w:val="center"/>
        </w:trPr>
        <w:tc>
          <w:tcPr>
            <w:tcW w:w="1815" w:type="dxa"/>
            <w:tcBorders>
              <w:top w:val="nil"/>
              <w:left w:val="single" w:sz="4" w:space="0" w:color="auto"/>
              <w:bottom w:val="single" w:sz="4" w:space="0" w:color="auto"/>
              <w:right w:val="single" w:sz="4" w:space="0" w:color="auto"/>
            </w:tcBorders>
            <w:hideMark/>
          </w:tcPr>
          <w:p w:rsidR="003E2EB4" w:rsidRDefault="008864CC" w:rsidP="008B0C5D">
            <w:pPr>
              <w:pStyle w:val="Normal38"/>
              <w:tabs>
                <w:tab w:val="left" w:pos="709"/>
              </w:tabs>
              <w:spacing w:before="20" w:after="20" w:line="240" w:lineRule="auto"/>
              <w:jc w:val="left"/>
              <w:rPr>
                <w:rFonts w:ascii="Arial" w:hAnsi="Arial" w:cs="Arial"/>
                <w:sz w:val="16"/>
                <w:szCs w:val="16"/>
              </w:rPr>
            </w:pPr>
          </w:p>
        </w:tc>
        <w:tc>
          <w:tcPr>
            <w:tcW w:w="3061" w:type="dxa"/>
            <w:tcBorders>
              <w:top w:val="nil"/>
              <w:left w:val="single" w:sz="4" w:space="0" w:color="auto"/>
              <w:bottom w:val="single" w:sz="4" w:space="0" w:color="auto"/>
              <w:right w:val="single" w:sz="4" w:space="0" w:color="auto"/>
            </w:tcBorders>
          </w:tcPr>
          <w:p w:rsidR="003E2EB4" w:rsidRDefault="008D0741" w:rsidP="008B0C5D">
            <w:pPr>
              <w:pStyle w:val="Normal100"/>
              <w:tabs>
                <w:tab w:val="left" w:pos="318"/>
              </w:tabs>
              <w:spacing w:before="20" w:after="20" w:line="240" w:lineRule="auto"/>
              <w:jc w:val="left"/>
              <w:rPr>
                <w:rFonts w:ascii="Arial" w:hAnsi="Arial" w:cs="Arial"/>
                <w:color w:val="000000"/>
                <w:sz w:val="16"/>
                <w:szCs w:val="16"/>
              </w:rPr>
            </w:pPr>
            <w:r>
              <w:rPr>
                <w:rFonts w:ascii="Arial" w:hAnsi="Arial" w:cs="Arial"/>
                <w:color w:val="000000"/>
                <w:sz w:val="16"/>
                <w:szCs w:val="16"/>
              </w:rPr>
              <w:t>3.2.2 Plan and resource new and revised visitor services to support the new facilities delivered through the Development Project.</w:t>
            </w:r>
          </w:p>
        </w:tc>
        <w:tc>
          <w:tcPr>
            <w:tcW w:w="3062" w:type="dxa"/>
            <w:tcBorders>
              <w:top w:val="nil"/>
              <w:left w:val="single" w:sz="4" w:space="0" w:color="auto"/>
              <w:bottom w:val="single" w:sz="4" w:space="0" w:color="auto"/>
              <w:right w:val="single" w:sz="4" w:space="0" w:color="auto"/>
            </w:tcBorders>
          </w:tcPr>
          <w:p w:rsidR="003E2EB4" w:rsidRDefault="008D0741" w:rsidP="008B0C5D">
            <w:pPr>
              <w:pStyle w:val="Normal900"/>
              <w:spacing w:before="20" w:after="20" w:line="240" w:lineRule="auto"/>
              <w:jc w:val="left"/>
              <w:rPr>
                <w:rFonts w:ascii="Arial" w:hAnsi="Arial" w:cs="Arial"/>
                <w:color w:val="000000"/>
                <w:sz w:val="16"/>
                <w:szCs w:val="16"/>
              </w:rPr>
            </w:pPr>
            <w:r>
              <w:rPr>
                <w:rFonts w:ascii="Arial" w:hAnsi="Arial" w:cs="Arial"/>
                <w:sz w:val="16"/>
                <w:szCs w:val="16"/>
              </w:rPr>
              <w:t>3.2.2 Program priorities and requirements clearly understood, scoped and synced with the Development Project.</w:t>
            </w:r>
          </w:p>
        </w:tc>
      </w:tr>
      <w:tr w:rsidR="00512DCE" w:rsidTr="003E2EB4">
        <w:trPr>
          <w:jc w:val="center"/>
        </w:trPr>
        <w:tc>
          <w:tcPr>
            <w:tcW w:w="1815" w:type="dxa"/>
            <w:tcBorders>
              <w:top w:val="single" w:sz="4" w:space="0" w:color="auto"/>
              <w:left w:val="nil"/>
              <w:bottom w:val="nil"/>
              <w:right w:val="nil"/>
            </w:tcBorders>
          </w:tcPr>
          <w:p w:rsidR="003E2EB4" w:rsidRDefault="008864CC" w:rsidP="008B0C5D">
            <w:pPr>
              <w:pStyle w:val="Normal38"/>
              <w:tabs>
                <w:tab w:val="left" w:pos="709"/>
              </w:tabs>
              <w:spacing w:before="20" w:after="20" w:line="240" w:lineRule="auto"/>
              <w:jc w:val="left"/>
              <w:rPr>
                <w:rFonts w:ascii="Arial" w:hAnsi="Arial" w:cs="Arial"/>
                <w:sz w:val="16"/>
                <w:szCs w:val="16"/>
              </w:rPr>
            </w:pPr>
          </w:p>
        </w:tc>
        <w:tc>
          <w:tcPr>
            <w:tcW w:w="3061" w:type="dxa"/>
            <w:tcBorders>
              <w:top w:val="single" w:sz="4" w:space="0" w:color="auto"/>
              <w:left w:val="nil"/>
              <w:bottom w:val="nil"/>
              <w:right w:val="nil"/>
            </w:tcBorders>
          </w:tcPr>
          <w:p w:rsidR="003E2EB4" w:rsidRDefault="008864CC" w:rsidP="008B0C5D">
            <w:pPr>
              <w:pStyle w:val="Normal100"/>
              <w:tabs>
                <w:tab w:val="left" w:pos="318"/>
              </w:tabs>
              <w:spacing w:before="20" w:after="20" w:line="240" w:lineRule="auto"/>
              <w:jc w:val="left"/>
              <w:rPr>
                <w:rFonts w:ascii="Arial" w:hAnsi="Arial" w:cs="Arial"/>
                <w:color w:val="000000"/>
                <w:sz w:val="16"/>
                <w:szCs w:val="16"/>
              </w:rPr>
            </w:pPr>
          </w:p>
        </w:tc>
        <w:tc>
          <w:tcPr>
            <w:tcW w:w="3062" w:type="dxa"/>
            <w:tcBorders>
              <w:top w:val="single" w:sz="4" w:space="0" w:color="auto"/>
              <w:left w:val="nil"/>
              <w:bottom w:val="nil"/>
              <w:right w:val="nil"/>
            </w:tcBorders>
          </w:tcPr>
          <w:p w:rsidR="003E2EB4" w:rsidRDefault="008D0741" w:rsidP="008B0C5D">
            <w:pPr>
              <w:pStyle w:val="Normal46"/>
              <w:tabs>
                <w:tab w:val="left" w:pos="709"/>
              </w:tabs>
              <w:spacing w:before="20" w:after="20" w:line="240" w:lineRule="auto"/>
              <w:jc w:val="right"/>
              <w:rPr>
                <w:rFonts w:ascii="Arial" w:hAnsi="Arial" w:cs="Arial"/>
                <w:color w:val="000000"/>
                <w:sz w:val="16"/>
                <w:szCs w:val="16"/>
              </w:rPr>
            </w:pPr>
            <w:r w:rsidRPr="00B96AA3">
              <w:rPr>
                <w:rFonts w:ascii="Arial" w:hAnsi="Arial" w:cs="Arial"/>
                <w:sz w:val="16"/>
                <w:szCs w:val="16"/>
              </w:rPr>
              <w:t>Continued on next page</w:t>
            </w:r>
          </w:p>
        </w:tc>
      </w:tr>
    </w:tbl>
    <w:p w:rsidR="00F5267A" w:rsidRPr="00B96AA3" w:rsidRDefault="008D0741" w:rsidP="008B0C5D">
      <w:pPr>
        <w:pStyle w:val="Normal39"/>
        <w:spacing w:before="20" w:after="20" w:line="240" w:lineRule="auto"/>
        <w:jc w:val="left"/>
        <w:rPr>
          <w:rFonts w:ascii="Arial" w:hAnsi="Arial" w:cs="Arial"/>
          <w:sz w:val="16"/>
          <w:szCs w:val="16"/>
        </w:rPr>
      </w:pPr>
      <w:r>
        <w:rPr>
          <w:rFonts w:ascii="Arial" w:hAnsi="Arial" w:cs="Arial"/>
          <w:sz w:val="16"/>
          <w:szCs w:val="16"/>
        </w:rPr>
        <w:br w:type="page"/>
      </w: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19"/>
        <w:gridCol w:w="2868"/>
      </w:tblGrid>
      <w:tr w:rsidR="00512DCE" w:rsidTr="008B0C5D">
        <w:trPr>
          <w:trHeight w:val="617"/>
        </w:trPr>
        <w:tc>
          <w:tcPr>
            <w:tcW w:w="1809" w:type="dxa"/>
            <w:tcBorders>
              <w:top w:val="single" w:sz="4" w:space="0" w:color="auto"/>
              <w:left w:val="single" w:sz="4" w:space="0" w:color="auto"/>
              <w:bottom w:val="nil"/>
              <w:right w:val="single" w:sz="4" w:space="0" w:color="auto"/>
            </w:tcBorders>
          </w:tcPr>
          <w:p w:rsidR="00985F05" w:rsidRDefault="008864CC" w:rsidP="008B0C5D">
            <w:pPr>
              <w:pStyle w:val="Normal38"/>
              <w:tabs>
                <w:tab w:val="left" w:pos="709"/>
              </w:tabs>
              <w:spacing w:before="20" w:after="20" w:line="240" w:lineRule="auto"/>
              <w:jc w:val="left"/>
              <w:rPr>
                <w:rFonts w:ascii="Arial" w:hAnsi="Arial" w:cs="Arial"/>
                <w:sz w:val="16"/>
                <w:szCs w:val="16"/>
              </w:rPr>
            </w:pPr>
          </w:p>
        </w:tc>
        <w:tc>
          <w:tcPr>
            <w:tcW w:w="3119" w:type="dxa"/>
            <w:tcBorders>
              <w:top w:val="single" w:sz="4" w:space="0" w:color="auto"/>
              <w:left w:val="single" w:sz="4" w:space="0" w:color="auto"/>
              <w:bottom w:val="nil"/>
              <w:right w:val="single" w:sz="4" w:space="0" w:color="auto"/>
            </w:tcBorders>
          </w:tcPr>
          <w:p w:rsidR="00985F05" w:rsidRDefault="008D0741" w:rsidP="008B0C5D">
            <w:pPr>
              <w:pStyle w:val="Normal100"/>
              <w:tabs>
                <w:tab w:val="left" w:pos="318"/>
              </w:tabs>
              <w:spacing w:before="20" w:after="20" w:line="240" w:lineRule="auto"/>
              <w:jc w:val="left"/>
              <w:rPr>
                <w:rFonts w:ascii="Arial" w:hAnsi="Arial" w:cs="Arial"/>
                <w:color w:val="000000"/>
                <w:sz w:val="16"/>
                <w:szCs w:val="16"/>
              </w:rPr>
            </w:pPr>
            <w:r>
              <w:rPr>
                <w:rFonts w:ascii="Arial" w:hAnsi="Arial" w:cs="Arial"/>
                <w:color w:val="000000"/>
                <w:sz w:val="16"/>
                <w:szCs w:val="16"/>
              </w:rPr>
              <w:t>3.2.3 Finalise the Official Histories of East Timor, Iraq and Afghanistan project.</w:t>
            </w:r>
          </w:p>
          <w:p w:rsidR="008F5DDC" w:rsidRDefault="008864CC" w:rsidP="008B0C5D">
            <w:pPr>
              <w:pStyle w:val="Normal100"/>
              <w:tabs>
                <w:tab w:val="left" w:pos="318"/>
              </w:tabs>
              <w:spacing w:before="20" w:after="20" w:line="240" w:lineRule="auto"/>
              <w:jc w:val="left"/>
              <w:rPr>
                <w:rFonts w:ascii="Arial" w:hAnsi="Arial" w:cs="Arial"/>
                <w:color w:val="000000"/>
                <w:sz w:val="16"/>
                <w:szCs w:val="16"/>
              </w:rPr>
            </w:pPr>
          </w:p>
        </w:tc>
        <w:tc>
          <w:tcPr>
            <w:tcW w:w="2868" w:type="dxa"/>
            <w:tcBorders>
              <w:top w:val="single" w:sz="4" w:space="0" w:color="auto"/>
              <w:left w:val="single" w:sz="4" w:space="0" w:color="auto"/>
              <w:bottom w:val="nil"/>
              <w:right w:val="single" w:sz="4" w:space="0" w:color="auto"/>
            </w:tcBorders>
          </w:tcPr>
          <w:p w:rsidR="00985F05" w:rsidRDefault="008D0741" w:rsidP="008B0C5D">
            <w:pPr>
              <w:pStyle w:val="Normal900"/>
              <w:tabs>
                <w:tab w:val="left" w:pos="215"/>
              </w:tabs>
              <w:spacing w:before="20" w:after="20" w:line="240" w:lineRule="auto"/>
              <w:jc w:val="left"/>
              <w:rPr>
                <w:rFonts w:ascii="Arial" w:hAnsi="Arial" w:cs="Arial"/>
                <w:color w:val="000000"/>
                <w:sz w:val="16"/>
                <w:szCs w:val="16"/>
              </w:rPr>
            </w:pPr>
            <w:r>
              <w:rPr>
                <w:rFonts w:ascii="Arial" w:hAnsi="Arial" w:cs="Arial"/>
                <w:color w:val="000000"/>
                <w:sz w:val="16"/>
                <w:szCs w:val="16"/>
              </w:rPr>
              <w:t xml:space="preserve">3.2.3 Official Histories achieved authoring completion. </w:t>
            </w:r>
          </w:p>
          <w:p w:rsidR="00985F05" w:rsidRDefault="008864CC" w:rsidP="008B0C5D">
            <w:pPr>
              <w:pStyle w:val="Normal900"/>
              <w:spacing w:before="20" w:after="20" w:line="240" w:lineRule="auto"/>
              <w:jc w:val="left"/>
              <w:rPr>
                <w:rFonts w:ascii="Arial" w:hAnsi="Arial" w:cs="Arial"/>
                <w:sz w:val="16"/>
                <w:szCs w:val="16"/>
              </w:rPr>
            </w:pPr>
          </w:p>
        </w:tc>
      </w:tr>
      <w:tr w:rsidR="00512DCE" w:rsidTr="008F5DDC">
        <w:tc>
          <w:tcPr>
            <w:tcW w:w="1809" w:type="dxa"/>
            <w:tcBorders>
              <w:top w:val="nil"/>
              <w:left w:val="single" w:sz="4" w:space="0" w:color="auto"/>
              <w:bottom w:val="single" w:sz="4" w:space="0" w:color="auto"/>
              <w:right w:val="single" w:sz="4" w:space="0" w:color="auto"/>
            </w:tcBorders>
          </w:tcPr>
          <w:p w:rsidR="00985F05" w:rsidRDefault="008864CC" w:rsidP="008B0C5D">
            <w:pPr>
              <w:pStyle w:val="Normal38"/>
              <w:tabs>
                <w:tab w:val="left" w:pos="709"/>
              </w:tabs>
              <w:spacing w:before="20" w:after="20" w:line="240" w:lineRule="auto"/>
              <w:jc w:val="left"/>
              <w:rPr>
                <w:rFonts w:ascii="Arial" w:hAnsi="Arial" w:cs="Arial"/>
                <w:sz w:val="16"/>
                <w:szCs w:val="16"/>
              </w:rPr>
            </w:pPr>
          </w:p>
        </w:tc>
        <w:tc>
          <w:tcPr>
            <w:tcW w:w="3119" w:type="dxa"/>
            <w:tcBorders>
              <w:top w:val="nil"/>
              <w:left w:val="single" w:sz="4" w:space="0" w:color="auto"/>
              <w:bottom w:val="single" w:sz="4" w:space="0" w:color="auto"/>
              <w:right w:val="single" w:sz="4" w:space="0" w:color="auto"/>
            </w:tcBorders>
          </w:tcPr>
          <w:p w:rsidR="00985F05" w:rsidRDefault="008D0741" w:rsidP="008B0C5D">
            <w:pPr>
              <w:pStyle w:val="Normal900"/>
              <w:spacing w:before="20" w:after="20" w:line="240" w:lineRule="auto"/>
              <w:jc w:val="left"/>
              <w:rPr>
                <w:rFonts w:ascii="Arial" w:hAnsi="Arial" w:cs="Arial"/>
                <w:color w:val="000000"/>
                <w:sz w:val="16"/>
                <w:szCs w:val="16"/>
              </w:rPr>
            </w:pPr>
            <w:r>
              <w:rPr>
                <w:rStyle w:val="BodyTextChar00"/>
                <w:rFonts w:ascii="Arial" w:hAnsi="Arial"/>
                <w:sz w:val="16"/>
                <w:szCs w:val="16"/>
              </w:rPr>
              <w:t>3.2.4 Facilitate online engagement, involvement and outreach through delivery of the Digital Engagement Strategy.</w:t>
            </w:r>
          </w:p>
        </w:tc>
        <w:tc>
          <w:tcPr>
            <w:tcW w:w="2868" w:type="dxa"/>
            <w:tcBorders>
              <w:top w:val="nil"/>
              <w:left w:val="single" w:sz="4" w:space="0" w:color="auto"/>
              <w:bottom w:val="single" w:sz="4" w:space="0" w:color="auto"/>
              <w:right w:val="single" w:sz="4" w:space="0" w:color="auto"/>
            </w:tcBorders>
          </w:tcPr>
          <w:p w:rsidR="00985F05" w:rsidRDefault="008D0741" w:rsidP="008B0C5D">
            <w:pPr>
              <w:pStyle w:val="Normal900"/>
              <w:spacing w:before="20" w:after="20" w:line="240" w:lineRule="auto"/>
              <w:jc w:val="left"/>
              <w:rPr>
                <w:rFonts w:ascii="Arial" w:hAnsi="Arial" w:cs="Arial"/>
                <w:color w:val="000000"/>
                <w:sz w:val="16"/>
                <w:szCs w:val="16"/>
              </w:rPr>
            </w:pPr>
            <w:r>
              <w:rPr>
                <w:rStyle w:val="BodyTextChar000"/>
                <w:rFonts w:ascii="Arial" w:hAnsi="Arial"/>
                <w:sz w:val="16"/>
                <w:szCs w:val="16"/>
              </w:rPr>
              <w:t>3.2.4 Launch of new Digital Engagement Strategy 2022-2025.</w:t>
            </w:r>
          </w:p>
          <w:p w:rsidR="00985F05" w:rsidRDefault="008D0741" w:rsidP="008B0C5D">
            <w:pPr>
              <w:pStyle w:val="Normal900"/>
              <w:tabs>
                <w:tab w:val="left" w:pos="215"/>
              </w:tabs>
              <w:spacing w:before="20" w:after="20" w:line="240" w:lineRule="auto"/>
              <w:jc w:val="left"/>
              <w:rPr>
                <w:rFonts w:ascii="Arial" w:hAnsi="Arial" w:cs="Arial"/>
                <w:color w:val="000000"/>
                <w:sz w:val="16"/>
                <w:szCs w:val="16"/>
              </w:rPr>
            </w:pPr>
            <w:r>
              <w:rPr>
                <w:rStyle w:val="BodyTextChar00"/>
                <w:rFonts w:ascii="Arial" w:hAnsi="Arial"/>
                <w:sz w:val="16"/>
                <w:szCs w:val="16"/>
              </w:rPr>
              <w:t>Strong website visitation including collection searches, social media engagement and delivery of quality digital content.</w:t>
            </w:r>
          </w:p>
          <w:p w:rsidR="00985F05" w:rsidRDefault="008864CC" w:rsidP="008B0C5D">
            <w:pPr>
              <w:pStyle w:val="Normal900"/>
              <w:tabs>
                <w:tab w:val="left" w:pos="215"/>
              </w:tabs>
              <w:spacing w:before="20" w:after="20" w:line="240" w:lineRule="auto"/>
              <w:jc w:val="left"/>
              <w:rPr>
                <w:rFonts w:ascii="Arial" w:hAnsi="Arial" w:cs="Arial"/>
                <w:color w:val="000000"/>
                <w:sz w:val="16"/>
                <w:szCs w:val="16"/>
              </w:rPr>
            </w:pPr>
          </w:p>
        </w:tc>
      </w:tr>
      <w:tr w:rsidR="00512DCE" w:rsidTr="008F5DDC">
        <w:tc>
          <w:tcPr>
            <w:tcW w:w="1809" w:type="dxa"/>
            <w:tcBorders>
              <w:top w:val="single" w:sz="4" w:space="0" w:color="auto"/>
              <w:left w:val="single" w:sz="4" w:space="0" w:color="auto"/>
              <w:bottom w:val="nil"/>
              <w:right w:val="single" w:sz="4" w:space="0" w:color="auto"/>
            </w:tcBorders>
            <w:hideMark/>
          </w:tcPr>
          <w:p w:rsidR="009721ED" w:rsidRDefault="008D0741" w:rsidP="008B0C5D">
            <w:pPr>
              <w:pStyle w:val="Normal38"/>
              <w:tabs>
                <w:tab w:val="left" w:pos="709"/>
              </w:tabs>
              <w:spacing w:before="20" w:after="20" w:line="240" w:lineRule="auto"/>
              <w:jc w:val="left"/>
              <w:rPr>
                <w:rFonts w:ascii="Arial" w:hAnsi="Arial" w:cs="Arial"/>
                <w:sz w:val="16"/>
                <w:szCs w:val="16"/>
              </w:rPr>
            </w:pPr>
            <w:r>
              <w:rPr>
                <w:rFonts w:ascii="Arial" w:hAnsi="Arial" w:cs="Arial"/>
                <w:sz w:val="16"/>
                <w:szCs w:val="16"/>
              </w:rPr>
              <w:t>Forward Estimates</w:t>
            </w:r>
          </w:p>
          <w:p w:rsidR="009721ED" w:rsidRDefault="008D0741" w:rsidP="008B0C5D">
            <w:pPr>
              <w:pStyle w:val="Normal38"/>
              <w:tabs>
                <w:tab w:val="left" w:pos="709"/>
              </w:tabs>
              <w:spacing w:before="20" w:after="20" w:line="240" w:lineRule="auto"/>
              <w:jc w:val="left"/>
              <w:rPr>
                <w:rFonts w:ascii="Arial" w:hAnsi="Arial" w:cs="Arial"/>
                <w:sz w:val="16"/>
                <w:szCs w:val="16"/>
              </w:rPr>
            </w:pPr>
            <w:r>
              <w:rPr>
                <w:rFonts w:ascii="Arial" w:hAnsi="Arial" w:cs="Arial"/>
                <w:sz w:val="16"/>
                <w:szCs w:val="16"/>
              </w:rPr>
              <w:t xml:space="preserve">2023-2026 </w:t>
            </w:r>
          </w:p>
        </w:tc>
        <w:tc>
          <w:tcPr>
            <w:tcW w:w="3119" w:type="dxa"/>
            <w:tcBorders>
              <w:top w:val="single" w:sz="4" w:space="0" w:color="auto"/>
              <w:left w:val="single" w:sz="4" w:space="0" w:color="auto"/>
              <w:bottom w:val="nil"/>
              <w:right w:val="single" w:sz="4" w:space="0" w:color="auto"/>
            </w:tcBorders>
          </w:tcPr>
          <w:p w:rsidR="00F63090" w:rsidRPr="00B96AA3" w:rsidRDefault="008D0741" w:rsidP="008B0C5D">
            <w:pPr>
              <w:pStyle w:val="Normal100"/>
              <w:tabs>
                <w:tab w:val="left" w:pos="182"/>
              </w:tabs>
              <w:spacing w:before="20" w:after="20" w:line="240" w:lineRule="auto"/>
              <w:jc w:val="left"/>
              <w:rPr>
                <w:rFonts w:ascii="Arial" w:hAnsi="Arial"/>
                <w:sz w:val="16"/>
                <w:szCs w:val="16"/>
              </w:rPr>
            </w:pPr>
            <w:r>
              <w:rPr>
                <w:rStyle w:val="BodyTextChar00"/>
                <w:rFonts w:ascii="Arial" w:hAnsi="Arial"/>
                <w:sz w:val="16"/>
                <w:szCs w:val="16"/>
              </w:rPr>
              <w:t>3.3.1 As per 2022-23 for research about military history.</w:t>
            </w:r>
          </w:p>
          <w:p w:rsidR="009721ED" w:rsidRDefault="008864CC" w:rsidP="008B0C5D">
            <w:pPr>
              <w:pStyle w:val="Normal5001"/>
              <w:tabs>
                <w:tab w:val="left" w:pos="176"/>
              </w:tabs>
              <w:spacing w:before="20" w:after="20" w:line="240" w:lineRule="auto"/>
              <w:ind w:left="179"/>
              <w:jc w:val="left"/>
              <w:rPr>
                <w:rFonts w:ascii="Arial" w:hAnsi="Arial" w:cs="Arial"/>
                <w:color w:val="000000"/>
                <w:sz w:val="16"/>
                <w:szCs w:val="16"/>
              </w:rPr>
            </w:pPr>
          </w:p>
        </w:tc>
        <w:tc>
          <w:tcPr>
            <w:tcW w:w="2868" w:type="dxa"/>
            <w:tcBorders>
              <w:top w:val="single" w:sz="4" w:space="0" w:color="auto"/>
              <w:left w:val="single" w:sz="4" w:space="0" w:color="auto"/>
              <w:bottom w:val="nil"/>
              <w:right w:val="single" w:sz="4" w:space="0" w:color="auto"/>
            </w:tcBorders>
          </w:tcPr>
          <w:p w:rsidR="00F63090" w:rsidRPr="00985F05" w:rsidRDefault="008D0741" w:rsidP="008B0C5D">
            <w:pPr>
              <w:pStyle w:val="Normal100"/>
              <w:tabs>
                <w:tab w:val="left" w:pos="182"/>
              </w:tabs>
              <w:spacing w:before="20" w:after="20" w:line="240" w:lineRule="auto"/>
              <w:jc w:val="left"/>
              <w:rPr>
                <w:rFonts w:ascii="Arial" w:hAnsi="Arial"/>
                <w:sz w:val="16"/>
                <w:szCs w:val="16"/>
              </w:rPr>
            </w:pPr>
            <w:r>
              <w:rPr>
                <w:rStyle w:val="BodyTextChar00"/>
                <w:rFonts w:ascii="Arial" w:hAnsi="Arial"/>
                <w:sz w:val="16"/>
                <w:szCs w:val="16"/>
              </w:rPr>
              <w:t>3.3.1 As per 2022-23 for research about military history.</w:t>
            </w:r>
          </w:p>
          <w:p w:rsidR="009721ED" w:rsidRDefault="008864CC" w:rsidP="008B0C5D">
            <w:pPr>
              <w:pStyle w:val="Normal5001"/>
              <w:tabs>
                <w:tab w:val="left" w:pos="175"/>
              </w:tabs>
              <w:spacing w:before="20" w:after="20" w:line="240" w:lineRule="auto"/>
              <w:ind w:left="171"/>
              <w:jc w:val="left"/>
              <w:rPr>
                <w:rFonts w:ascii="Arial" w:hAnsi="Arial" w:cs="Arial"/>
                <w:color w:val="000000"/>
                <w:sz w:val="16"/>
                <w:szCs w:val="16"/>
              </w:rPr>
            </w:pPr>
          </w:p>
        </w:tc>
      </w:tr>
      <w:tr w:rsidR="00512DCE" w:rsidTr="008B0C5D">
        <w:tc>
          <w:tcPr>
            <w:tcW w:w="1809" w:type="dxa"/>
            <w:tcBorders>
              <w:top w:val="nil"/>
              <w:left w:val="single" w:sz="4" w:space="0" w:color="auto"/>
              <w:bottom w:val="nil"/>
              <w:right w:val="single" w:sz="4" w:space="0" w:color="auto"/>
            </w:tcBorders>
          </w:tcPr>
          <w:p w:rsidR="00985F05" w:rsidRDefault="008864CC" w:rsidP="008B0C5D">
            <w:pPr>
              <w:pStyle w:val="Normal38"/>
              <w:tabs>
                <w:tab w:val="left" w:pos="709"/>
              </w:tabs>
              <w:spacing w:before="20" w:after="20" w:line="240" w:lineRule="auto"/>
              <w:jc w:val="left"/>
              <w:rPr>
                <w:rFonts w:ascii="Arial" w:hAnsi="Arial" w:cs="Arial"/>
                <w:sz w:val="16"/>
                <w:szCs w:val="16"/>
              </w:rPr>
            </w:pPr>
          </w:p>
        </w:tc>
        <w:tc>
          <w:tcPr>
            <w:tcW w:w="3119" w:type="dxa"/>
            <w:tcBorders>
              <w:top w:val="nil"/>
              <w:left w:val="single" w:sz="4" w:space="0" w:color="auto"/>
              <w:bottom w:val="nil"/>
              <w:right w:val="single" w:sz="4" w:space="0" w:color="auto"/>
            </w:tcBorders>
          </w:tcPr>
          <w:p w:rsidR="00985F05" w:rsidRDefault="008D0741" w:rsidP="008B0C5D">
            <w:pPr>
              <w:pStyle w:val="Normal100"/>
              <w:tabs>
                <w:tab w:val="left" w:pos="182"/>
              </w:tabs>
              <w:spacing w:before="20" w:after="20" w:line="240" w:lineRule="auto"/>
              <w:jc w:val="left"/>
              <w:rPr>
                <w:rStyle w:val="BodyTextChar00"/>
                <w:rFonts w:ascii="Arial" w:hAnsi="Arial"/>
                <w:sz w:val="16"/>
                <w:szCs w:val="16"/>
              </w:rPr>
            </w:pPr>
            <w:r>
              <w:rPr>
                <w:rStyle w:val="BodyTextChar00"/>
                <w:rFonts w:ascii="Arial" w:hAnsi="Arial"/>
                <w:sz w:val="16"/>
                <w:szCs w:val="16"/>
              </w:rPr>
              <w:t xml:space="preserve">3.3.2 Finalise Official Histories, East Timor, Iraq and Afghanistan. </w:t>
            </w:r>
          </w:p>
          <w:p w:rsidR="00985F05" w:rsidRDefault="008864CC" w:rsidP="008B0C5D">
            <w:pPr>
              <w:pStyle w:val="Normal100"/>
              <w:tabs>
                <w:tab w:val="left" w:pos="182"/>
              </w:tabs>
              <w:spacing w:before="20" w:after="20" w:line="240" w:lineRule="auto"/>
              <w:jc w:val="left"/>
              <w:rPr>
                <w:rStyle w:val="BodyTextChar00"/>
                <w:rFonts w:ascii="Arial" w:hAnsi="Arial"/>
                <w:sz w:val="16"/>
                <w:szCs w:val="16"/>
              </w:rPr>
            </w:pPr>
          </w:p>
        </w:tc>
        <w:tc>
          <w:tcPr>
            <w:tcW w:w="2868" w:type="dxa"/>
            <w:tcBorders>
              <w:top w:val="nil"/>
              <w:left w:val="single" w:sz="4" w:space="0" w:color="auto"/>
              <w:bottom w:val="nil"/>
              <w:right w:val="single" w:sz="4" w:space="0" w:color="auto"/>
            </w:tcBorders>
          </w:tcPr>
          <w:p w:rsidR="00985F05" w:rsidRDefault="008D0741" w:rsidP="008F5DDC">
            <w:pPr>
              <w:pStyle w:val="Normal900"/>
              <w:tabs>
                <w:tab w:val="left" w:pos="215"/>
              </w:tabs>
              <w:spacing w:before="20" w:after="20" w:line="240" w:lineRule="auto"/>
              <w:jc w:val="left"/>
              <w:rPr>
                <w:rFonts w:ascii="Arial" w:hAnsi="Arial" w:cs="Arial"/>
                <w:color w:val="000000"/>
                <w:sz w:val="16"/>
                <w:szCs w:val="16"/>
              </w:rPr>
            </w:pPr>
            <w:r>
              <w:rPr>
                <w:rFonts w:ascii="Arial" w:hAnsi="Arial" w:cs="Arial"/>
                <w:color w:val="000000"/>
                <w:sz w:val="16"/>
                <w:szCs w:val="16"/>
              </w:rPr>
              <w:t>3.3.2 Official Histories cleared through Government for final publication.</w:t>
            </w:r>
          </w:p>
          <w:p w:rsidR="008F5DDC" w:rsidRDefault="008864CC" w:rsidP="008F5DDC">
            <w:pPr>
              <w:pStyle w:val="Normal900"/>
              <w:tabs>
                <w:tab w:val="left" w:pos="215"/>
              </w:tabs>
              <w:spacing w:before="20" w:after="20" w:line="240" w:lineRule="auto"/>
              <w:jc w:val="left"/>
              <w:rPr>
                <w:rStyle w:val="BodyTextChar00"/>
                <w:rFonts w:ascii="Arial" w:hAnsi="Arial"/>
                <w:sz w:val="16"/>
                <w:szCs w:val="16"/>
              </w:rPr>
            </w:pPr>
          </w:p>
        </w:tc>
      </w:tr>
      <w:tr w:rsidR="00512DCE" w:rsidTr="008B0C5D">
        <w:tc>
          <w:tcPr>
            <w:tcW w:w="1809" w:type="dxa"/>
            <w:tcBorders>
              <w:top w:val="nil"/>
              <w:left w:val="single" w:sz="4" w:space="0" w:color="auto"/>
              <w:bottom w:val="nil"/>
              <w:right w:val="single" w:sz="4" w:space="0" w:color="auto"/>
            </w:tcBorders>
          </w:tcPr>
          <w:p w:rsidR="00985F05" w:rsidRDefault="008864CC" w:rsidP="008B0C5D">
            <w:pPr>
              <w:pStyle w:val="Normal38"/>
              <w:tabs>
                <w:tab w:val="left" w:pos="709"/>
              </w:tabs>
              <w:spacing w:before="20" w:after="20" w:line="240" w:lineRule="auto"/>
              <w:jc w:val="left"/>
              <w:rPr>
                <w:rFonts w:ascii="Arial" w:hAnsi="Arial" w:cs="Arial"/>
                <w:sz w:val="16"/>
                <w:szCs w:val="16"/>
              </w:rPr>
            </w:pPr>
          </w:p>
        </w:tc>
        <w:tc>
          <w:tcPr>
            <w:tcW w:w="3119" w:type="dxa"/>
            <w:tcBorders>
              <w:top w:val="nil"/>
              <w:left w:val="single" w:sz="4" w:space="0" w:color="auto"/>
              <w:bottom w:val="nil"/>
              <w:right w:val="single" w:sz="4" w:space="0" w:color="auto"/>
            </w:tcBorders>
          </w:tcPr>
          <w:p w:rsidR="00985F05" w:rsidRDefault="008D0741" w:rsidP="008F5DDC">
            <w:pPr>
              <w:pStyle w:val="Normal100"/>
              <w:tabs>
                <w:tab w:val="left" w:pos="182"/>
              </w:tabs>
              <w:spacing w:before="20" w:after="20" w:line="240" w:lineRule="auto"/>
              <w:jc w:val="left"/>
              <w:rPr>
                <w:rStyle w:val="BodyTextChar00"/>
                <w:rFonts w:ascii="Arial" w:hAnsi="Arial"/>
                <w:sz w:val="16"/>
                <w:szCs w:val="16"/>
              </w:rPr>
            </w:pPr>
            <w:r>
              <w:rPr>
                <w:rStyle w:val="BodyTextChar00"/>
                <w:rFonts w:ascii="Arial" w:hAnsi="Arial"/>
                <w:sz w:val="16"/>
                <w:szCs w:val="16"/>
              </w:rPr>
              <w:t>3.3.3 Review, resource and implement future facing activities to support new facilities delivered through the Development</w:t>
            </w:r>
            <w:r>
              <w:rPr>
                <w:rFonts w:ascii="Arial" w:hAnsi="Arial" w:cs="Arial"/>
                <w:sz w:val="16"/>
                <w:szCs w:val="16"/>
              </w:rPr>
              <w:t xml:space="preserve"> Project.</w:t>
            </w:r>
          </w:p>
        </w:tc>
        <w:tc>
          <w:tcPr>
            <w:tcW w:w="2868" w:type="dxa"/>
            <w:tcBorders>
              <w:top w:val="nil"/>
              <w:left w:val="single" w:sz="4" w:space="0" w:color="auto"/>
              <w:bottom w:val="nil"/>
              <w:right w:val="single" w:sz="4" w:space="0" w:color="auto"/>
            </w:tcBorders>
          </w:tcPr>
          <w:p w:rsidR="00985F05" w:rsidRDefault="008D0741" w:rsidP="008B0C5D">
            <w:pPr>
              <w:pStyle w:val="Normal510"/>
              <w:spacing w:before="20" w:after="20" w:line="240" w:lineRule="auto"/>
              <w:jc w:val="left"/>
              <w:rPr>
                <w:rFonts w:ascii="Arial" w:hAnsi="Arial" w:cs="Arial"/>
                <w:color w:val="000000"/>
                <w:sz w:val="16"/>
                <w:szCs w:val="16"/>
              </w:rPr>
            </w:pPr>
            <w:r>
              <w:rPr>
                <w:rFonts w:ascii="Arial" w:hAnsi="Arial" w:cs="Arial"/>
                <w:sz w:val="16"/>
                <w:szCs w:val="16"/>
              </w:rPr>
              <w:t xml:space="preserve">3.3.3 Requirements </w:t>
            </w:r>
            <w:r>
              <w:rPr>
                <w:rFonts w:ascii="Arial" w:hAnsi="Arial" w:cs="Arial"/>
                <w:color w:val="000000"/>
                <w:sz w:val="16"/>
                <w:szCs w:val="16"/>
              </w:rPr>
              <w:t>clearly understood, scoped, synced and resourced with Development Project progress.</w:t>
            </w:r>
          </w:p>
          <w:p w:rsidR="00985F05" w:rsidRDefault="008864CC" w:rsidP="008B0C5D">
            <w:pPr>
              <w:pStyle w:val="Normal100"/>
              <w:tabs>
                <w:tab w:val="left" w:pos="182"/>
              </w:tabs>
              <w:spacing w:before="20" w:after="20" w:line="240" w:lineRule="auto"/>
              <w:jc w:val="left"/>
              <w:rPr>
                <w:rStyle w:val="BodyTextChar00"/>
                <w:rFonts w:ascii="Arial" w:hAnsi="Arial"/>
                <w:sz w:val="16"/>
                <w:szCs w:val="16"/>
              </w:rPr>
            </w:pPr>
          </w:p>
        </w:tc>
      </w:tr>
      <w:tr w:rsidR="00512DCE" w:rsidTr="008B0C5D">
        <w:tc>
          <w:tcPr>
            <w:tcW w:w="1809" w:type="dxa"/>
            <w:tcBorders>
              <w:top w:val="nil"/>
              <w:left w:val="single" w:sz="4" w:space="0" w:color="auto"/>
              <w:bottom w:val="single" w:sz="4" w:space="0" w:color="auto"/>
              <w:right w:val="single" w:sz="4" w:space="0" w:color="auto"/>
            </w:tcBorders>
          </w:tcPr>
          <w:p w:rsidR="00985F05" w:rsidRDefault="008864CC" w:rsidP="008B0C5D">
            <w:pPr>
              <w:pStyle w:val="Normal38"/>
              <w:tabs>
                <w:tab w:val="left" w:pos="709"/>
              </w:tabs>
              <w:spacing w:before="20" w:after="20" w:line="240" w:lineRule="auto"/>
              <w:jc w:val="left"/>
              <w:rPr>
                <w:rFonts w:ascii="Arial" w:hAnsi="Arial" w:cs="Arial"/>
                <w:sz w:val="16"/>
                <w:szCs w:val="16"/>
              </w:rPr>
            </w:pPr>
          </w:p>
        </w:tc>
        <w:tc>
          <w:tcPr>
            <w:tcW w:w="3119" w:type="dxa"/>
            <w:tcBorders>
              <w:top w:val="nil"/>
              <w:left w:val="single" w:sz="4" w:space="0" w:color="auto"/>
              <w:bottom w:val="single" w:sz="4" w:space="0" w:color="auto"/>
              <w:right w:val="single" w:sz="4" w:space="0" w:color="auto"/>
            </w:tcBorders>
          </w:tcPr>
          <w:p w:rsidR="00985F05" w:rsidRPr="008B0C5D" w:rsidRDefault="008D0741" w:rsidP="008B0C5D">
            <w:pPr>
              <w:pStyle w:val="Normal100"/>
              <w:tabs>
                <w:tab w:val="left" w:pos="182"/>
              </w:tabs>
              <w:spacing w:before="20" w:after="20" w:line="240" w:lineRule="auto"/>
              <w:jc w:val="left"/>
              <w:rPr>
                <w:rStyle w:val="BodyTextChar00"/>
                <w:rFonts w:ascii="Arial" w:hAnsi="Arial" w:cs="Arial"/>
                <w:sz w:val="16"/>
                <w:szCs w:val="16"/>
              </w:rPr>
            </w:pPr>
            <w:r>
              <w:rPr>
                <w:rStyle w:val="BodyTextChar00"/>
                <w:rFonts w:ascii="Arial" w:hAnsi="Arial"/>
                <w:sz w:val="16"/>
                <w:szCs w:val="16"/>
              </w:rPr>
              <w:t>3.3.4 Facilitate online engagement, involvement and outreach through delivery of the Digital Engagement Strategy.</w:t>
            </w:r>
          </w:p>
        </w:tc>
        <w:tc>
          <w:tcPr>
            <w:tcW w:w="2868" w:type="dxa"/>
            <w:tcBorders>
              <w:top w:val="nil"/>
              <w:left w:val="single" w:sz="4" w:space="0" w:color="auto"/>
              <w:bottom w:val="single" w:sz="4" w:space="0" w:color="auto"/>
              <w:right w:val="single" w:sz="4" w:space="0" w:color="auto"/>
            </w:tcBorders>
          </w:tcPr>
          <w:p w:rsidR="00985F05" w:rsidRDefault="008D0741" w:rsidP="008B0C5D">
            <w:pPr>
              <w:pStyle w:val="Normal900"/>
              <w:tabs>
                <w:tab w:val="left" w:pos="215"/>
              </w:tabs>
              <w:spacing w:before="20" w:after="20" w:line="240" w:lineRule="auto"/>
              <w:jc w:val="left"/>
              <w:rPr>
                <w:rFonts w:ascii="Arial" w:hAnsi="Arial" w:cs="Arial"/>
                <w:color w:val="000000"/>
                <w:sz w:val="16"/>
                <w:szCs w:val="16"/>
              </w:rPr>
            </w:pPr>
            <w:r>
              <w:rPr>
                <w:rFonts w:ascii="Arial" w:hAnsi="Arial" w:cs="Arial"/>
                <w:color w:val="000000"/>
                <w:sz w:val="16"/>
                <w:szCs w:val="16"/>
              </w:rPr>
              <w:t xml:space="preserve">3.3.4 </w:t>
            </w:r>
            <w:r>
              <w:rPr>
                <w:rStyle w:val="BodyTextChar00"/>
                <w:rFonts w:ascii="Arial" w:hAnsi="Arial"/>
                <w:sz w:val="16"/>
                <w:szCs w:val="16"/>
              </w:rPr>
              <w:t>Strong website visitation including collection searches, social media engagement and delivery of quality digital content.</w:t>
            </w:r>
          </w:p>
          <w:p w:rsidR="00985F05" w:rsidRDefault="008864CC" w:rsidP="008B0C5D">
            <w:pPr>
              <w:pStyle w:val="Normal100"/>
              <w:tabs>
                <w:tab w:val="left" w:pos="182"/>
              </w:tabs>
              <w:spacing w:before="20" w:after="20" w:line="240" w:lineRule="auto"/>
              <w:jc w:val="left"/>
              <w:rPr>
                <w:rStyle w:val="BodyTextChar00"/>
                <w:rFonts w:ascii="Arial" w:hAnsi="Arial"/>
                <w:sz w:val="16"/>
                <w:szCs w:val="16"/>
              </w:rPr>
            </w:pPr>
          </w:p>
        </w:tc>
      </w:tr>
      <w:tr w:rsidR="00512DCE" w:rsidTr="008B0C5D">
        <w:tc>
          <w:tcPr>
            <w:tcW w:w="7796" w:type="dxa"/>
            <w:gridSpan w:val="3"/>
            <w:tcBorders>
              <w:top w:val="single" w:sz="4" w:space="0" w:color="auto"/>
              <w:left w:val="nil"/>
              <w:bottom w:val="nil"/>
              <w:right w:val="nil"/>
            </w:tcBorders>
          </w:tcPr>
          <w:p w:rsidR="003E2EB4" w:rsidRDefault="008D0741" w:rsidP="008B0C5D">
            <w:pPr>
              <w:pStyle w:val="Normal900"/>
              <w:numPr>
                <w:ilvl w:val="0"/>
                <w:numId w:val="67"/>
              </w:numPr>
              <w:tabs>
                <w:tab w:val="left" w:pos="215"/>
              </w:tabs>
              <w:spacing w:before="20" w:after="20" w:line="240" w:lineRule="auto"/>
              <w:ind w:left="357" w:hanging="357"/>
              <w:jc w:val="left"/>
              <w:rPr>
                <w:rFonts w:ascii="Arial" w:hAnsi="Arial" w:cs="Arial"/>
                <w:color w:val="000000"/>
                <w:sz w:val="16"/>
                <w:szCs w:val="16"/>
              </w:rPr>
            </w:pPr>
            <w:r>
              <w:rPr>
                <w:rFonts w:ascii="Arial" w:hAnsi="Arial" w:cs="Arial"/>
                <w:sz w:val="16"/>
                <w:szCs w:val="16"/>
                <w:lang w:eastAsia="en-US"/>
              </w:rPr>
              <w:t xml:space="preserve">   Previous year reporting has been based on program component reporting. Reporting for 2022-23 has been updated to consolidate program components into 3 key activities.</w:t>
            </w:r>
          </w:p>
        </w:tc>
      </w:tr>
    </w:tbl>
    <w:p w:rsidR="000244DC" w:rsidRPr="000059A1" w:rsidRDefault="008D0741" w:rsidP="000244DC">
      <w:pPr>
        <w:pStyle w:val="ChartandTableFootnote2"/>
        <w:numPr>
          <w:ilvl w:val="0"/>
          <w:numId w:val="68"/>
        </w:numPr>
        <w:rPr>
          <w:color w:val="FFFFFF"/>
        </w:rPr>
      </w:pPr>
      <w:r w:rsidRPr="000059A1">
        <w:rPr>
          <w:color w:val="FFFFFF"/>
        </w:rPr>
        <w:t>Previous year reporting has been based on program component reporting.  Reporting for 2022-23 has been updated to consolidate program components into 3 key activities.</w:t>
      </w:r>
    </w:p>
    <w:p w:rsidR="008A25D9" w:rsidRPr="00B06131" w:rsidRDefault="008D0741" w:rsidP="00B06131">
      <w:pPr>
        <w:pStyle w:val="Normal41"/>
      </w:pPr>
      <w:r>
        <w:t xml:space="preserve"> </w:t>
      </w:r>
    </w:p>
    <w:p w:rsidR="00D64A2C" w:rsidRPr="00CB24F9" w:rsidRDefault="008D0741" w:rsidP="00CB24F9">
      <w:pPr>
        <w:pStyle w:val="Heading2"/>
        <w:keepLines w:val="0"/>
        <w:pageBreakBefore/>
        <w:pBdr>
          <w:top w:val="nil"/>
          <w:left w:val="nil"/>
          <w:bottom w:val="nil"/>
          <w:right w:val="nil"/>
          <w:between w:val="nil"/>
          <w:bar w:val="nil"/>
        </w:pBdr>
        <w:spacing w:before="240" w:line="240" w:lineRule="auto"/>
        <w:rPr>
          <w:rFonts w:ascii="Arial" w:eastAsia="Times New Roman" w:hAnsi="Arial" w:cs="Arial"/>
          <w:b/>
          <w:bCs/>
          <w:iCs/>
          <w:color w:val="auto"/>
          <w:sz w:val="20"/>
          <w:szCs w:val="20"/>
          <w:bdr w:val="nil"/>
        </w:rPr>
      </w:pPr>
      <w:bookmarkStart w:id="30" w:name="_Toc190682532"/>
      <w:bookmarkStart w:id="31" w:name="_Toc190682315"/>
      <w:r w:rsidRPr="00CB24F9">
        <w:rPr>
          <w:rFonts w:ascii="Arial" w:eastAsia="Times New Roman" w:hAnsi="Arial" w:cs="Arial"/>
          <w:b/>
          <w:bCs/>
          <w:iCs/>
          <w:color w:val="auto"/>
          <w:sz w:val="20"/>
          <w:szCs w:val="20"/>
          <w:bdr w:val="nil"/>
        </w:rPr>
        <w:lastRenderedPageBreak/>
        <w:t>Section 3: Budgeted financial statements</w:t>
      </w:r>
      <w:bookmarkEnd w:id="30"/>
      <w:bookmarkEnd w:id="31"/>
    </w:p>
    <w:p w:rsidR="00A65374" w:rsidRPr="00FC4760" w:rsidRDefault="008D0741" w:rsidP="00CB24F9">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2022-23</w:t>
      </w:r>
      <w:r>
        <w:rPr>
          <w:color w:val="00B050"/>
          <w:bdr w:val="nil"/>
        </w:rPr>
        <w:t xml:space="preserve"> </w:t>
      </w:r>
      <w:r>
        <w:rPr>
          <w:bdr w:val="nil"/>
        </w:rPr>
        <w:t>budget year, including the impact of budget measures and resourcing on financial statements.</w:t>
      </w:r>
    </w:p>
    <w:p w:rsidR="003D526D" w:rsidRDefault="008D0741" w:rsidP="00A20413">
      <w:pPr>
        <w:pStyle w:val="Heading3"/>
        <w:pBdr>
          <w:top w:val="nil"/>
          <w:left w:val="nil"/>
          <w:bottom w:val="nil"/>
          <w:right w:val="nil"/>
          <w:between w:val="nil"/>
          <w:bar w:val="nil"/>
        </w:pBdr>
        <w:jc w:val="left"/>
        <w:rPr>
          <w:bdr w:val="nil"/>
        </w:rPr>
      </w:pPr>
      <w:bookmarkStart w:id="32" w:name="_Toc190682317"/>
      <w:bookmarkStart w:id="33" w:name="_Toc444523517"/>
      <w:bookmarkStart w:id="34" w:name="_Toc476145055"/>
      <w:r w:rsidRPr="00A20413">
        <w:rPr>
          <w:rFonts w:cs="Arial"/>
          <w:bCs/>
          <w:smallCaps w:val="0"/>
          <w:sz w:val="22"/>
          <w:szCs w:val="22"/>
          <w:bdr w:val="nil"/>
        </w:rPr>
        <w:t>3.1</w:t>
      </w:r>
      <w:r>
        <w:rPr>
          <w:bdr w:val="nil"/>
        </w:rPr>
        <w:tab/>
      </w:r>
      <w:bookmarkEnd w:id="32"/>
      <w:bookmarkEnd w:id="33"/>
      <w:bookmarkEnd w:id="34"/>
      <w:r>
        <w:rPr>
          <w:rFonts w:cs="Arial"/>
          <w:bCs/>
          <w:smallCaps w:val="0"/>
          <w:sz w:val="22"/>
          <w:szCs w:val="22"/>
          <w:bdr w:val="nil"/>
        </w:rPr>
        <w:t>B</w:t>
      </w:r>
      <w:r w:rsidRPr="00A20413">
        <w:rPr>
          <w:rFonts w:cs="Arial"/>
          <w:bCs/>
          <w:smallCaps w:val="0"/>
          <w:sz w:val="22"/>
          <w:szCs w:val="22"/>
          <w:bdr w:val="nil"/>
        </w:rPr>
        <w:t>udgeted</w:t>
      </w:r>
      <w:r>
        <w:rPr>
          <w:rFonts w:cs="Arial"/>
          <w:bCs/>
          <w:smallCaps w:val="0"/>
          <w:sz w:val="22"/>
          <w:szCs w:val="22"/>
          <w:bdr w:val="nil"/>
        </w:rPr>
        <w:t xml:space="preserve"> f</w:t>
      </w:r>
      <w:r w:rsidRPr="00A20413">
        <w:rPr>
          <w:rFonts w:cs="Arial"/>
          <w:bCs/>
          <w:smallCaps w:val="0"/>
          <w:sz w:val="22"/>
          <w:szCs w:val="22"/>
          <w:bdr w:val="nil"/>
        </w:rPr>
        <w:t>inancial statements</w:t>
      </w:r>
    </w:p>
    <w:p w:rsidR="003D526D" w:rsidRPr="00160E09" w:rsidRDefault="008D0741" w:rsidP="005D2279">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3.1.1</w:t>
      </w:r>
      <w:r w:rsidRPr="00160E09">
        <w:rPr>
          <w:rFonts w:cs="Arial"/>
          <w:bCs/>
          <w:sz w:val="20"/>
          <w:bdr w:val="nil"/>
        </w:rPr>
        <w:tab/>
        <w:t>Differences between entity resourcing and financial statements</w:t>
      </w:r>
    </w:p>
    <w:p w:rsidR="005D2279" w:rsidRPr="006E56FE" w:rsidRDefault="008D0741" w:rsidP="006E56FE">
      <w:pPr>
        <w:pStyle w:val="Normal230"/>
        <w:pBdr>
          <w:top w:val="nil"/>
          <w:left w:val="nil"/>
          <w:bottom w:val="nil"/>
          <w:right w:val="nil"/>
          <w:between w:val="nil"/>
          <w:bar w:val="nil"/>
        </w:pBdr>
        <w:rPr>
          <w:bdr w:val="nil"/>
          <w:lang w:val="en-GB"/>
        </w:rPr>
      </w:pPr>
      <w:r w:rsidRPr="006E56FE">
        <w:rPr>
          <w:bdr w:val="nil"/>
          <w:lang w:val="en-GB"/>
        </w:rPr>
        <w:t>The Memorial reports no significant difference between entity resourcing and financial statements.</w:t>
      </w:r>
    </w:p>
    <w:p w:rsidR="003D526D" w:rsidRPr="00160E09" w:rsidRDefault="008D0741" w:rsidP="005D2279">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3.1.2</w:t>
      </w:r>
      <w:r w:rsidRPr="00160E09">
        <w:rPr>
          <w:rFonts w:cs="Arial"/>
          <w:bCs/>
          <w:sz w:val="20"/>
          <w:bdr w:val="nil"/>
        </w:rPr>
        <w:tab/>
        <w:t>Explanatory notes and analysis of budgeted financial statements</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Memorial is forecasting a loss in the Budget year of $10.5 million with similar/increasing losses reflected in the forward year estimates.</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losses reflect reduced non-government revenue over the forward estimates due to the disruption of major construction on site, along with a timing mis-match of appropriation received against delayed expenditure on certain activities, with this expenditure funded from cash reserves. The results are further impacted by the shortfall between Bill 1 Appropriation and increasing depreciation on an expanded asset base, as well as unfunded depreciation expenditure for the Development from 2023-24.</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timeframe for delivery of the project remains unchanged.</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Collection Development and Acquisition Budget (CDAB) is treated as an equity injection, and is allocated to the on-going preservation of the Memorial’s collection, and the acquisition of new collection items.</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total equity of $1.8 billion in 2022</w:t>
      </w:r>
      <w:r>
        <w:rPr>
          <w:bdr w:val="nil"/>
          <w:lang w:val="en-GB"/>
        </w:rPr>
        <w:noBreakHyphen/>
        <w:t>23 is an increase of $121 million from 2021</w:t>
      </w:r>
      <w:r>
        <w:rPr>
          <w:bdr w:val="nil"/>
          <w:lang w:val="en-GB"/>
        </w:rPr>
        <w:noBreakHyphen/>
        <w:t>22, represented by the increase in equity injections to fund capital expenditure.</w:t>
      </w:r>
    </w:p>
    <w:p w:rsidR="00095D57" w:rsidRDefault="008D0741" w:rsidP="00095D57">
      <w:pPr>
        <w:pStyle w:val="Normal230"/>
        <w:pBdr>
          <w:top w:val="nil"/>
          <w:left w:val="nil"/>
          <w:bottom w:val="nil"/>
          <w:right w:val="nil"/>
          <w:between w:val="nil"/>
          <w:bar w:val="nil"/>
        </w:pBdr>
        <w:rPr>
          <w:bdr w:val="nil"/>
          <w:lang w:val="en-GB"/>
        </w:rPr>
      </w:pPr>
      <w:r>
        <w:rPr>
          <w:bdr w:val="nil"/>
          <w:lang w:val="en-GB"/>
        </w:rPr>
        <w:t xml:space="preserve">Investments on hand represent accumulated capital reserves and independently sourced revenue, set aside for the delivery of specific capital commitments beyond the forward estimates. </w:t>
      </w:r>
    </w:p>
    <w:p w:rsidR="00095D57" w:rsidRDefault="008D0741" w:rsidP="00095D57">
      <w:pPr>
        <w:pStyle w:val="Normal230"/>
        <w:pBdr>
          <w:top w:val="nil"/>
          <w:left w:val="nil"/>
          <w:bottom w:val="nil"/>
          <w:right w:val="nil"/>
          <w:between w:val="nil"/>
          <w:bar w:val="nil"/>
        </w:pBdr>
        <w:rPr>
          <w:bdr w:val="nil"/>
          <w:lang w:val="en-GB"/>
        </w:rPr>
      </w:pPr>
      <w:r>
        <w:rPr>
          <w:bdr w:val="nil"/>
          <w:lang w:val="en-GB"/>
        </w:rPr>
        <w:t>The Memorial’s primary liability continues to be employee provisions which, during 2022</w:t>
      </w:r>
      <w:r>
        <w:rPr>
          <w:bdr w:val="nil"/>
          <w:lang w:val="en-GB"/>
        </w:rPr>
        <w:noBreakHyphen/>
        <w:t>23, are projected to be $9.5 million, as a result of accruing leave entitlements.</w:t>
      </w:r>
    </w:p>
    <w:p w:rsidR="00160E09" w:rsidRDefault="008864CC" w:rsidP="00160E09">
      <w:pPr>
        <w:pStyle w:val="Normal230"/>
        <w:pBdr>
          <w:top w:val="nil"/>
          <w:left w:val="nil"/>
          <w:bottom w:val="nil"/>
          <w:right w:val="nil"/>
          <w:between w:val="nil"/>
          <w:bar w:val="nil"/>
        </w:pBdr>
        <w:rPr>
          <w:bdr w:val="nil"/>
          <w:lang w:val="en-GB"/>
        </w:rPr>
      </w:pPr>
    </w:p>
    <w:p w:rsidR="00DF20B4" w:rsidRDefault="008D0741" w:rsidP="00DF20B4">
      <w:pPr>
        <w:pStyle w:val="Normal230"/>
        <w:pBdr>
          <w:top w:val="nil"/>
          <w:left w:val="nil"/>
          <w:bottom w:val="nil"/>
          <w:right w:val="nil"/>
          <w:between w:val="nil"/>
          <w:bar w:val="nil"/>
        </w:pBdr>
        <w:rPr>
          <w:bdr w:val="nil"/>
          <w:lang w:val="en-GB"/>
        </w:rPr>
      </w:pPr>
      <w:r>
        <w:t xml:space="preserve"> </w:t>
      </w:r>
    </w:p>
    <w:p w:rsidR="00A02DDB" w:rsidRDefault="008D0741" w:rsidP="00023C1F">
      <w:pPr>
        <w:pageBreakBefore/>
        <w:pBdr>
          <w:top w:val="nil"/>
          <w:left w:val="nil"/>
          <w:bottom w:val="nil"/>
          <w:right w:val="nil"/>
          <w:between w:val="nil"/>
          <w:bar w:val="nil"/>
        </w:pBdr>
        <w:spacing w:line="240" w:lineRule="auto"/>
        <w:rPr>
          <w:rFonts w:ascii="Arial" w:hAnsi="Arial" w:cs="Arial"/>
          <w:b/>
          <w:bCs/>
          <w:color w:val="000000"/>
          <w:szCs w:val="16"/>
          <w:bdr w:val="nil"/>
        </w:rPr>
      </w:pPr>
      <w:r w:rsidRPr="00023C1F">
        <w:rPr>
          <w:rFonts w:ascii="Arial" w:hAnsi="Arial" w:cs="Arial"/>
          <w:b/>
          <w:bCs/>
          <w:color w:val="000000"/>
          <w:szCs w:val="16"/>
          <w:bdr w:val="nil"/>
        </w:rPr>
        <w:lastRenderedPageBreak/>
        <w:t>3.2</w:t>
      </w:r>
      <w:r w:rsidRPr="00023C1F">
        <w:rPr>
          <w:rFonts w:ascii="Arial" w:hAnsi="Arial" w:cs="Arial"/>
          <w:b/>
          <w:bCs/>
          <w:color w:val="000000"/>
          <w:szCs w:val="16"/>
          <w:bdr w:val="nil"/>
        </w:rPr>
        <w:tab/>
        <w:t>Budgeted financial statements tables</w:t>
      </w:r>
    </w:p>
    <w:p w:rsidR="00165EB0" w:rsidRPr="00023C1F" w:rsidRDefault="008D0741" w:rsidP="00023C1F">
      <w:pPr>
        <w:pBdr>
          <w:top w:val="nil"/>
          <w:left w:val="nil"/>
          <w:bottom w:val="nil"/>
          <w:right w:val="nil"/>
          <w:between w:val="nil"/>
          <w:bar w:val="nil"/>
        </w:pBdr>
        <w:spacing w:line="240" w:lineRule="auto"/>
        <w:rPr>
          <w:rFonts w:ascii="Arial" w:hAnsi="Arial" w:cs="Arial"/>
          <w:b/>
          <w:bCs/>
          <w:color w:val="000000"/>
          <w:szCs w:val="16"/>
          <w:bdr w:val="nil"/>
        </w:rPr>
      </w:pPr>
      <w:r>
        <w:rPr>
          <w:rFonts w:ascii="Arial" w:hAnsi="Arial" w:cs="Arial"/>
          <w:b/>
          <w:bdr w:val="nil"/>
        </w:rPr>
        <w:t>Table 3.1: Comprehensive income statement (showing net cost of services)</w:t>
      </w:r>
      <w:r>
        <w:rPr>
          <w:rFonts w:ascii="Arial" w:hAnsi="Arial" w:cs="Arial"/>
          <w:b/>
          <w:snapToGrid w:val="0"/>
          <w:bdr w:val="nil"/>
        </w:rPr>
        <w:br/>
        <w:t>for the period ended 30 June</w:t>
      </w:r>
    </w:p>
    <w:tbl>
      <w:tblPr>
        <w:tblStyle w:val="CDMRange2"/>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512DCE">
        <w:trPr>
          <w:trHeight w:hRule="exact" w:val="19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24,838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26,367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26,095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26,427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26,846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15,614</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18,871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19,658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16,470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18,373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15,402</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15,294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16,111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20,074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19,777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Finance costs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Write down and impairment of assets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Losses from asset sales</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55,889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60,532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61,864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62,971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64,996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LESS: </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1,178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2,040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1,975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3,370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1,016</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Rental Income</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1,838</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2,446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1,140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1,240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1,353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4,203</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5,709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4,355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5,907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7,945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assets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(Gifted assets, resources free of charge)</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3,043</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3,080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7,283</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7,209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4,855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6,407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(48,606)</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(53,323)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(57,009)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(56,564)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(56,551)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41,954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41,992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(2,513)</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(15,055)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585" w:type="dxa"/>
            <w:gridSpan w:val="3"/>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Changes in asset revaluation surplus</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338</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338</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(2,175)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(15,055)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(2,175)</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(15,055)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41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247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bl>
    <w:p w:rsidR="00007B8A" w:rsidRDefault="008D0741" w:rsidP="002B7E2C">
      <w:pPr>
        <w:pBdr>
          <w:top w:val="nil"/>
          <w:left w:val="nil"/>
          <w:bottom w:val="nil"/>
          <w:right w:val="nil"/>
          <w:between w:val="nil"/>
          <w:bar w:val="nil"/>
        </w:pBdr>
        <w:jc w:val="right"/>
        <w:rPr>
          <w:rFonts w:ascii="Arial" w:hAnsi="Arial" w:cs="Arial"/>
          <w:sz w:val="16"/>
          <w:szCs w:val="16"/>
          <w:bdr w:val="nil"/>
        </w:rPr>
      </w:pPr>
      <w:r>
        <w:rPr>
          <w:rFonts w:ascii="Arial" w:hAnsi="Arial" w:cs="Arial"/>
          <w:sz w:val="16"/>
          <w:szCs w:val="16"/>
          <w:bdr w:val="nil"/>
        </w:rPr>
        <w:t>Continued on next page</w:t>
      </w:r>
    </w:p>
    <w:p w:rsidR="008A25D9" w:rsidRPr="009719AA" w:rsidRDefault="008D0741" w:rsidP="00CC2053">
      <w:pPr>
        <w:pStyle w:val="TableHeading"/>
        <w:pageBreakBefore/>
        <w:pBdr>
          <w:top w:val="nil"/>
          <w:left w:val="nil"/>
          <w:bottom w:val="nil"/>
          <w:right w:val="nil"/>
          <w:between w:val="nil"/>
          <w:bar w:val="nil"/>
        </w:pBdr>
        <w:spacing w:before="0" w:line="240" w:lineRule="auto"/>
        <w:jc w:val="left"/>
        <w:rPr>
          <w:snapToGrid w:val="0"/>
          <w:bdr w:val="nil"/>
        </w:rPr>
      </w:pPr>
      <w:r>
        <w:rPr>
          <w:bdr w:val="nil"/>
        </w:rPr>
        <w:lastRenderedPageBreak/>
        <w:t>Table 3.1: Comprehensive income statement (showing net cost of services)</w:t>
      </w:r>
      <w:r>
        <w:rPr>
          <w:snapToGrid w:val="0"/>
          <w:bdr w:val="nil"/>
        </w:rPr>
        <w:br/>
        <w:t>for the period ended 30 June (continued)</w:t>
      </w:r>
    </w:p>
    <w:tbl>
      <w:tblPr>
        <w:tblStyle w:val="CDMRange1"/>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512DCE">
        <w:trPr>
          <w:trHeight w:hRule="exact" w:val="225"/>
        </w:trPr>
        <w:tc>
          <w:tcPr>
            <w:tcW w:w="771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as per statement of</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(2,175)</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(15,055)</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plus: Heritage and cultural depreciation/</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expenses previously funded</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through revenue appropriations</w:t>
            </w:r>
            <w:r>
              <w:rPr>
                <w:rFonts w:ascii="Arial" w:eastAsia="Arial" w:hAnsi="Arial" w:cs="Arial"/>
                <w:color w:val="000000"/>
                <w:sz w:val="16"/>
                <w:vertAlign w:val="superscript"/>
              </w:rPr>
              <w:t>(a)</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plus: depreciation/amortisation expenses </w:t>
            </w:r>
          </w:p>
        </w:tc>
        <w:tc>
          <w:tcPr>
            <w:tcW w:w="8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512DCE" w:rsidRDefault="00512DCE">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on ROU assets</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522</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442</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less: lease principal repayments </w:t>
            </w:r>
            <w:r>
              <w:rPr>
                <w:rFonts w:ascii="Arial" w:eastAsia="Arial" w:hAnsi="Arial" w:cs="Arial"/>
                <w:color w:val="000000"/>
                <w:sz w:val="16"/>
                <w:vertAlign w:val="superscript"/>
              </w:rPr>
              <w:t>(b)</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(522)</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(442)</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(351)</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Operating Surplus/(Deficit)</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(2,175)</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(15,055)</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bl>
    <w:p w:rsidR="00B00A1A" w:rsidRDefault="008D0741" w:rsidP="007C0798">
      <w:pPr>
        <w:pStyle w:val="Source"/>
        <w:pBdr>
          <w:top w:val="nil"/>
          <w:left w:val="nil"/>
          <w:bottom w:val="nil"/>
          <w:right w:val="nil"/>
          <w:between w:val="nil"/>
          <w:bar w:val="nil"/>
        </w:pBdr>
        <w:jc w:val="left"/>
        <w:rPr>
          <w:rFonts w:cs="Arial"/>
          <w:bdr w:val="nil"/>
        </w:rPr>
      </w:pPr>
      <w:r>
        <w:rPr>
          <w:rFonts w:cs="Arial"/>
          <w:bdr w:val="nil"/>
        </w:rPr>
        <w:t>Prepared on Australian Accounting Standards basis.</w:t>
      </w:r>
    </w:p>
    <w:p w:rsidR="00626076" w:rsidRDefault="008D0741" w:rsidP="00626076">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(a) 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626076" w:rsidRPr="00626076" w:rsidRDefault="008D0741" w:rsidP="00626076">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(b) Applies leases under AASB 16 Leases</w:t>
      </w:r>
      <w:r>
        <w:rPr>
          <w:rFonts w:ascii="Arial" w:hAnsi="Arial" w:cs="Arial"/>
          <w:sz w:val="16"/>
          <w:szCs w:val="16"/>
          <w:bdr w:val="nil"/>
        </w:rPr>
        <w:t>.</w:t>
      </w:r>
    </w:p>
    <w:p w:rsidR="008A25D9" w:rsidRPr="00CB3E11" w:rsidRDefault="008D0741" w:rsidP="000D18E3">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lastRenderedPageBreak/>
        <w:t>Table 3.2: Budgeted departmental balance sheet (</w:t>
      </w:r>
      <w:r w:rsidRPr="00CB3E11">
        <w:rPr>
          <w:rFonts w:ascii="Arial" w:hAnsi="Arial" w:cs="Arial"/>
          <w:b/>
          <w:bdr w:val="nil"/>
        </w:rPr>
        <w:t>as at 30 June</w:t>
      </w:r>
      <w:r>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512DCE">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5,917</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4,432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3,887</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3,316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2,483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 accounted for under</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equity method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190,000</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164,000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157,000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149,000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149,000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197,639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170,154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162,609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154,038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153,205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282,032</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420,722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600,474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679,556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680,629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1,214,667</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1,223,836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1,231,098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1,243,181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1,249,126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4,204</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4,549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3,963</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3,498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3,312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Inventories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1,501,262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1,649,466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1,835,894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1,926,594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1,933,426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1,698,901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1,819,620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1,998,503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2,080,632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2,086,631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3,629</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699</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320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699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320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8,755</w:t>
            </w:r>
          </w:p>
        </w:tc>
        <w:tc>
          <w:tcPr>
            <w:tcW w:w="885" w:type="dxa"/>
            <w:tcBorders>
              <w:top w:val="nil"/>
              <w:left w:val="nil"/>
              <w:bottom w:val="nil"/>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8,900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15,214</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14,865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1,683,687</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1,804,755</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1,983,958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2,066,087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2,072,086</w:t>
            </w:r>
          </w:p>
        </w:tc>
      </w:tr>
    </w:tbl>
    <w:p w:rsidR="00772FCA" w:rsidRDefault="008D0741" w:rsidP="006300D0">
      <w:pPr>
        <w:pStyle w:val="Source"/>
        <w:pBdr>
          <w:top w:val="nil"/>
          <w:left w:val="nil"/>
          <w:bottom w:val="nil"/>
          <w:right w:val="nil"/>
          <w:between w:val="nil"/>
          <w:bar w:val="nil"/>
        </w:pBdr>
        <w:jc w:val="right"/>
        <w:rPr>
          <w:b/>
          <w:szCs w:val="16"/>
          <w:bdr w:val="nil"/>
        </w:rPr>
      </w:pPr>
      <w:r>
        <w:rPr>
          <w:rFonts w:cs="Arial"/>
          <w:bdr w:val="nil"/>
        </w:rPr>
        <w:t>Continued on next page</w:t>
      </w:r>
    </w:p>
    <w:p w:rsidR="00BC7C5A" w:rsidRPr="00772FCA" w:rsidRDefault="008D0741" w:rsidP="00772FCA">
      <w:pPr>
        <w:pBdr>
          <w:top w:val="nil"/>
          <w:left w:val="nil"/>
          <w:bottom w:val="nil"/>
          <w:right w:val="nil"/>
          <w:between w:val="nil"/>
          <w:bar w:val="nil"/>
        </w:pBdr>
        <w:rPr>
          <w:bdr w:val="nil"/>
        </w:rPr>
      </w:pPr>
      <w:r>
        <w:t xml:space="preserve"> </w:t>
      </w:r>
    </w:p>
    <w:p w:rsidR="008A25D9" w:rsidRPr="003D26DE" w:rsidRDefault="008D0741" w:rsidP="006F1A1F">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lastRenderedPageBreak/>
        <w:t>Table 3.2: Budgeted departmental balance sheet (</w:t>
      </w:r>
      <w:r w:rsidRPr="003D26DE">
        <w:rPr>
          <w:rFonts w:ascii="Arial" w:hAnsi="Arial" w:cs="Arial"/>
          <w:b/>
          <w:bdr w:val="nil"/>
        </w:rPr>
        <w:t>as at 30 June</w:t>
      </w:r>
      <w:r>
        <w:rPr>
          <w:rFonts w:ascii="Arial" w:hAnsi="Arial" w:cs="Arial"/>
          <w:b/>
          <w:bdr w:val="nil"/>
        </w:rPr>
        <w:t>)</w:t>
      </w:r>
      <w:r w:rsidRPr="003D26DE">
        <w:rPr>
          <w:rFonts w:ascii="Arial" w:hAnsi="Arial" w:cs="Arial"/>
          <w:b/>
          <w:bdr w:val="nil"/>
        </w:rPr>
        <w:t xml:space="preserve"> (continued)</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512DCE">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Parent entity interest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366,948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498,511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692,769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789,470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810,041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Reserves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547,040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536,545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521,490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506,918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492,346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parent entity interest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1,683,687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1,804,755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1,983,958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2,066,087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2,072,086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1,683,687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1,804,755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1,983,958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2,066,087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2,072,086</w:t>
            </w:r>
          </w:p>
        </w:tc>
      </w:tr>
    </w:tbl>
    <w:p w:rsidR="00B01562" w:rsidRPr="006D71EB" w:rsidRDefault="008D0741" w:rsidP="00CC2A4D">
      <w:pPr>
        <w:pStyle w:val="Source"/>
        <w:pBdr>
          <w:top w:val="nil"/>
          <w:left w:val="nil"/>
          <w:bottom w:val="nil"/>
          <w:right w:val="nil"/>
          <w:between w:val="nil"/>
          <w:bar w:val="nil"/>
        </w:pBdr>
        <w:tabs>
          <w:tab w:val="clear" w:pos="284"/>
        </w:tabs>
        <w:rPr>
          <w:bdr w:val="nil"/>
        </w:rPr>
      </w:pPr>
      <w:r>
        <w:rPr>
          <w:rFonts w:cs="Arial"/>
          <w:bdr w:val="nil"/>
        </w:rPr>
        <w:t>Prepared on Australian Accounting Standards basis.</w:t>
      </w:r>
    </w:p>
    <w:p w:rsidR="006D71EB" w:rsidRDefault="008D0741" w:rsidP="00CC2A4D">
      <w:pPr>
        <w:pStyle w:val="ChartandTableFootnote"/>
        <w:keepNext/>
        <w:pBdr>
          <w:top w:val="nil"/>
          <w:left w:val="nil"/>
          <w:bottom w:val="nil"/>
          <w:right w:val="nil"/>
          <w:between w:val="nil"/>
          <w:bar w:val="nil"/>
        </w:pBdr>
        <w:tabs>
          <w:tab w:val="clear" w:pos="284"/>
        </w:tabs>
        <w:rPr>
          <w:rFonts w:eastAsia="Times New Roman"/>
          <w:color w:val="auto"/>
          <w:bdr w:val="nil"/>
        </w:rPr>
      </w:pPr>
      <w:r>
        <w:rPr>
          <w:rFonts w:eastAsia="Times New Roman"/>
          <w:color w:val="auto"/>
          <w:bdr w:val="nil"/>
        </w:rPr>
        <w:t>* Equity is the residual interest in assets after deduction of liabilities.</w:t>
      </w:r>
    </w:p>
    <w:p w:rsidR="008A25D9" w:rsidRDefault="008D0741" w:rsidP="00617FBD">
      <w:pPr>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lastRenderedPageBreak/>
        <w:t>Table 3.3: Departmental statement of changes in equity — s</w:t>
      </w:r>
      <w:r w:rsidRPr="007E2910">
        <w:rPr>
          <w:rFonts w:ascii="Arial" w:hAnsi="Arial" w:cs="Arial"/>
          <w:b/>
          <w:bdr w:val="nil"/>
        </w:rPr>
        <w:t xml:space="preserve">ummary of </w:t>
      </w:r>
      <w:r>
        <w:rPr>
          <w:rFonts w:ascii="Arial" w:hAnsi="Arial" w:cs="Arial"/>
          <w:b/>
          <w:bdr w:val="nil"/>
        </w:rPr>
        <w:t>movement (Budget y</w:t>
      </w:r>
      <w:r w:rsidRPr="007E2910">
        <w:rPr>
          <w:rFonts w:ascii="Arial" w:hAnsi="Arial" w:cs="Arial"/>
          <w:b/>
          <w:bdr w:val="nil"/>
        </w:rPr>
        <w:t xml:space="preserve">ear </w:t>
      </w:r>
      <w:r>
        <w:rPr>
          <w:rFonts w:ascii="Arial" w:hAnsi="Arial" w:cs="Arial"/>
          <w:b/>
          <w:bdr w:val="nil"/>
        </w:rPr>
        <w:t>2022-23</w:t>
      </w:r>
      <w:r w:rsidRPr="007E2910">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25"/>
        <w:gridCol w:w="810"/>
        <w:gridCol w:w="915"/>
        <w:gridCol w:w="810"/>
        <w:gridCol w:w="960"/>
        <w:gridCol w:w="915"/>
      </w:tblGrid>
      <w:tr w:rsidR="00512DCE">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reserves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2022</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previous period</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547,040</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366,948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1,683,687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547,040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366,948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1,683,687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Surplus (deficit) for the period</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(10,495)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(10,495)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(10,495)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Contributions by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i/>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owners</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i/>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30 June 2023</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536,545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498,511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1,804,755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Closing balance attributable to the </w:t>
            </w:r>
          </w:p>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3105" w:type="dxa"/>
            <w:gridSpan w:val="2"/>
            <w:tcBorders>
              <w:top w:val="nil"/>
              <w:left w:val="nil"/>
              <w:bottom w:val="single" w:sz="4" w:space="0" w:color="000000"/>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536,545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498,511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1,804,755</w:t>
            </w:r>
          </w:p>
        </w:tc>
      </w:tr>
    </w:tbl>
    <w:p w:rsidR="00BC7C5A" w:rsidRDefault="008D0741" w:rsidP="009C00D4">
      <w:pPr>
        <w:pStyle w:val="Source"/>
        <w:pBdr>
          <w:top w:val="nil"/>
          <w:left w:val="nil"/>
          <w:bottom w:val="nil"/>
          <w:right w:val="nil"/>
          <w:between w:val="nil"/>
          <w:bar w:val="nil"/>
        </w:pBdr>
        <w:rPr>
          <w:bdr w:val="nil"/>
        </w:rPr>
      </w:pPr>
      <w:r>
        <w:rPr>
          <w:rFonts w:cs="Arial"/>
          <w:bdr w:val="nil"/>
        </w:rPr>
        <w:t>Prepared on Australian Accounting Standards basis.</w:t>
      </w:r>
      <w:r>
        <w:rPr>
          <w:rFonts w:ascii="Book Antiqua" w:hAnsi="Book Antiqua"/>
          <w:smallCaps/>
          <w:sz w:val="96"/>
          <w:szCs w:val="96"/>
          <w:bdr w:val="nil"/>
        </w:rPr>
        <w:cr/>
      </w:r>
    </w:p>
    <w:tbl>
      <w:tblPr>
        <w:tblW w:w="7668" w:type="dxa"/>
        <w:tblLook w:val="04A0" w:firstRow="1" w:lastRow="0" w:firstColumn="1" w:lastColumn="0" w:noHBand="0" w:noVBand="1"/>
      </w:tblPr>
      <w:tblGrid>
        <w:gridCol w:w="7668"/>
      </w:tblGrid>
      <w:tr w:rsidR="00512DCE" w:rsidTr="00C34B30">
        <w:trPr>
          <w:trHeight w:val="240"/>
        </w:trPr>
        <w:tc>
          <w:tcPr>
            <w:tcW w:w="7668" w:type="dxa"/>
            <w:noWrap/>
            <w:vAlign w:val="bottom"/>
            <w:hideMark/>
          </w:tcPr>
          <w:p w:rsidR="00643039" w:rsidRPr="00A75C31" w:rsidRDefault="008D0741" w:rsidP="00C34B30">
            <w:pPr>
              <w:pStyle w:val="Normal42"/>
              <w:pageBreakBefore/>
              <w:spacing w:after="0" w:line="240" w:lineRule="auto"/>
              <w:jc w:val="left"/>
              <w:rPr>
                <w:rFonts w:ascii="Arial" w:hAnsi="Arial" w:cs="Arial"/>
                <w:b/>
              </w:rPr>
            </w:pPr>
            <w:r w:rsidRPr="00A75C31">
              <w:rPr>
                <w:rFonts w:ascii="Arial" w:hAnsi="Arial" w:cs="Arial"/>
                <w:b/>
              </w:rPr>
              <w:lastRenderedPageBreak/>
              <w:t>Table 3.4: Budgeted departmental statement of cash flows (for the period ended 30 June)</w:t>
            </w:r>
          </w:p>
        </w:tc>
      </w:tr>
    </w:tbl>
    <w:p w:rsidR="00163273" w:rsidRPr="007B0048" w:rsidRDefault="008D0741" w:rsidP="00FA6DBE">
      <w:pPr>
        <w:pStyle w:val="Normal42"/>
        <w:spacing w:after="20" w:line="240" w:lineRule="auto"/>
        <w:jc w:val="left"/>
        <w:rPr>
          <w:rFonts w:ascii="Arial" w:hAnsi="Arial" w:cs="Arial"/>
          <w:b/>
        </w:rPr>
      </w:pPr>
      <w:r>
        <w:t xml:space="preserve"> </w:t>
      </w:r>
    </w:p>
    <w:tbl>
      <w:tblPr>
        <w:tblStyle w:val="CDMRange1"/>
        <w:tblW w:w="7605" w:type="dxa"/>
        <w:tblLayout w:type="fixed"/>
        <w:tblLook w:val="0600" w:firstRow="0" w:lastRow="0" w:firstColumn="0" w:lastColumn="0" w:noHBand="1" w:noVBand="1"/>
      </w:tblPr>
      <w:tblGrid>
        <w:gridCol w:w="180"/>
        <w:gridCol w:w="90"/>
        <w:gridCol w:w="2910"/>
        <w:gridCol w:w="885"/>
        <w:gridCol w:w="885"/>
        <w:gridCol w:w="885"/>
        <w:gridCol w:w="885"/>
        <w:gridCol w:w="885"/>
      </w:tblGrid>
      <w:tr w:rsidR="00512DCE">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41,954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41,992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41,979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1,076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2,234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2,125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3,520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5,450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474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1,080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1,132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7,357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17,085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21,093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11,587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2,405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2,454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57,405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65,622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67,402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59,486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53,282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25,818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26,334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26,095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26,427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26,846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19,202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18,753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19,478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15,970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17,873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Net GST paid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7,357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17,085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21,093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3,358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52,377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62,172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66,666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53,984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48,077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5,028</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3,450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736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5,502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5,205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Proceeds from sales of property, </w:t>
            </w: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plant and equipment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126,500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228,000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200,000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179,000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126,537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228,000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200,000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192,000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179,000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equipment and intangibles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64,751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162,498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202,539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110,774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26,609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209,500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193,000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184,000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179,000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274,251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364,498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395,539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294,774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205,609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00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(147,714)</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(136,498)</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(195,539)</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(102,774)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(26,609)</w:t>
            </w:r>
          </w:p>
        </w:tc>
      </w:tr>
    </w:tbl>
    <w:p w:rsidR="008F69AE" w:rsidRDefault="008D0741" w:rsidP="00D30CCF">
      <w:pPr>
        <w:pStyle w:val="Source"/>
        <w:pBdr>
          <w:top w:val="nil"/>
          <w:left w:val="nil"/>
          <w:bottom w:val="nil"/>
          <w:right w:val="nil"/>
          <w:between w:val="nil"/>
          <w:bar w:val="nil"/>
        </w:pBdr>
        <w:tabs>
          <w:tab w:val="clear" w:pos="284"/>
        </w:tabs>
        <w:jc w:val="right"/>
        <w:rPr>
          <w:rFonts w:cs="Arial"/>
          <w:bdr w:val="nil"/>
        </w:rPr>
      </w:pP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t>Continued on next page</w:t>
      </w:r>
    </w:p>
    <w:p w:rsidR="007B0048" w:rsidRPr="0068091F" w:rsidRDefault="008D0741" w:rsidP="00D562AD">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3.4: Budgeted departmental statement of cash f</w:t>
      </w:r>
      <w:r w:rsidRPr="007B0048">
        <w:rPr>
          <w:rFonts w:ascii="Arial" w:hAnsi="Arial" w:cs="Arial"/>
          <w:b/>
          <w:bdr w:val="nil"/>
        </w:rPr>
        <w:t>lows</w:t>
      </w:r>
      <w:r>
        <w:rPr>
          <w:rFonts w:ascii="Arial" w:hAnsi="Arial" w:cs="Arial"/>
          <w:b/>
          <w:bdr w:val="nil"/>
        </w:rPr>
        <w:t xml:space="preserve"> (</w:t>
      </w:r>
      <w:r w:rsidRPr="007B0048">
        <w:rPr>
          <w:rFonts w:ascii="Arial" w:hAnsi="Arial" w:cs="Arial"/>
          <w:b/>
          <w:bdr w:val="nil"/>
        </w:rPr>
        <w:t xml:space="preserve">for the period </w:t>
      </w:r>
      <w:r>
        <w:rPr>
          <w:rFonts w:ascii="Arial" w:hAnsi="Arial" w:cs="Arial"/>
          <w:b/>
          <w:bdr w:val="nil"/>
        </w:rPr>
        <w:t xml:space="preserve">ended </w:t>
      </w:r>
      <w:r w:rsidRPr="0068091F">
        <w:rPr>
          <w:rFonts w:ascii="Arial" w:hAnsi="Arial" w:cs="Arial"/>
          <w:b/>
          <w:bdr w:val="nil"/>
        </w:rPr>
        <w:t>30</w:t>
      </w:r>
      <w:r>
        <w:rPr>
          <w:rFonts w:ascii="Arial" w:hAnsi="Arial" w:cs="Arial"/>
          <w:b/>
          <w:bdr w:val="nil"/>
        </w:rPr>
        <w:t> </w:t>
      </w:r>
      <w:r w:rsidRPr="0068091F">
        <w:rPr>
          <w:rFonts w:ascii="Arial" w:hAnsi="Arial" w:cs="Arial"/>
          <w:b/>
          <w:bdr w:val="nil"/>
        </w:rPr>
        <w:t>June</w:t>
      </w:r>
      <w:r>
        <w:rPr>
          <w:rFonts w:ascii="Arial" w:hAnsi="Arial" w:cs="Arial"/>
          <w:b/>
          <w:bdr w:val="nil"/>
        </w:rPr>
        <w:t>)</w:t>
      </w:r>
      <w:r w:rsidRPr="0068091F">
        <w:rPr>
          <w:rFonts w:ascii="Arial" w:hAnsi="Arial" w:cs="Arial"/>
          <w:b/>
          <w:bdr w:val="nil"/>
        </w:rPr>
        <w:t xml:space="preserve"> (continued)</w:t>
      </w:r>
    </w:p>
    <w:tbl>
      <w:tblPr>
        <w:tblStyle w:val="CDMRange2"/>
        <w:tblW w:w="7620" w:type="dxa"/>
        <w:tblLayout w:type="fixed"/>
        <w:tblLook w:val="0600" w:firstRow="0" w:lastRow="0" w:firstColumn="0" w:lastColumn="0" w:noHBand="1" w:noVBand="1"/>
      </w:tblPr>
      <w:tblGrid>
        <w:gridCol w:w="180"/>
        <w:gridCol w:w="105"/>
        <w:gridCol w:w="2910"/>
        <w:gridCol w:w="885"/>
        <w:gridCol w:w="885"/>
        <w:gridCol w:w="885"/>
        <w:gridCol w:w="885"/>
        <w:gridCol w:w="885"/>
      </w:tblGrid>
      <w:tr w:rsidR="00512DCE">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194,258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96,701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194,258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96,701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 financing</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194,258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96,701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723</w:t>
            </w:r>
          </w:p>
        </w:tc>
        <w:tc>
          <w:tcPr>
            <w:tcW w:w="885" w:type="dxa"/>
            <w:tcBorders>
              <w:top w:val="single" w:sz="4" w:space="0" w:color="000000"/>
              <w:left w:val="nil"/>
              <w:bottom w:val="dotted" w:sz="2" w:space="0" w:color="auto"/>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(1,485)</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(545)</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(571)</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(833)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5,194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5,917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4,432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3,887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3,316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5,917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4,432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3,887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3,316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2,483</w:t>
            </w:r>
          </w:p>
        </w:tc>
      </w:tr>
    </w:tbl>
    <w:p w:rsidR="0024749E" w:rsidRDefault="008D0741" w:rsidP="00517117">
      <w:pPr>
        <w:pStyle w:val="Source"/>
        <w:pBdr>
          <w:top w:val="nil"/>
          <w:left w:val="nil"/>
          <w:bottom w:val="nil"/>
          <w:right w:val="nil"/>
          <w:between w:val="nil"/>
          <w:bar w:val="nil"/>
        </w:pBdr>
        <w:rPr>
          <w:bdr w:val="nil"/>
        </w:rPr>
      </w:pPr>
      <w:r>
        <w:rPr>
          <w:rFonts w:cs="Arial"/>
          <w:bdr w:val="nil"/>
        </w:rPr>
        <w:t>Prepared on Australian Accounting Standards basis.</w:t>
      </w:r>
    </w:p>
    <w:p w:rsidR="0025442F" w:rsidRPr="00887D51" w:rsidRDefault="008D0741" w:rsidP="006E7481">
      <w:pPr>
        <w:pStyle w:val="TableHeading3"/>
        <w:pageBreakBefore/>
        <w:pBdr>
          <w:top w:val="nil"/>
          <w:left w:val="nil"/>
          <w:bottom w:val="nil"/>
          <w:right w:val="nil"/>
          <w:between w:val="nil"/>
          <w:bar w:val="nil"/>
        </w:pBdr>
        <w:spacing w:before="0"/>
        <w:rPr>
          <w:bdr w:val="nil"/>
        </w:rPr>
      </w:pPr>
      <w:r>
        <w:rPr>
          <w:bdr w:val="nil"/>
        </w:rPr>
        <w:lastRenderedPageBreak/>
        <w:t>Table 3.5: Departmental capital budget statement (for the period ended 30 June)</w:t>
      </w:r>
    </w:p>
    <w:tbl>
      <w:tblPr>
        <w:tblStyle w:val="CDMRange1"/>
        <w:tblW w:w="7635" w:type="dxa"/>
        <w:tblLayout w:type="fixed"/>
        <w:tblLook w:val="0600" w:firstRow="0" w:lastRow="0" w:firstColumn="0" w:lastColumn="0" w:noHBand="1" w:noVBand="1"/>
      </w:tblPr>
      <w:tblGrid>
        <w:gridCol w:w="200"/>
        <w:gridCol w:w="119"/>
        <w:gridCol w:w="3051"/>
        <w:gridCol w:w="853"/>
        <w:gridCol w:w="853"/>
        <w:gridCol w:w="853"/>
        <w:gridCol w:w="853"/>
        <w:gridCol w:w="853"/>
      </w:tblGrid>
      <w:tr w:rsidR="00512DCE">
        <w:trPr>
          <w:trHeight w:hRule="exact" w:val="225"/>
        </w:trPr>
        <w:tc>
          <w:tcPr>
            <w:tcW w:w="3360" w:type="dxa"/>
            <w:gridSpan w:val="3"/>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5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center"/>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8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194,258</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96,701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194,258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96,701</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194,258</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96,701</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194,258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96,701</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20,571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by capital appropriations </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60,582</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152,213</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195,917</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99,551</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21,268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internally from </w:t>
            </w:r>
          </w:p>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resources </w:t>
            </w:r>
            <w:r>
              <w:rPr>
                <w:rFonts w:ascii="Arial" w:eastAsia="Arial" w:hAnsi="Arial" w:cs="Arial"/>
                <w:color w:val="000000"/>
                <w:sz w:val="16"/>
                <w:vertAlign w:val="superscript"/>
              </w:rPr>
              <w:t>(b)</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10,224</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11,285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6,622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11,223</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5,339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70,806</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163,498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202,539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110,774</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26,607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USED TO ACQUIRE 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 ASSET MOVEMENT TABLE</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70,806</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163,498</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202,539</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110,774</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26,607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12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less: additions by creditors</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(2,929)</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12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less: ROU additions</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(350)</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12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less: gifted assets</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(2,776)</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rPr>
            </w:pPr>
          </w:p>
        </w:tc>
        <w:tc>
          <w:tcPr>
            <w:tcW w:w="31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64,751</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162,498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202,539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110,774</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26,607</w:t>
            </w:r>
          </w:p>
        </w:tc>
      </w:tr>
    </w:tbl>
    <w:p w:rsidR="001110C6" w:rsidRPr="00BA27F7" w:rsidRDefault="008D0741" w:rsidP="00BA27F7">
      <w:pPr>
        <w:pStyle w:val="ChartandTableFootnoteAlpha9"/>
        <w:numPr>
          <w:ilvl w:val="0"/>
          <w:numId w:val="0"/>
        </w:numPr>
        <w:ind w:left="284" w:hanging="284"/>
        <w:rPr>
          <w:rFonts w:cs="Arial"/>
        </w:rPr>
      </w:pPr>
      <w:r w:rsidRPr="00D60D29">
        <w:rPr>
          <w:rFonts w:cs="Arial"/>
        </w:rPr>
        <w:t>Prepared on Australian Accounting Standards basis</w:t>
      </w:r>
      <w:r>
        <w:rPr>
          <w:rFonts w:cs="Arial"/>
        </w:rPr>
        <w:t>.</w:t>
      </w:r>
    </w:p>
    <w:p w:rsidR="00BA27F7" w:rsidRDefault="008D0741" w:rsidP="00BA27F7">
      <w:pPr>
        <w:pStyle w:val="ListParagraph6"/>
        <w:numPr>
          <w:ilvl w:val="0"/>
          <w:numId w:val="70"/>
        </w:numPr>
        <w:spacing w:after="0" w:line="240" w:lineRule="auto"/>
        <w:ind w:left="284" w:hanging="284"/>
        <w:rPr>
          <w:rFonts w:ascii="Arial" w:hAnsi="Arial" w:cs="Arial"/>
          <w:sz w:val="16"/>
          <w:szCs w:val="16"/>
        </w:rPr>
      </w:pPr>
      <w:r w:rsidRPr="00BA27F7">
        <w:rPr>
          <w:rFonts w:ascii="Arial" w:hAnsi="Arial" w:cs="Arial"/>
          <w:sz w:val="16"/>
          <w:szCs w:val="16"/>
        </w:rPr>
        <w:t>Includes both current Bill 2 and prior Act 2/4/6 appropriations.</w:t>
      </w:r>
    </w:p>
    <w:p w:rsidR="00EF0772" w:rsidRDefault="008D0741" w:rsidP="00BA27F7">
      <w:pPr>
        <w:pStyle w:val="ListParagraph6"/>
        <w:numPr>
          <w:ilvl w:val="0"/>
          <w:numId w:val="70"/>
        </w:numPr>
        <w:spacing w:after="0" w:line="240" w:lineRule="auto"/>
        <w:ind w:left="284" w:hanging="284"/>
        <w:rPr>
          <w:rFonts w:ascii="Arial" w:hAnsi="Arial" w:cs="Arial"/>
          <w:sz w:val="16"/>
          <w:szCs w:val="16"/>
        </w:rPr>
      </w:pPr>
      <w:r>
        <w:rPr>
          <w:rFonts w:ascii="Arial" w:hAnsi="Arial" w:cs="Arial"/>
          <w:sz w:val="16"/>
          <w:szCs w:val="16"/>
        </w:rPr>
        <w:t>Includes the following sources of funding:</w:t>
      </w:r>
    </w:p>
    <w:p w:rsidR="00EF0772" w:rsidRDefault="008D0741" w:rsidP="00EF0772">
      <w:pPr>
        <w:pStyle w:val="ListParagraph6"/>
        <w:numPr>
          <w:ilvl w:val="0"/>
          <w:numId w:val="71"/>
        </w:numPr>
        <w:spacing w:after="0" w:line="240" w:lineRule="auto"/>
        <w:rPr>
          <w:rFonts w:ascii="Arial" w:hAnsi="Arial" w:cs="Arial"/>
          <w:sz w:val="16"/>
          <w:szCs w:val="16"/>
        </w:rPr>
      </w:pPr>
      <w:r>
        <w:rPr>
          <w:rFonts w:ascii="Arial" w:hAnsi="Arial" w:cs="Arial"/>
          <w:sz w:val="16"/>
          <w:szCs w:val="16"/>
        </w:rPr>
        <w:t>sponsorship, donations and gifts,</w:t>
      </w:r>
    </w:p>
    <w:p w:rsidR="00EF0772" w:rsidRDefault="008D0741" w:rsidP="00EF0772">
      <w:pPr>
        <w:pStyle w:val="ListParagraph6"/>
        <w:numPr>
          <w:ilvl w:val="0"/>
          <w:numId w:val="71"/>
        </w:numPr>
        <w:spacing w:after="0" w:line="240" w:lineRule="auto"/>
        <w:rPr>
          <w:rFonts w:ascii="Arial" w:hAnsi="Arial" w:cs="Arial"/>
          <w:sz w:val="16"/>
          <w:szCs w:val="16"/>
        </w:rPr>
      </w:pPr>
      <w:r>
        <w:rPr>
          <w:rFonts w:ascii="Arial" w:hAnsi="Arial" w:cs="Arial"/>
          <w:sz w:val="16"/>
          <w:szCs w:val="16"/>
        </w:rPr>
        <w:t>internally developed assets.</w:t>
      </w:r>
    </w:p>
    <w:p w:rsidR="00C34FEC" w:rsidRDefault="008D0741" w:rsidP="001C575C">
      <w:pPr>
        <w:pStyle w:val="Source4"/>
        <w:rPr>
          <w:rFonts w:cs="Arial"/>
        </w:rPr>
        <w:sectPr w:rsidR="00C34FEC" w:rsidSect="002B38D7">
          <w:headerReference w:type="even" r:id="rId137"/>
          <w:headerReference w:type="default" r:id="rId138"/>
          <w:footerReference w:type="even" r:id="rId139"/>
          <w:footerReference w:type="default" r:id="rId140"/>
          <w:headerReference w:type="first" r:id="rId141"/>
          <w:footerReference w:type="first" r:id="rId142"/>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6C7822" w:rsidRPr="006C7822" w:rsidRDefault="008D0741" w:rsidP="006C7822">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2022-23</w:t>
      </w:r>
      <w:r w:rsidRPr="00F253D4">
        <w:rPr>
          <w:rFonts w:ascii="Arial" w:hAnsi="Arial" w:cs="Arial"/>
          <w:b/>
          <w:bdr w:val="nil"/>
        </w:rPr>
        <w:t>)</w:t>
      </w:r>
    </w:p>
    <w:tbl>
      <w:tblPr>
        <w:tblStyle w:val="CDMRange2"/>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512DCE">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13,743</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274,602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42,425</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1,185,872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10,023</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1,526,665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335</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1,014</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(7,128)</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(13,679)</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(5,819)</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(26,626)</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 ROU assets</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(168)</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(366)</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(615)</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13,910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268,122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28,795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1,185,872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4,204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1,500,903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22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 replacement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equity</w:t>
            </w:r>
            <w:r>
              <w:rPr>
                <w:rFonts w:ascii="Arial" w:eastAsia="Arial" w:hAnsi="Arial" w:cs="Arial"/>
                <w:color w:val="000000"/>
                <w:sz w:val="16"/>
                <w:vertAlign w:val="superscript"/>
              </w:rPr>
              <w:t>(a)</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144,516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7,697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152,213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ordinary annual services</w:t>
            </w:r>
            <w:r>
              <w:rPr>
                <w:rFonts w:ascii="Arial" w:eastAsia="Arial" w:hAnsi="Arial" w:cs="Arial"/>
                <w:color w:val="000000"/>
                <w:sz w:val="16"/>
                <w:vertAlign w:val="superscript"/>
              </w:rPr>
              <w:t>(b)</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2,451</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4,447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8,661</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By purchase - donated funds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1,624</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1,624</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Assets received as gifts/donations</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236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146,967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4,447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10,321</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1,527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163,498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(8,106)</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(5,564)</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(1,182)</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(14,852)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 assets</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(344)</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(442)</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(63)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(8,450)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(5,599)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(1,182)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(15,294)</w:t>
            </w:r>
          </w:p>
        </w:tc>
      </w:tr>
    </w:tbl>
    <w:p w:rsidR="00D912FD" w:rsidRDefault="008D0741" w:rsidP="00D912FD">
      <w:pPr>
        <w:pBdr>
          <w:top w:val="nil"/>
          <w:left w:val="nil"/>
          <w:bottom w:val="nil"/>
          <w:right w:val="nil"/>
          <w:between w:val="nil"/>
          <w:bar w:val="nil"/>
        </w:pBdr>
        <w:spacing w:after="0" w:line="240" w:lineRule="auto"/>
        <w:jc w:val="right"/>
        <w:rPr>
          <w:rFonts w:ascii="Arial" w:hAnsi="Arial" w:cs="Arial"/>
          <w:color w:val="000000"/>
          <w:sz w:val="16"/>
          <w:szCs w:val="16"/>
          <w:bdr w:val="nil"/>
        </w:rPr>
      </w:pPr>
      <w:r>
        <w:rPr>
          <w:rFonts w:ascii="Arial" w:hAnsi="Arial" w:cs="Arial"/>
          <w:color w:val="000000"/>
          <w:sz w:val="16"/>
          <w:szCs w:val="16"/>
          <w:bdr w:val="nil"/>
        </w:rPr>
        <w:t>Continued on next page</w:t>
      </w:r>
    </w:p>
    <w:p w:rsidR="00702E19" w:rsidRPr="00702E19" w:rsidRDefault="008D0741" w:rsidP="00CC606C">
      <w:pPr>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Prepared on Australian Accounting Standards basis.</w:t>
      </w:r>
    </w:p>
    <w:p w:rsidR="0025442F" w:rsidRPr="0068091F" w:rsidRDefault="008D0741" w:rsidP="007F31C0">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lastRenderedPageBreak/>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2022-23</w:t>
      </w:r>
      <w:r w:rsidRPr="00F253D4">
        <w:rPr>
          <w:rFonts w:ascii="Arial" w:hAnsi="Arial" w:cs="Arial"/>
          <w:b/>
          <w:bdr w:val="nil"/>
        </w:rPr>
        <w:t>)</w:t>
      </w:r>
      <w:r>
        <w:rPr>
          <w:rFonts w:ascii="Arial" w:hAnsi="Arial" w:cs="Arial"/>
          <w:b/>
          <w:bdr w:val="nil"/>
        </w:rPr>
        <w:t xml:space="preserve"> (continued)</w:t>
      </w:r>
    </w:p>
    <w:tbl>
      <w:tblPr>
        <w:tblStyle w:val="CDMRange1"/>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512DCE">
        <w:trPr>
          <w:trHeight w:hRule="exact" w:val="19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13,979</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421,569</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46,872</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1,196,193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11,550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1,690,163</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335</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1,014</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(15,234)</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(19,243)</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(7,001)</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(41,478)</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Accumulated depreciation/amortisation and impairment - </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center"/>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(231)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(710)</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(116)</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(1,057)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14,083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406,639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27,643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1,196,193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4,549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b/>
                <w:color w:val="000000"/>
                <w:sz w:val="16"/>
              </w:rPr>
            </w:pPr>
            <w:r>
              <w:rPr>
                <w:rFonts w:ascii="Arial" w:eastAsia="Arial" w:hAnsi="Arial" w:cs="Arial"/>
                <w:b/>
                <w:color w:val="000000"/>
                <w:sz w:val="16"/>
              </w:rPr>
              <w:t>1,649,107</w:t>
            </w: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1955" w:type="dxa"/>
            <w:gridSpan w:val="9"/>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4215" w:type="dxa"/>
            <w:tcBorders>
              <w:top w:val="nil"/>
              <w:left w:val="nil"/>
              <w:bottom w:val="single" w:sz="4" w:space="0" w:color="000000"/>
              <w:right w:val="nil"/>
              <w:tl2br w:val="nil"/>
              <w:tr2bl w:val="nil"/>
            </w:tcBorders>
            <w:shd w:val="clear" w:color="FFFFFF" w:fill="FFFFFF"/>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Estimated operating expenditure in income statement for heritage and cultural assets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9495" w:type="dxa"/>
            <w:gridSpan w:val="7"/>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Operations and Maintenance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683</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512DCE" w:rsidRDefault="008D0741">
            <w:pPr>
              <w:spacing w:after="0" w:line="240" w:lineRule="auto"/>
              <w:jc w:val="left"/>
              <w:rPr>
                <w:rFonts w:ascii="Arial" w:eastAsia="Arial" w:hAnsi="Arial" w:cs="Arial"/>
                <w:color w:val="000000"/>
                <w:sz w:val="16"/>
              </w:rPr>
            </w:pPr>
            <w:r>
              <w:rPr>
                <w:rFonts w:ascii="Arial" w:eastAsia="Arial" w:hAnsi="Arial" w:cs="Arial"/>
                <w:color w:val="000000"/>
                <w:sz w:val="16"/>
              </w:rPr>
              <w:t>Preservation and Conservation</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12DCE" w:rsidRDefault="00512DCE">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12,485</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r w:rsidR="00512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12DCE" w:rsidRDefault="008D0741">
            <w:pPr>
              <w:spacing w:after="0" w:line="240" w:lineRule="auto"/>
              <w:jc w:val="left"/>
              <w:rPr>
                <w:rFonts w:ascii="Arial" w:eastAsia="Arial" w:hAnsi="Arial" w:cs="Arial"/>
                <w:b/>
                <w:color w:val="000000"/>
                <w:sz w:val="16"/>
              </w:rPr>
            </w:pPr>
            <w:r>
              <w:rPr>
                <w:rFonts w:ascii="Arial" w:eastAsia="Arial" w:hAnsi="Arial" w:cs="Arial"/>
                <w:b/>
                <w:color w:val="000000"/>
                <w:sz w:val="16"/>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12DCE" w:rsidRDefault="008D0741">
            <w:pPr>
              <w:spacing w:after="0" w:line="240" w:lineRule="auto"/>
              <w:jc w:val="right"/>
              <w:rPr>
                <w:rFonts w:ascii="Arial" w:eastAsia="Arial" w:hAnsi="Arial" w:cs="Arial"/>
                <w:color w:val="000000"/>
                <w:sz w:val="16"/>
              </w:rPr>
            </w:pPr>
            <w:r>
              <w:rPr>
                <w:rFonts w:ascii="Arial" w:eastAsia="Arial" w:hAnsi="Arial" w:cs="Arial"/>
                <w:color w:val="000000"/>
                <w:sz w:val="16"/>
              </w:rPr>
              <w:t>13,168</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12DCE" w:rsidRDefault="00512DCE">
            <w:pPr>
              <w:spacing w:after="0" w:line="240" w:lineRule="auto"/>
              <w:jc w:val="right"/>
              <w:rPr>
                <w:rFonts w:ascii="Arial" w:eastAsia="Arial" w:hAnsi="Arial" w:cs="Arial"/>
                <w:color w:val="000000"/>
                <w:sz w:val="16"/>
              </w:rPr>
            </w:pPr>
          </w:p>
        </w:tc>
      </w:tr>
    </w:tbl>
    <w:p w:rsidR="00702E19" w:rsidRPr="00702E19" w:rsidRDefault="008D0741" w:rsidP="00CC606C">
      <w:pPr>
        <w:pStyle w:val="Normal44"/>
        <w:spacing w:after="0" w:line="240" w:lineRule="auto"/>
        <w:jc w:val="left"/>
        <w:rPr>
          <w:rFonts w:ascii="Arial" w:hAnsi="Arial" w:cs="Arial"/>
          <w:color w:val="000000"/>
          <w:sz w:val="16"/>
          <w:szCs w:val="16"/>
        </w:rPr>
      </w:pPr>
      <w:r>
        <w:rPr>
          <w:rFonts w:ascii="Arial" w:hAnsi="Arial" w:cs="Arial"/>
          <w:color w:val="000000"/>
          <w:sz w:val="16"/>
          <w:szCs w:val="16"/>
        </w:rPr>
        <w:t>Prepared on Australian Accounting Standards basis.</w:t>
      </w:r>
    </w:p>
    <w:p w:rsidR="00702E19" w:rsidRDefault="008D0741" w:rsidP="000753C4">
      <w:pPr>
        <w:pStyle w:val="NoSpacing2"/>
        <w:numPr>
          <w:ilvl w:val="0"/>
          <w:numId w:val="72"/>
        </w:numPr>
        <w:jc w:val="left"/>
        <w:rPr>
          <w:rFonts w:ascii="Arial" w:hAnsi="Arial" w:cs="Arial"/>
          <w:sz w:val="16"/>
          <w:szCs w:val="16"/>
        </w:rPr>
      </w:pPr>
      <w:r w:rsidRPr="000753C4">
        <w:rPr>
          <w:rFonts w:ascii="Arial" w:hAnsi="Arial" w:cs="Arial"/>
          <w:sz w:val="16"/>
          <w:szCs w:val="16"/>
        </w:rPr>
        <w:t>'Appropriation equity' refers to equity injections appropriations provided through Appropriation Bill (No. 2</w:t>
      </w:r>
      <w:r w:rsidRPr="000753C4">
        <w:rPr>
          <w:rFonts w:ascii="Arial" w:hAnsi="Arial" w:cs="Arial"/>
          <w:color w:val="000000"/>
          <w:sz w:val="16"/>
          <w:szCs w:val="16"/>
        </w:rPr>
        <w:t xml:space="preserve">) </w:t>
      </w:r>
      <w:r w:rsidRPr="000753C4">
        <w:rPr>
          <w:rFonts w:ascii="Arial" w:hAnsi="Arial" w:cs="Arial"/>
          <w:sz w:val="16"/>
          <w:szCs w:val="16"/>
        </w:rPr>
        <w:t>2022-23, including Collection Development Acquisition Budget.</w:t>
      </w:r>
    </w:p>
    <w:p w:rsidR="000753C4" w:rsidRPr="000753C4" w:rsidRDefault="008D0741" w:rsidP="000753C4">
      <w:pPr>
        <w:pStyle w:val="NoSpacing2"/>
        <w:numPr>
          <w:ilvl w:val="0"/>
          <w:numId w:val="72"/>
        </w:numPr>
        <w:jc w:val="left"/>
        <w:rPr>
          <w:rFonts w:ascii="Arial" w:hAnsi="Arial" w:cs="Arial"/>
          <w:sz w:val="16"/>
          <w:szCs w:val="16"/>
        </w:rPr>
        <w:sectPr w:rsidR="000753C4" w:rsidRPr="000753C4" w:rsidSect="008F4183">
          <w:headerReference w:type="even" r:id="rId143"/>
          <w:headerReference w:type="default" r:id="rId144"/>
          <w:footerReference w:type="even" r:id="rId145"/>
          <w:footerReference w:type="default" r:id="rId146"/>
          <w:headerReference w:type="first" r:id="rId147"/>
          <w:footerReference w:type="first" r:id="rId148"/>
          <w:type w:val="continuous"/>
          <w:pgSz w:w="14572" w:h="10319" w:orient="landscape"/>
          <w:pgMar w:top="1304" w:right="1332" w:bottom="1304" w:left="1332" w:header="709" w:footer="709" w:gutter="0"/>
          <w:pgBorders>
            <w:top w:val="nil"/>
            <w:left w:val="nil"/>
            <w:bottom w:val="nil"/>
            <w:right w:val="nil"/>
          </w:pgBorders>
          <w:cols w:space="708"/>
          <w:docGrid w:linePitch="360"/>
        </w:sectPr>
      </w:pPr>
      <w:r w:rsidRPr="000753C4">
        <w:rPr>
          <w:rFonts w:ascii="Arial" w:hAnsi="Arial" w:cs="Arial"/>
          <w:sz w:val="16"/>
          <w:szCs w:val="16"/>
        </w:rPr>
        <w:t>'Appropriation ordinary annual services' refers to funding provided through Ap</w:t>
      </w:r>
      <w:r>
        <w:rPr>
          <w:rFonts w:ascii="Arial" w:hAnsi="Arial" w:cs="Arial"/>
          <w:sz w:val="16"/>
          <w:szCs w:val="16"/>
        </w:rPr>
        <w:t>propriation Bill (No.1) 2022-23</w:t>
      </w:r>
      <w:r w:rsidRPr="000753C4">
        <w:rPr>
          <w:rFonts w:ascii="Arial" w:hAnsi="Arial" w:cs="Arial"/>
          <w:sz w:val="16"/>
          <w:szCs w:val="16"/>
        </w:rPr>
        <w:t xml:space="preserve"> for depreciation/amortisation expenses, Departmental Capital Budget or other operational expenses.</w:t>
      </w:r>
    </w:p>
    <w:p w:rsidR="00024ECE" w:rsidRDefault="008D0741" w:rsidP="00ED7A18">
      <w:pPr>
        <w:pStyle w:val="Heading10"/>
        <w:pageBreakBefore/>
        <w:spacing w:after="360"/>
      </w:pPr>
      <w:r>
        <w:rPr>
          <w:rFonts w:cs="Arial"/>
        </w:rPr>
        <w:lastRenderedPageBreak/>
        <w:t>Portfolio glossary</w:t>
      </w:r>
    </w:p>
    <w:tbl>
      <w:tblPr>
        <w:tblW w:w="0" w:type="auto"/>
        <w:tblLayout w:type="fixed"/>
        <w:tblLook w:val="01E0" w:firstRow="1" w:lastRow="1" w:firstColumn="1" w:lastColumn="1" w:noHBand="0" w:noVBand="0"/>
      </w:tblPr>
      <w:tblGrid>
        <w:gridCol w:w="2721"/>
        <w:gridCol w:w="5102"/>
      </w:tblGrid>
      <w:tr w:rsidR="00512DCE" w:rsidTr="00ED7A18">
        <w:trPr>
          <w:cantSplit/>
        </w:trPr>
        <w:tc>
          <w:tcPr>
            <w:tcW w:w="2721" w:type="dxa"/>
          </w:tcPr>
          <w:p w:rsidR="00024ECE" w:rsidRDefault="008D0741">
            <w:pPr>
              <w:pStyle w:val="TableTextLeft"/>
            </w:pPr>
            <w:r>
              <w:t>Accrual accounting</w:t>
            </w:r>
          </w:p>
        </w:tc>
        <w:tc>
          <w:tcPr>
            <w:tcW w:w="5102" w:type="dxa"/>
          </w:tcPr>
          <w:p w:rsidR="00024ECE" w:rsidRDefault="008D0741">
            <w:pPr>
              <w:pStyle w:val="TableTextLeft"/>
            </w:pPr>
            <w:r>
              <w:t xml:space="preserve">System of accounting where items are brought to account and included in the financial statements as they are earned or incurred, rather than as they are received or paid. </w:t>
            </w:r>
          </w:p>
        </w:tc>
      </w:tr>
      <w:tr w:rsidR="00512DCE" w:rsidTr="00ED7A18">
        <w:trPr>
          <w:cantSplit/>
        </w:trPr>
        <w:tc>
          <w:tcPr>
            <w:tcW w:w="2721" w:type="dxa"/>
          </w:tcPr>
          <w:p w:rsidR="00024ECE" w:rsidRDefault="008D0741">
            <w:pPr>
              <w:pStyle w:val="TableTextLeft"/>
            </w:pPr>
            <w:r>
              <w:t>Accumulated depreciation</w:t>
            </w:r>
          </w:p>
        </w:tc>
        <w:tc>
          <w:tcPr>
            <w:tcW w:w="5102" w:type="dxa"/>
          </w:tcPr>
          <w:p w:rsidR="00024ECE" w:rsidRDefault="008D0741">
            <w:pPr>
              <w:pStyle w:val="TableTextLeft"/>
            </w:pPr>
            <w:r>
              <w:t>The aggregate depreciation recorded for a particular depreciating asset.</w:t>
            </w:r>
          </w:p>
        </w:tc>
      </w:tr>
      <w:tr w:rsidR="00512DCE" w:rsidTr="00ED7A18">
        <w:trPr>
          <w:cantSplit/>
        </w:trPr>
        <w:tc>
          <w:tcPr>
            <w:tcW w:w="2721" w:type="dxa"/>
          </w:tcPr>
          <w:p w:rsidR="00024ECE" w:rsidRDefault="008D0741">
            <w:pPr>
              <w:pStyle w:val="TableTextLeft"/>
            </w:pPr>
            <w:r>
              <w:t xml:space="preserve">Additional estimates </w:t>
            </w:r>
          </w:p>
        </w:tc>
        <w:tc>
          <w:tcPr>
            <w:tcW w:w="5102" w:type="dxa"/>
          </w:tcPr>
          <w:p w:rsidR="00024ECE" w:rsidRDefault="008D0741">
            <w:pPr>
              <w:pStyle w:val="TableTextLeft"/>
            </w:pPr>
            <w:r>
              <w:t xml:space="preserve">Where amounts appropriated at Budget time are insufficient, Parliament may appropriate more funds to portfolios through the Additional Estimates Acts. </w:t>
            </w:r>
          </w:p>
        </w:tc>
      </w:tr>
      <w:tr w:rsidR="00512DCE" w:rsidTr="00ED7A18">
        <w:trPr>
          <w:cantSplit/>
        </w:trPr>
        <w:tc>
          <w:tcPr>
            <w:tcW w:w="2721" w:type="dxa"/>
          </w:tcPr>
          <w:p w:rsidR="00024ECE" w:rsidRDefault="008D0741">
            <w:pPr>
              <w:pStyle w:val="TableTextLeft"/>
            </w:pPr>
            <w:r>
              <w:t>Administered items</w:t>
            </w:r>
          </w:p>
        </w:tc>
        <w:tc>
          <w:tcPr>
            <w:tcW w:w="5102" w:type="dxa"/>
          </w:tcPr>
          <w:p w:rsidR="00024ECE" w:rsidRDefault="008D0741" w:rsidP="00352AC7">
            <w:pPr>
              <w:pStyle w:val="TableTextLeft"/>
            </w:pPr>
            <w:r>
              <w:t>Expenses, revenues, assets or liabilities managed by entities on behalf of the Commonwealth. Entities do not control administered items. Administered expenses include grants, subsidies and benefits. In many cases, administered expenses fund the delivery of third party outputs.</w:t>
            </w:r>
          </w:p>
        </w:tc>
      </w:tr>
      <w:tr w:rsidR="00512DCE" w:rsidTr="00ED7A18">
        <w:trPr>
          <w:cantSplit/>
        </w:trPr>
        <w:tc>
          <w:tcPr>
            <w:tcW w:w="2721" w:type="dxa"/>
          </w:tcPr>
          <w:p w:rsidR="00024ECE" w:rsidRDefault="008D0741">
            <w:pPr>
              <w:pStyle w:val="TableTextLeft"/>
            </w:pPr>
            <w:r>
              <w:t>AEIFRS</w:t>
            </w:r>
          </w:p>
        </w:tc>
        <w:tc>
          <w:tcPr>
            <w:tcW w:w="5102" w:type="dxa"/>
          </w:tcPr>
          <w:p w:rsidR="00024ECE" w:rsidRDefault="008D0741">
            <w:pPr>
              <w:pStyle w:val="TableTextLeft"/>
            </w:pPr>
            <w:r>
              <w:t xml:space="preserve">Australian Equivalents to International Financial Reporting Standards, which were issued by the Australian Accounting Standards Board in July 2004. </w:t>
            </w:r>
          </w:p>
        </w:tc>
      </w:tr>
      <w:tr w:rsidR="00512DCE" w:rsidTr="00ED7A18">
        <w:trPr>
          <w:cantSplit/>
        </w:trPr>
        <w:tc>
          <w:tcPr>
            <w:tcW w:w="2721" w:type="dxa"/>
          </w:tcPr>
          <w:p w:rsidR="00024ECE" w:rsidRDefault="008D0741">
            <w:pPr>
              <w:pStyle w:val="TableTextLeft"/>
            </w:pPr>
            <w:r>
              <w:t>Appropriation</w:t>
            </w:r>
          </w:p>
        </w:tc>
        <w:tc>
          <w:tcPr>
            <w:tcW w:w="5102" w:type="dxa"/>
          </w:tcPr>
          <w:p w:rsidR="00024ECE" w:rsidRDefault="008D0741">
            <w:pPr>
              <w:pStyle w:val="TableTextLeft"/>
            </w:pPr>
            <w:r>
              <w:t>An authorisation by Parliament to spend moneys from the Consolidated Revenue Fund for a particular purpose.</w:t>
            </w:r>
          </w:p>
        </w:tc>
      </w:tr>
      <w:tr w:rsidR="00512DCE" w:rsidTr="00ED7A18">
        <w:trPr>
          <w:cantSplit/>
        </w:trPr>
        <w:tc>
          <w:tcPr>
            <w:tcW w:w="2721" w:type="dxa"/>
          </w:tcPr>
          <w:p w:rsidR="00024ECE" w:rsidRDefault="008D0741">
            <w:pPr>
              <w:pStyle w:val="TableTextLeft"/>
            </w:pPr>
            <w:r>
              <w:t>Annual Appropriation</w:t>
            </w:r>
          </w:p>
        </w:tc>
        <w:tc>
          <w:tcPr>
            <w:tcW w:w="5102" w:type="dxa"/>
          </w:tcPr>
          <w:p w:rsidR="00024ECE" w:rsidRDefault="008D0741">
            <w:pPr>
              <w:pStyle w:val="TableTextLeft"/>
            </w:pPr>
            <w:r>
              <w:rPr>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512DCE" w:rsidTr="00ED7A18">
        <w:trPr>
          <w:cantSplit/>
        </w:trPr>
        <w:tc>
          <w:tcPr>
            <w:tcW w:w="2721" w:type="dxa"/>
          </w:tcPr>
          <w:p w:rsidR="00024ECE" w:rsidRDefault="008D0741">
            <w:pPr>
              <w:pStyle w:val="TableTextLeft"/>
            </w:pPr>
            <w:r>
              <w:t>Capital expenditure</w:t>
            </w:r>
          </w:p>
        </w:tc>
        <w:tc>
          <w:tcPr>
            <w:tcW w:w="5102" w:type="dxa"/>
          </w:tcPr>
          <w:p w:rsidR="00024ECE" w:rsidRDefault="008D0741">
            <w:pPr>
              <w:pStyle w:val="TableTextLeft"/>
            </w:pPr>
            <w:r>
              <w:t>Expenditure by an entity on capital projects, for example purchasing a building.</w:t>
            </w:r>
          </w:p>
        </w:tc>
      </w:tr>
      <w:tr w:rsidR="00512DCE" w:rsidTr="00ED7A18">
        <w:trPr>
          <w:cantSplit/>
        </w:trPr>
        <w:tc>
          <w:tcPr>
            <w:tcW w:w="2721" w:type="dxa"/>
          </w:tcPr>
          <w:p w:rsidR="00024ECE" w:rsidRDefault="008D0741">
            <w:pPr>
              <w:pStyle w:val="TableTextLeft"/>
            </w:pPr>
            <w:r>
              <w:t>Consolidated Revenue Fund</w:t>
            </w:r>
          </w:p>
        </w:tc>
        <w:tc>
          <w:tcPr>
            <w:tcW w:w="5102" w:type="dxa"/>
          </w:tcPr>
          <w:p w:rsidR="00024ECE" w:rsidRDefault="008D0741">
            <w:pPr>
              <w:pStyle w:val="TableTextLeft"/>
            </w:pPr>
            <w: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512DCE" w:rsidTr="00ED7A18">
        <w:trPr>
          <w:cantSplit/>
        </w:trPr>
        <w:tc>
          <w:tcPr>
            <w:tcW w:w="2721" w:type="dxa"/>
          </w:tcPr>
          <w:p w:rsidR="00024ECE" w:rsidRDefault="008D0741">
            <w:pPr>
              <w:pStyle w:val="TableTextLeft"/>
            </w:pPr>
            <w:r>
              <w:t>Departmental items</w:t>
            </w:r>
          </w:p>
        </w:tc>
        <w:tc>
          <w:tcPr>
            <w:tcW w:w="5102" w:type="dxa"/>
          </w:tcPr>
          <w:p w:rsidR="00024ECE" w:rsidRDefault="008D0741" w:rsidP="009F593F">
            <w:pPr>
              <w:pStyle w:val="TableTextLeft"/>
            </w:pPr>
            <w:r>
              <w:t xml:space="preserve">Assets, liabilities, revenues and expenses that are controlled by the entity to deliver programs. Departmental items would generally include computers, plant and equipment assets used by entities in providing goods and services, most employee expenses, supplier costs, and other administrative expenses incurred. </w:t>
            </w:r>
          </w:p>
        </w:tc>
      </w:tr>
      <w:tr w:rsidR="00512DCE" w:rsidTr="00ED7A18">
        <w:trPr>
          <w:cantSplit/>
        </w:trPr>
        <w:tc>
          <w:tcPr>
            <w:tcW w:w="2721" w:type="dxa"/>
          </w:tcPr>
          <w:p w:rsidR="00024ECE" w:rsidRDefault="008D0741">
            <w:pPr>
              <w:pStyle w:val="TableTextLeft"/>
            </w:pPr>
            <w:r>
              <w:t>Depreciation</w:t>
            </w:r>
          </w:p>
        </w:tc>
        <w:tc>
          <w:tcPr>
            <w:tcW w:w="5102" w:type="dxa"/>
          </w:tcPr>
          <w:p w:rsidR="00024ECE" w:rsidRDefault="008D0741">
            <w:pPr>
              <w:pStyle w:val="TableTextLeft"/>
            </w:pPr>
            <w:r>
              <w:t>Apportionment of an asset’s capital value as an expense over its estimated useful life to take account of normal usage, obsolescence, or the passage of time.</w:t>
            </w:r>
          </w:p>
        </w:tc>
      </w:tr>
    </w:tbl>
    <w:p w:rsidR="00F803B8" w:rsidRDefault="008D0741">
      <w:pPr>
        <w:pStyle w:val="Normal45"/>
        <w:sectPr w:rsidR="00F803B8" w:rsidSect="00ED7A18">
          <w:headerReference w:type="even" r:id="rId149"/>
          <w:headerReference w:type="default" r:id="rId150"/>
          <w:footerReference w:type="even" r:id="rId151"/>
          <w:footerReference w:type="default" r:id="rId152"/>
          <w:headerReference w:type="first" r:id="rId153"/>
          <w:footerReference w:type="first" r:id="rId154"/>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tbl>
      <w:tblPr>
        <w:tblW w:w="0" w:type="auto"/>
        <w:tblLayout w:type="fixed"/>
        <w:tblLook w:val="01E0" w:firstRow="1" w:lastRow="1" w:firstColumn="1" w:lastColumn="1" w:noHBand="0" w:noVBand="0"/>
      </w:tblPr>
      <w:tblGrid>
        <w:gridCol w:w="2721"/>
        <w:gridCol w:w="5102"/>
      </w:tblGrid>
      <w:tr w:rsidR="00512DCE" w:rsidTr="00C6230C">
        <w:trPr>
          <w:cantSplit/>
        </w:trPr>
        <w:tc>
          <w:tcPr>
            <w:tcW w:w="2721" w:type="dxa"/>
          </w:tcPr>
          <w:p w:rsidR="007348D6" w:rsidRPr="00F53C9F" w:rsidRDefault="008D0741" w:rsidP="00C6230C">
            <w:pPr>
              <w:pStyle w:val="TableTextLeft0"/>
              <w:pageBreakBefore/>
              <w:rPr>
                <w:sz w:val="16"/>
              </w:rPr>
            </w:pPr>
            <w:r w:rsidRPr="00F53C9F">
              <w:rPr>
                <w:sz w:val="16"/>
              </w:rPr>
              <w:lastRenderedPageBreak/>
              <w:t>Effectiveness indicators</w:t>
            </w:r>
          </w:p>
        </w:tc>
        <w:tc>
          <w:tcPr>
            <w:tcW w:w="5102" w:type="dxa"/>
          </w:tcPr>
          <w:p w:rsidR="007348D6" w:rsidRPr="00F53C9F" w:rsidRDefault="008D0741" w:rsidP="00C6230C">
            <w:pPr>
              <w:pStyle w:val="TableTextLeft0"/>
              <w:rPr>
                <w:sz w:val="16"/>
                <w:szCs w:val="15"/>
              </w:rPr>
            </w:pPr>
            <w:r w:rsidRPr="00F53C9F">
              <w:rPr>
                <w:sz w:val="16"/>
              </w:rPr>
              <w:t>Indicators to assess the degree of success in achieving outcomes. As outcomes are generally long-term in nature, effectiveness indicators often relate to intermediate outcomes (shorter term impacts) below the planned outcomes specified.</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Efficiency indicators</w:t>
            </w:r>
          </w:p>
        </w:tc>
        <w:tc>
          <w:tcPr>
            <w:tcW w:w="5102" w:type="dxa"/>
          </w:tcPr>
          <w:p w:rsidR="007348D6" w:rsidRPr="00F53C9F" w:rsidRDefault="008D0741" w:rsidP="00C6230C">
            <w:pPr>
              <w:pStyle w:val="TableTextLeft0"/>
              <w:rPr>
                <w:sz w:val="16"/>
              </w:rPr>
            </w:pPr>
            <w:r w:rsidRPr="00F53C9F">
              <w:rPr>
                <w:sz w:val="16"/>
              </w:rPr>
              <w:t>Measures the adequacy of an entity’s management of its programs and, where applicable, administered items. Includes price, quality and quantity indicators. The interrelationship between the three efficiency indicators of any one output should be considered when judging efficiency.</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Equity or net assets</w:t>
            </w:r>
          </w:p>
        </w:tc>
        <w:tc>
          <w:tcPr>
            <w:tcW w:w="5102" w:type="dxa"/>
          </w:tcPr>
          <w:p w:rsidR="007348D6" w:rsidRPr="00F53C9F" w:rsidRDefault="008D0741" w:rsidP="00C6230C">
            <w:pPr>
              <w:pStyle w:val="TableTextLeft0"/>
              <w:rPr>
                <w:sz w:val="16"/>
              </w:rPr>
            </w:pPr>
            <w:r w:rsidRPr="00F53C9F">
              <w:rPr>
                <w:sz w:val="16"/>
              </w:rPr>
              <w:t>Residual interest in the assets of an entity after deduction of its liabilities.</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 xml:space="preserve">Expense </w:t>
            </w:r>
          </w:p>
        </w:tc>
        <w:tc>
          <w:tcPr>
            <w:tcW w:w="5102" w:type="dxa"/>
          </w:tcPr>
          <w:p w:rsidR="007348D6" w:rsidRPr="00F53C9F" w:rsidRDefault="008D0741" w:rsidP="00C6230C">
            <w:pPr>
              <w:pStyle w:val="TableTextLeft0"/>
              <w:rPr>
                <w:sz w:val="16"/>
              </w:rPr>
            </w:pPr>
            <w:r w:rsidRPr="00F53C9F">
              <w:rPr>
                <w:sz w:val="16"/>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Fair value</w:t>
            </w:r>
          </w:p>
        </w:tc>
        <w:tc>
          <w:tcPr>
            <w:tcW w:w="5102" w:type="dxa"/>
          </w:tcPr>
          <w:p w:rsidR="007348D6" w:rsidRPr="00F53C9F" w:rsidRDefault="008D0741" w:rsidP="00C6230C">
            <w:pPr>
              <w:pStyle w:val="TableTextLeft0"/>
              <w:rPr>
                <w:sz w:val="16"/>
              </w:rPr>
            </w:pPr>
            <w:r w:rsidRPr="00F53C9F">
              <w:rPr>
                <w:sz w:val="16"/>
              </w:rPr>
              <w:t xml:space="preserve">Valuation methodology: </w:t>
            </w:r>
            <w:r w:rsidRPr="00F53C9F">
              <w:rPr>
                <w:color w:val="000000"/>
                <w:sz w:val="16"/>
              </w:rPr>
              <w:t xml:space="preserve">The amount for which an asset could be exchanged or a liability settled between knowledgeable, willing parties in an arm’s length transaction. </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Intermediate outcomes</w:t>
            </w:r>
          </w:p>
        </w:tc>
        <w:tc>
          <w:tcPr>
            <w:tcW w:w="5102" w:type="dxa"/>
          </w:tcPr>
          <w:p w:rsidR="007348D6" w:rsidRPr="00F53C9F" w:rsidRDefault="008D0741" w:rsidP="00C6230C">
            <w:pPr>
              <w:pStyle w:val="TableTextLeft0"/>
              <w:rPr>
                <w:sz w:val="16"/>
              </w:rPr>
            </w:pPr>
            <w:r w:rsidRPr="00F53C9F">
              <w:rPr>
                <w:sz w:val="16"/>
              </w:rPr>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sidRPr="00F53C9F">
              <w:rPr>
                <w:i/>
                <w:iCs/>
                <w:sz w:val="16"/>
              </w:rPr>
              <w:t>See</w:t>
            </w:r>
            <w:r w:rsidRPr="00F53C9F">
              <w:rPr>
                <w:sz w:val="16"/>
              </w:rPr>
              <w:t xml:space="preserve"> Outcomes.</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Operating result</w:t>
            </w:r>
          </w:p>
        </w:tc>
        <w:tc>
          <w:tcPr>
            <w:tcW w:w="5102" w:type="dxa"/>
          </w:tcPr>
          <w:p w:rsidR="007348D6" w:rsidRPr="00F53C9F" w:rsidRDefault="008D0741" w:rsidP="00C6230C">
            <w:pPr>
              <w:pStyle w:val="TableTextLeft0"/>
              <w:rPr>
                <w:sz w:val="16"/>
              </w:rPr>
            </w:pPr>
            <w:r w:rsidRPr="00F53C9F">
              <w:rPr>
                <w:sz w:val="16"/>
              </w:rPr>
              <w:t>Equals revenue less expenses.</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Outcomes</w:t>
            </w:r>
          </w:p>
        </w:tc>
        <w:tc>
          <w:tcPr>
            <w:tcW w:w="5102" w:type="dxa"/>
          </w:tcPr>
          <w:p w:rsidR="007348D6" w:rsidRPr="00F53C9F" w:rsidRDefault="008D0741" w:rsidP="00C6230C">
            <w:pPr>
              <w:pStyle w:val="TableTextLeft0"/>
              <w:rPr>
                <w:sz w:val="16"/>
              </w:rPr>
            </w:pPr>
            <w:r w:rsidRPr="00F53C9F">
              <w:rPr>
                <w:sz w:val="16"/>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512DCE" w:rsidTr="00C6230C">
        <w:trPr>
          <w:cantSplit/>
        </w:trPr>
        <w:tc>
          <w:tcPr>
            <w:tcW w:w="2721" w:type="dxa"/>
          </w:tcPr>
          <w:p w:rsidR="007348D6" w:rsidRPr="00F53C9F" w:rsidRDefault="008D0741" w:rsidP="00C6230C">
            <w:pPr>
              <w:pStyle w:val="TableTextLeft0"/>
              <w:rPr>
                <w:sz w:val="16"/>
              </w:rPr>
            </w:pPr>
            <w:r w:rsidRPr="00F53C9F">
              <w:rPr>
                <w:sz w:val="16"/>
              </w:rPr>
              <w:t>Price</w:t>
            </w:r>
          </w:p>
        </w:tc>
        <w:tc>
          <w:tcPr>
            <w:tcW w:w="5102" w:type="dxa"/>
          </w:tcPr>
          <w:p w:rsidR="007348D6" w:rsidRPr="00F53C9F" w:rsidRDefault="008D0741" w:rsidP="00C6230C">
            <w:pPr>
              <w:pStyle w:val="TableTextLeft0"/>
              <w:rPr>
                <w:sz w:val="16"/>
              </w:rPr>
            </w:pPr>
            <w:r w:rsidRPr="00F53C9F">
              <w:rPr>
                <w:sz w:val="16"/>
              </w:rPr>
              <w:t>One of the three key efficiency indicators. The amount the government or the community pays for the delivery of programs.</w:t>
            </w:r>
          </w:p>
        </w:tc>
      </w:tr>
      <w:tr w:rsidR="00512DCE" w:rsidTr="00C6230C">
        <w:trPr>
          <w:cantSplit/>
        </w:trPr>
        <w:tc>
          <w:tcPr>
            <w:tcW w:w="2721" w:type="dxa"/>
          </w:tcPr>
          <w:p w:rsidR="00E4213E" w:rsidRPr="00F53C9F" w:rsidRDefault="008D0741" w:rsidP="00C6230C">
            <w:pPr>
              <w:pStyle w:val="TableTextLeft0"/>
              <w:rPr>
                <w:sz w:val="16"/>
              </w:rPr>
            </w:pPr>
            <w:r w:rsidRPr="00F53C9F">
              <w:rPr>
                <w:sz w:val="16"/>
              </w:rPr>
              <w:br w:type="page"/>
              <w:t>Quality</w:t>
            </w:r>
          </w:p>
        </w:tc>
        <w:tc>
          <w:tcPr>
            <w:tcW w:w="5102" w:type="dxa"/>
          </w:tcPr>
          <w:p w:rsidR="00E4213E" w:rsidRPr="00F53C9F" w:rsidRDefault="008D0741" w:rsidP="00C6230C">
            <w:pPr>
              <w:pStyle w:val="TableTextLeft0"/>
              <w:rPr>
                <w:sz w:val="16"/>
              </w:rPr>
            </w:pPr>
            <w:r w:rsidRPr="00F53C9F">
              <w:rPr>
                <w:sz w:val="16"/>
              </w:rP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512DCE" w:rsidTr="00C6230C">
        <w:trPr>
          <w:cantSplit/>
        </w:trPr>
        <w:tc>
          <w:tcPr>
            <w:tcW w:w="2721" w:type="dxa"/>
          </w:tcPr>
          <w:p w:rsidR="00E4213E" w:rsidRPr="00F53C9F" w:rsidRDefault="008D0741" w:rsidP="00C6230C">
            <w:pPr>
              <w:pStyle w:val="TableTextLeft0"/>
              <w:rPr>
                <w:sz w:val="16"/>
              </w:rPr>
            </w:pPr>
            <w:r w:rsidRPr="00F53C9F">
              <w:rPr>
                <w:sz w:val="16"/>
              </w:rPr>
              <w:t>Quantity</w:t>
            </w:r>
          </w:p>
        </w:tc>
        <w:tc>
          <w:tcPr>
            <w:tcW w:w="5102" w:type="dxa"/>
          </w:tcPr>
          <w:p w:rsidR="00E4213E" w:rsidRPr="00F53C9F" w:rsidRDefault="008D0741" w:rsidP="00C6230C">
            <w:pPr>
              <w:pStyle w:val="TableTextLeft0"/>
              <w:rPr>
                <w:sz w:val="16"/>
              </w:rPr>
            </w:pPr>
            <w:r w:rsidRPr="00F53C9F">
              <w:rPr>
                <w:sz w:val="16"/>
              </w:rPr>
              <w:t>One of the three key efficiency indicators. Examples include the size of an output; count or volume measures; how many or how much.</w:t>
            </w:r>
          </w:p>
        </w:tc>
      </w:tr>
      <w:tr w:rsidR="00512DCE" w:rsidTr="00C6230C">
        <w:trPr>
          <w:cantSplit/>
        </w:trPr>
        <w:tc>
          <w:tcPr>
            <w:tcW w:w="2721" w:type="dxa"/>
          </w:tcPr>
          <w:p w:rsidR="00E4213E" w:rsidRPr="00F53C9F" w:rsidRDefault="008D0741" w:rsidP="00C6230C">
            <w:pPr>
              <w:pStyle w:val="TableTextLeft0"/>
              <w:rPr>
                <w:sz w:val="16"/>
              </w:rPr>
            </w:pPr>
            <w:r w:rsidRPr="00F53C9F">
              <w:rPr>
                <w:sz w:val="16"/>
              </w:rPr>
              <w:t>Revenue</w:t>
            </w:r>
          </w:p>
        </w:tc>
        <w:tc>
          <w:tcPr>
            <w:tcW w:w="5102" w:type="dxa"/>
          </w:tcPr>
          <w:p w:rsidR="00E4213E" w:rsidRPr="00F53C9F" w:rsidRDefault="008D0741" w:rsidP="00C6230C">
            <w:pPr>
              <w:pStyle w:val="TableTextLeft0"/>
              <w:rPr>
                <w:sz w:val="16"/>
              </w:rPr>
            </w:pPr>
            <w:r w:rsidRPr="00F53C9F">
              <w:rPr>
                <w:sz w:val="16"/>
              </w:rPr>
              <w:t>Total value of resources earned or received for the provision of goods and services.</w:t>
            </w:r>
          </w:p>
        </w:tc>
      </w:tr>
      <w:tr w:rsidR="00512DCE" w:rsidTr="00C6230C">
        <w:trPr>
          <w:cantSplit/>
        </w:trPr>
        <w:tc>
          <w:tcPr>
            <w:tcW w:w="2721" w:type="dxa"/>
          </w:tcPr>
          <w:p w:rsidR="00E4213E" w:rsidRPr="00F53C9F" w:rsidRDefault="008D0741" w:rsidP="00C6230C">
            <w:pPr>
              <w:pStyle w:val="TableTextLeft0"/>
              <w:rPr>
                <w:sz w:val="16"/>
              </w:rPr>
            </w:pPr>
            <w:r w:rsidRPr="00F53C9F">
              <w:rPr>
                <w:sz w:val="16"/>
              </w:rPr>
              <w:t>Special Account</w:t>
            </w:r>
          </w:p>
        </w:tc>
        <w:tc>
          <w:tcPr>
            <w:tcW w:w="5102" w:type="dxa"/>
          </w:tcPr>
          <w:p w:rsidR="00A056A4" w:rsidRPr="00F53C9F" w:rsidRDefault="008D0741" w:rsidP="00C6230C">
            <w:pPr>
              <w:pStyle w:val="Default"/>
              <w:spacing w:before="60" w:after="60"/>
              <w:rPr>
                <w:rFonts w:ascii="Arial" w:hAnsi="Arial" w:cs="Arial"/>
                <w:sz w:val="16"/>
                <w:szCs w:val="18"/>
              </w:rPr>
            </w:pPr>
            <w:r w:rsidRPr="00F53C9F">
              <w:rPr>
                <w:rFonts w:ascii="Arial" w:hAnsi="Arial" w:cs="Arial"/>
                <w:sz w:val="16"/>
                <w:szCs w:val="18"/>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sidRPr="00F53C9F">
              <w:rPr>
                <w:rFonts w:ascii="Arial" w:hAnsi="Arial" w:cs="Arial"/>
                <w:i/>
                <w:iCs/>
                <w:sz w:val="16"/>
                <w:szCs w:val="18"/>
              </w:rPr>
              <w:t>Public Governance, Performance and Accountability (PGPA) Act 2013</w:t>
            </w:r>
            <w:r w:rsidRPr="00F53C9F">
              <w:rPr>
                <w:rFonts w:ascii="Arial" w:hAnsi="Arial" w:cs="Arial"/>
                <w:sz w:val="16"/>
                <w:szCs w:val="18"/>
              </w:rPr>
              <w:t xml:space="preserve">) or through an Act of Parliament (section 80 of the </w:t>
            </w:r>
            <w:r w:rsidRPr="00F53C9F">
              <w:rPr>
                <w:rFonts w:ascii="Arial" w:hAnsi="Arial" w:cs="Arial"/>
                <w:i/>
                <w:iCs/>
                <w:sz w:val="16"/>
                <w:szCs w:val="18"/>
              </w:rPr>
              <w:t>PGPA Act 2013</w:t>
            </w:r>
            <w:r w:rsidRPr="00F53C9F">
              <w:rPr>
                <w:rFonts w:ascii="Arial" w:hAnsi="Arial" w:cs="Arial"/>
                <w:sz w:val="16"/>
                <w:szCs w:val="18"/>
              </w:rPr>
              <w:t xml:space="preserve">). </w:t>
            </w:r>
          </w:p>
        </w:tc>
      </w:tr>
      <w:tr w:rsidR="00512DCE" w:rsidTr="00C6230C">
        <w:trPr>
          <w:cantSplit/>
        </w:trPr>
        <w:tc>
          <w:tcPr>
            <w:tcW w:w="2721" w:type="dxa"/>
          </w:tcPr>
          <w:p w:rsidR="00E4213E" w:rsidRPr="00F53C9F" w:rsidRDefault="008D0741" w:rsidP="00C6230C">
            <w:pPr>
              <w:pStyle w:val="TableTextLeft0"/>
              <w:rPr>
                <w:sz w:val="16"/>
              </w:rPr>
            </w:pPr>
            <w:r w:rsidRPr="00F53C9F">
              <w:rPr>
                <w:sz w:val="16"/>
              </w:rPr>
              <w:lastRenderedPageBreak/>
              <w:t>Special Appropriations (including Standing Appropriations)</w:t>
            </w:r>
          </w:p>
        </w:tc>
        <w:tc>
          <w:tcPr>
            <w:tcW w:w="5102" w:type="dxa"/>
          </w:tcPr>
          <w:p w:rsidR="00E4213E" w:rsidRPr="00F53C9F" w:rsidRDefault="008D0741" w:rsidP="00C6230C">
            <w:pPr>
              <w:pStyle w:val="TableTextLeft0"/>
              <w:rPr>
                <w:sz w:val="16"/>
              </w:rPr>
            </w:pPr>
            <w:r w:rsidRPr="00F53C9F">
              <w:rPr>
                <w:sz w:val="16"/>
              </w:rPr>
              <w:t>An amount of money appropriated by a particular Act of Parliament for a specific purpose and number of years. For special appropriations, the authority to withdraw funds from the Consolidated Revenue Fund does not generally cease at the end of the financial year.</w:t>
            </w:r>
          </w:p>
          <w:p w:rsidR="00E4213E" w:rsidRPr="00F53C9F" w:rsidRDefault="008D0741" w:rsidP="00C6230C">
            <w:pPr>
              <w:pStyle w:val="TableTextLeft0"/>
              <w:rPr>
                <w:sz w:val="16"/>
              </w:rPr>
            </w:pPr>
            <w:r w:rsidRPr="00F53C9F">
              <w:rPr>
                <w:sz w:val="16"/>
              </w:rPr>
              <w:t>Standing appropriations are a subcategory consisting of ongoing special appropriations — the amount appropriated will depend on circumstances specified in the legislation.</w:t>
            </w:r>
          </w:p>
        </w:tc>
      </w:tr>
    </w:tbl>
    <w:p w:rsidR="00E4213E" w:rsidRPr="00956263" w:rsidRDefault="008864CC" w:rsidP="00E4213E">
      <w:pPr>
        <w:pStyle w:val="Normal47"/>
      </w:pPr>
    </w:p>
    <w:sectPr w:rsidR="00E4213E" w:rsidRPr="00956263" w:rsidSect="00C6230C">
      <w:headerReference w:type="even" r:id="rId155"/>
      <w:headerReference w:type="default" r:id="rId156"/>
      <w:footerReference w:type="even" r:id="rId157"/>
      <w:footerReference w:type="default" r:id="rId158"/>
      <w:headerReference w:type="first" r:id="rId159"/>
      <w:footerReference w:type="first" r:id="rId160"/>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20" w:rsidRDefault="008D0741">
      <w:pPr>
        <w:spacing w:after="0" w:line="240" w:lineRule="auto"/>
      </w:pPr>
      <w:r>
        <w:separator/>
      </w:r>
    </w:p>
  </w:endnote>
  <w:endnote w:type="continuationSeparator" w:id="0">
    <w:p w:rsidR="00B16E20" w:rsidRDefault="008D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8D0741" w:rsidP="002F1387">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8864CC">
      <w:rPr>
        <w:b/>
        <w:noProof/>
        <w:sz w:val="18"/>
        <w:szCs w:val="18"/>
        <w:bdr w:val="nil"/>
      </w:rPr>
      <w:t>vi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8D0741" w:rsidP="00A77D49">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8864CC">
      <w:rPr>
        <w:b/>
        <w:noProof/>
        <w:sz w:val="18"/>
        <w:szCs w:val="18"/>
        <w:bdr w:val="nil"/>
      </w:rPr>
      <w:t>vii</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0179EA" w:rsidRDefault="008D0741"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008864CC">
      <w:rPr>
        <w:rFonts w:ascii="Calibri" w:eastAsia="Calibri" w:hAnsi="Calibri" w:cs="Arial"/>
        <w:noProof/>
        <w:color w:val="FFFFFF"/>
        <w:sz w:val="22"/>
        <w:szCs w:val="22"/>
        <w:bdr w:val="nil"/>
        <w:lang w:val="en-US" w:eastAsia="en-US"/>
      </w:rPr>
      <w:t>2</w:t>
    </w:r>
    <w:r w:rsidRPr="000179EA">
      <w:rPr>
        <w:rFonts w:ascii="Calibri" w:eastAsia="Calibri" w:hAnsi="Calibri" w:cs="Arial"/>
        <w:color w:val="FFFFFF"/>
        <w:sz w:val="22"/>
        <w:szCs w:val="22"/>
        <w:bdr w:val="ni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0179EA" w:rsidRDefault="008D0741"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Pr="000179EA">
      <w:rPr>
        <w:rFonts w:ascii="Calibri" w:eastAsia="Calibri" w:hAnsi="Calibri" w:cs="Arial"/>
        <w:noProof/>
        <w:color w:val="FFFFFF"/>
        <w:sz w:val="22"/>
        <w:szCs w:val="22"/>
        <w:bdr w:val="nil"/>
        <w:lang w:val="en-US" w:eastAsia="en-US"/>
      </w:rPr>
      <w:t>1</w:t>
    </w:r>
    <w:r w:rsidRPr="000179EA">
      <w:rPr>
        <w:rFonts w:ascii="Calibri" w:eastAsia="Calibri" w:hAnsi="Calibri" w:cs="Arial"/>
        <w:color w:val="FFFFFF"/>
        <w:sz w:val="22"/>
        <w:szCs w:val="22"/>
        <w:bdr w:val="nil"/>
        <w:lang w:val="en-US" w:eastAsia="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8864CC" w:rsidP="00D11049">
    <w:pPr>
      <w:pStyle w:val="Footer"/>
      <w:keepLines/>
      <w:pBdr>
        <w:top w:val="single" w:sz="4" w:space="1" w:color="auto"/>
        <w:left w:val="nil"/>
        <w:bottom w:val="nil"/>
        <w:right w:val="nil"/>
        <w:between w:val="nil"/>
        <w:bar w:val="nil"/>
      </w:pBdr>
      <w:jc w:val="right"/>
      <w:rPr>
        <w:sz w:val="18"/>
        <w:bdr w:val="nil"/>
      </w:rPr>
    </w:pPr>
  </w:p>
  <w:p w:rsidR="00D86095" w:rsidRPr="00DC1555" w:rsidRDefault="008D0741" w:rsidP="005355A7">
    <w:pPr>
      <w:pStyle w:val="Footer"/>
      <w:keepLines/>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8864CC">
      <w:rPr>
        <w:b/>
        <w:noProof/>
        <w:sz w:val="18"/>
        <w:bdr w:val="nil"/>
      </w:rPr>
      <w:t>4</w:t>
    </w:r>
    <w:r w:rsidRPr="00DC1555">
      <w:rPr>
        <w:b/>
        <w:noProof/>
        <w:sz w:val="18"/>
        <w:bdr w:val="nil"/>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8864CC" w:rsidP="003E5698">
    <w:pPr>
      <w:pStyle w:val="Footer"/>
      <w:keepLines/>
      <w:pBdr>
        <w:top w:val="single" w:sz="4" w:space="1" w:color="auto"/>
        <w:left w:val="nil"/>
        <w:bottom w:val="nil"/>
        <w:right w:val="nil"/>
        <w:between w:val="nil"/>
        <w:bar w:val="nil"/>
      </w:pBdr>
      <w:jc w:val="left"/>
      <w:rPr>
        <w:sz w:val="18"/>
        <w:bdr w:val="nil"/>
      </w:rPr>
    </w:pPr>
  </w:p>
  <w:p w:rsidR="00D86095" w:rsidRPr="00DC1555" w:rsidRDefault="008D0741" w:rsidP="00D95664">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8864CC">
      <w:rPr>
        <w:b/>
        <w:noProof/>
        <w:sz w:val="18"/>
        <w:bdr w:val="nil"/>
      </w:rPr>
      <w:t>5</w:t>
    </w:r>
    <w:r w:rsidRPr="00DC1555">
      <w:rPr>
        <w:b/>
        <w:noProof/>
        <w:sz w:val="18"/>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8864CC" w:rsidP="00D11049">
    <w:pPr>
      <w:pStyle w:val="Footer"/>
      <w:keepLines/>
      <w:pBdr>
        <w:top w:val="single" w:sz="4" w:space="1" w:color="auto"/>
        <w:left w:val="nil"/>
        <w:bottom w:val="nil"/>
        <w:right w:val="nil"/>
        <w:between w:val="nil"/>
        <w:bar w:val="nil"/>
      </w:pBdr>
      <w:jc w:val="right"/>
      <w:rPr>
        <w:sz w:val="18"/>
        <w:bdr w:val="nil"/>
      </w:rPr>
    </w:pPr>
  </w:p>
  <w:p w:rsidR="00D86095" w:rsidRPr="00DC1555" w:rsidRDefault="008D0741" w:rsidP="005355A7">
    <w:pPr>
      <w:pStyle w:val="Footer"/>
      <w:keepLines/>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8864CC">
      <w:rPr>
        <w:b/>
        <w:noProof/>
        <w:sz w:val="18"/>
        <w:bdr w:val="nil"/>
      </w:rPr>
      <w:t>6</w:t>
    </w:r>
    <w:r w:rsidRPr="00DC1555">
      <w:rPr>
        <w:b/>
        <w:noProof/>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8864CC" w:rsidP="003E5698">
    <w:pPr>
      <w:pStyle w:val="Footer"/>
      <w:keepLines/>
      <w:pBdr>
        <w:top w:val="single" w:sz="4" w:space="1" w:color="auto"/>
        <w:left w:val="nil"/>
        <w:bottom w:val="nil"/>
        <w:right w:val="nil"/>
        <w:between w:val="nil"/>
        <w:bar w:val="nil"/>
      </w:pBdr>
      <w:jc w:val="left"/>
      <w:rPr>
        <w:sz w:val="18"/>
        <w:bdr w:val="nil"/>
      </w:rPr>
    </w:pPr>
  </w:p>
  <w:p w:rsidR="00D86095" w:rsidRPr="00DC1555" w:rsidRDefault="008D0741" w:rsidP="00D95664">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8</w:t>
    </w:r>
    <w:r w:rsidRPr="002B2578">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9</w:t>
    </w:r>
    <w:r w:rsidRPr="002B2578">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11</w:t>
    </w:r>
    <w:r w:rsidRPr="002B2578">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13</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14</w:t>
    </w:r>
    <w:r w:rsidRPr="002B2578">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8864CC" w:rsidP="00913383">
    <w:pPr>
      <w:pStyle w:val="Footer"/>
      <w:keepLines/>
      <w:pBdr>
        <w:top w:val="single" w:sz="4" w:space="1" w:color="auto"/>
        <w:left w:val="nil"/>
        <w:bottom w:val="nil"/>
        <w:right w:val="nil"/>
        <w:between w:val="nil"/>
        <w:bar w:val="nil"/>
      </w:pBdr>
      <w:jc w:val="right"/>
      <w:rPr>
        <w:sz w:val="18"/>
        <w:bdr w:val="nil"/>
      </w:rPr>
    </w:pPr>
  </w:p>
  <w:p w:rsidR="00D86095" w:rsidRPr="00801FE2" w:rsidRDefault="008D0741" w:rsidP="006B6ABE">
    <w:pPr>
      <w:pStyle w:val="Footer"/>
      <w:keepLines/>
      <w:pBdr>
        <w:top w:val="nil"/>
        <w:left w:val="nil"/>
        <w:bottom w:val="nil"/>
        <w:right w:val="nil"/>
        <w:between w:val="nil"/>
        <w:bar w:val="nil"/>
      </w:pBdr>
      <w:jc w:val="lef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Pr="00801FE2">
      <w:rPr>
        <w:b/>
        <w:noProof/>
        <w:sz w:val="18"/>
        <w:bdr w:val="nil"/>
      </w:rPr>
      <w:t>1</w:t>
    </w:r>
    <w:r w:rsidRPr="00801FE2">
      <w:rPr>
        <w:b/>
        <w:noProof/>
        <w:sz w:val="18"/>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8864CC"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8D0741" w:rsidP="006E1EAC">
    <w:pPr>
      <w:pStyle w:val="Footer"/>
      <w:keepLines/>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8864CC">
      <w:rPr>
        <w:b/>
        <w:noProof/>
        <w:sz w:val="18"/>
        <w:bdr w:val="nil"/>
      </w:rPr>
      <w:t>15</w:t>
    </w:r>
    <w:r w:rsidRPr="00801FE2">
      <w:rPr>
        <w:b/>
        <w:noProof/>
        <w:sz w:val="18"/>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8864CC" w:rsidP="00913383">
    <w:pPr>
      <w:pStyle w:val="Footer"/>
      <w:keepLines/>
      <w:pBdr>
        <w:top w:val="single" w:sz="4" w:space="1" w:color="auto"/>
        <w:left w:val="nil"/>
        <w:bottom w:val="nil"/>
        <w:right w:val="nil"/>
        <w:between w:val="nil"/>
        <w:bar w:val="nil"/>
      </w:pBdr>
      <w:jc w:val="right"/>
      <w:rPr>
        <w:sz w:val="18"/>
        <w:bdr w:val="nil"/>
      </w:rPr>
    </w:pPr>
  </w:p>
  <w:p w:rsidR="00D86095" w:rsidRPr="00801FE2" w:rsidRDefault="008D0741" w:rsidP="006B6ABE">
    <w:pPr>
      <w:pStyle w:val="Footer"/>
      <w:keepLines/>
      <w:pBdr>
        <w:top w:val="nil"/>
        <w:left w:val="nil"/>
        <w:bottom w:val="nil"/>
        <w:right w:val="nil"/>
        <w:between w:val="nil"/>
        <w:bar w:val="nil"/>
      </w:pBdr>
      <w:jc w:val="lef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8864CC">
      <w:rPr>
        <w:b/>
        <w:noProof/>
        <w:sz w:val="18"/>
        <w:bdr w:val="nil"/>
      </w:rPr>
      <w:t>76</w:t>
    </w:r>
    <w:r w:rsidRPr="00801FE2">
      <w:rPr>
        <w:b/>
        <w:noProof/>
        <w:sz w:val="18"/>
        <w:bdr w:val="ni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8864CC"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8D0741" w:rsidP="006E1EAC">
    <w:pPr>
      <w:pStyle w:val="Footer"/>
      <w:keepLines/>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8864CC">
      <w:rPr>
        <w:b/>
        <w:noProof/>
        <w:sz w:val="18"/>
        <w:bdr w:val="nil"/>
      </w:rPr>
      <w:t>75</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77</w:t>
    </w:r>
    <w:r w:rsidRPr="0062552C">
      <w:rPr>
        <w:rFonts w:ascii="Arial" w:eastAsia="Calibri" w:hAnsi="Arial" w:cs="Arial"/>
        <w:color w:val="FFFFFF"/>
        <w:bdr w:val="nil"/>
        <w:lang w:eastAsia="en-US"/>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78</w:t>
    </w:r>
    <w:r w:rsidRPr="0062552C">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8864CC"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79</w:t>
    </w:r>
    <w:r w:rsidRPr="0062552C">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8864CC">
      <w:rPr>
        <w:rFonts w:ascii="Arial" w:eastAsia="Calibri" w:hAnsi="Arial" w:cs="Arial"/>
        <w:noProof/>
        <w:color w:val="FFFFFF"/>
        <w:bdr w:val="nil"/>
        <w:lang w:eastAsia="en-US"/>
      </w:rPr>
      <w:t>80</w:t>
    </w:r>
    <w:r w:rsidRPr="0062552C">
      <w:rPr>
        <w:rFonts w:ascii="Arial" w:eastAsia="Calibri" w:hAnsi="Arial" w:cs="Arial"/>
        <w:color w:val="FFFFFF"/>
        <w:bdr w:val="nil"/>
        <w:lang w:eastAsia="en-US"/>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8D0741"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8864CC" w:rsidP="00913383">
    <w:pPr>
      <w:pStyle w:val="Footer29"/>
      <w:keepLines/>
      <w:pBdr>
        <w:top w:val="single" w:sz="4" w:space="1" w:color="auto"/>
        <w:left w:val="nil"/>
        <w:bottom w:val="nil"/>
        <w:right w:val="nil"/>
        <w:between w:val="nil"/>
        <w:bar w:val="nil"/>
      </w:pBdr>
      <w:jc w:val="left"/>
      <w:rPr>
        <w:rFonts w:ascii="Calibri" w:eastAsia="Calibri" w:hAnsi="Calibri" w:cs="Calibri"/>
        <w:sz w:val="22"/>
        <w:bdr w:val="nil"/>
      </w:rPr>
    </w:pPr>
  </w:p>
  <w:p w:rsidR="00D86095" w:rsidRPr="00801FE2" w:rsidRDefault="008D0741" w:rsidP="006B6ABE">
    <w:pPr>
      <w:pStyle w:val="Footer29"/>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008864CC">
      <w:rPr>
        <w:rFonts w:ascii="Calibri" w:eastAsia="Calibri" w:hAnsi="Calibri" w:cs="Calibri"/>
        <w:b/>
        <w:noProof/>
        <w:sz w:val="22"/>
        <w:bdr w:val="nil"/>
      </w:rPr>
      <w:t>82</w:t>
    </w:r>
    <w:r w:rsidRPr="00801FE2">
      <w:rPr>
        <w:rFonts w:ascii="Calibri" w:eastAsia="Calibri" w:hAnsi="Calibri" w:cs="Calibri"/>
        <w:b/>
        <w:noProof/>
        <w:sz w:val="22"/>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8864CC" w:rsidP="003F2051">
    <w:pPr>
      <w:pStyle w:val="Footer29"/>
      <w:keepLines/>
      <w:pBdr>
        <w:top w:val="single" w:sz="4" w:space="1" w:color="auto"/>
        <w:left w:val="nil"/>
        <w:bottom w:val="nil"/>
        <w:right w:val="nil"/>
        <w:between w:val="nil"/>
        <w:bar w:val="nil"/>
      </w:pBdr>
      <w:jc w:val="right"/>
      <w:rPr>
        <w:rFonts w:ascii="Arial" w:hAnsi="Arial"/>
        <w:sz w:val="18"/>
        <w:bdr w:val="nil"/>
      </w:rPr>
    </w:pPr>
  </w:p>
  <w:p w:rsidR="00D86095" w:rsidRPr="00801FE2" w:rsidRDefault="008D0741" w:rsidP="006E1EAC">
    <w:pPr>
      <w:pStyle w:val="Footer29"/>
      <w:keepLines/>
      <w:pBdr>
        <w:top w:val="nil"/>
        <w:left w:val="nil"/>
        <w:bottom w:val="nil"/>
        <w:right w:val="nil"/>
        <w:between w:val="nil"/>
        <w:bar w:val="nil"/>
      </w:pBdr>
      <w:jc w:val="right"/>
      <w:rPr>
        <w:rFonts w:ascii="Arial" w:hAnsi="Arial"/>
        <w:sz w:val="18"/>
        <w:bdr w:val="nil"/>
      </w:rPr>
    </w:pPr>
    <w:r>
      <w:rPr>
        <w:rFonts w:ascii="Arial" w:hAnsi="Arial"/>
        <w:sz w:val="18"/>
        <w:bdr w:val="nil"/>
      </w:rPr>
      <w:t>AWM</w:t>
    </w:r>
    <w:r w:rsidRPr="00801FE2">
      <w:rPr>
        <w:rFonts w:ascii="Arial" w:hAnsi="Arial"/>
        <w:sz w:val="18"/>
        <w:bdr w:val="nil"/>
      </w:rPr>
      <w:t xml:space="preserve"> | </w:t>
    </w:r>
    <w:r w:rsidRPr="00801FE2">
      <w:rPr>
        <w:rFonts w:ascii="Arial" w:hAnsi="Arial"/>
        <w:b/>
        <w:sz w:val="18"/>
        <w:bdr w:val="nil"/>
      </w:rPr>
      <w:t xml:space="preserve">Page </w:t>
    </w:r>
    <w:r w:rsidRPr="00801FE2">
      <w:rPr>
        <w:rFonts w:ascii="Arial" w:hAnsi="Arial"/>
        <w:b/>
        <w:sz w:val="18"/>
        <w:bdr w:val="nil"/>
      </w:rPr>
      <w:fldChar w:fldCharType="begin"/>
    </w:r>
    <w:r w:rsidRPr="00801FE2">
      <w:rPr>
        <w:rFonts w:ascii="Arial" w:hAnsi="Arial"/>
        <w:b/>
        <w:sz w:val="18"/>
        <w:bdr w:val="nil"/>
      </w:rPr>
      <w:instrText xml:space="preserve"> PAGE   \* MERGEFORMAT </w:instrText>
    </w:r>
    <w:r w:rsidRPr="00801FE2">
      <w:rPr>
        <w:rFonts w:ascii="Arial" w:hAnsi="Arial"/>
        <w:b/>
        <w:sz w:val="18"/>
        <w:bdr w:val="nil"/>
      </w:rPr>
      <w:fldChar w:fldCharType="separate"/>
    </w:r>
    <w:r w:rsidR="008864CC">
      <w:rPr>
        <w:rFonts w:ascii="Arial" w:hAnsi="Arial"/>
        <w:b/>
        <w:noProof/>
        <w:sz w:val="18"/>
        <w:bdr w:val="nil"/>
      </w:rPr>
      <w:t>81</w:t>
    </w:r>
    <w:r w:rsidRPr="00801FE2">
      <w:rPr>
        <w:rFonts w:ascii="Arial" w:hAnsi="Arial"/>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30"/>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8864CC" w:rsidP="00913383">
    <w:pPr>
      <w:pStyle w:val="Footer"/>
      <w:keepLines/>
      <w:pBdr>
        <w:top w:val="single" w:sz="4" w:space="1" w:color="auto"/>
        <w:left w:val="nil"/>
        <w:bottom w:val="nil"/>
        <w:right w:val="nil"/>
        <w:between w:val="nil"/>
        <w:bar w:val="nil"/>
      </w:pBdr>
      <w:jc w:val="left"/>
      <w:rPr>
        <w:rFonts w:ascii="Calibri" w:eastAsia="Calibri" w:hAnsi="Calibri" w:cs="Calibri"/>
        <w:sz w:val="22"/>
        <w:bdr w:val="nil"/>
      </w:rPr>
    </w:pPr>
  </w:p>
  <w:p w:rsidR="00D86095" w:rsidRPr="00801FE2" w:rsidRDefault="008D0741" w:rsidP="006B6ABE">
    <w:pPr>
      <w:pStyle w:val="Footer"/>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008864CC">
      <w:rPr>
        <w:rFonts w:ascii="Calibri" w:eastAsia="Calibri" w:hAnsi="Calibri" w:cs="Calibri"/>
        <w:b/>
        <w:noProof/>
        <w:sz w:val="22"/>
        <w:bdr w:val="nil"/>
      </w:rPr>
      <w:t>104</w:t>
    </w:r>
    <w:r w:rsidRPr="00801FE2">
      <w:rPr>
        <w:rFonts w:ascii="Calibri" w:eastAsia="Calibri" w:hAnsi="Calibri" w:cs="Calibri"/>
        <w:b/>
        <w:noProof/>
        <w:sz w:val="22"/>
        <w:bdr w:val="nil"/>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8864CC"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8D0741" w:rsidP="006E1EAC">
    <w:pPr>
      <w:pStyle w:val="Footer"/>
      <w:keepLines/>
      <w:pBdr>
        <w:top w:val="nil"/>
        <w:left w:val="nil"/>
        <w:bottom w:val="nil"/>
        <w:right w:val="nil"/>
        <w:between w:val="nil"/>
        <w:bar w:val="nil"/>
      </w:pBdr>
      <w:jc w:val="right"/>
      <w:rPr>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8864CC">
      <w:rPr>
        <w:b/>
        <w:noProof/>
        <w:sz w:val="18"/>
        <w:bdr w:val="nil"/>
      </w:rPr>
      <w:t>101</w:t>
    </w:r>
    <w:r w:rsidRPr="00801FE2">
      <w:rPr>
        <w:b/>
        <w:noProof/>
        <w:sz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48" w:rsidRDefault="008864CC"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A73248" w:rsidRDefault="008D0741" w:rsidP="00A73248">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8864CC">
      <w:rPr>
        <w:rFonts w:ascii="Calibri" w:eastAsia="Calibri" w:hAnsi="Calibri"/>
        <w:b/>
        <w:noProof/>
        <w:sz w:val="18"/>
        <w:szCs w:val="22"/>
        <w:bdr w:val="nil"/>
        <w:lang w:eastAsia="en-US"/>
      </w:rPr>
      <w:t>106</w:t>
    </w:r>
    <w:r>
      <w:rPr>
        <w:rFonts w:ascii="Calibri" w:eastAsia="Calibri" w:hAnsi="Calibri"/>
        <w:b/>
        <w:noProof/>
        <w:sz w:val="18"/>
        <w:szCs w:val="22"/>
        <w:bdr w:val="nil"/>
        <w:lang w:eastAsia="en-US"/>
      </w:rPr>
      <w:fldChar w:fldCharType="end"/>
    </w:r>
  </w:p>
  <w:p w:rsidR="001115ED" w:rsidRPr="00D118AA" w:rsidRDefault="008864CC" w:rsidP="00D118AA">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48" w:rsidRDefault="008864CC"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A73248" w:rsidRDefault="008D0741" w:rsidP="00A73248">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8864CC">
      <w:rPr>
        <w:rFonts w:ascii="Calibri" w:eastAsia="Calibri" w:hAnsi="Calibri"/>
        <w:b/>
        <w:noProof/>
        <w:sz w:val="18"/>
        <w:szCs w:val="22"/>
        <w:bdr w:val="nil"/>
        <w:lang w:eastAsia="en-US"/>
      </w:rPr>
      <w:t>105</w:t>
    </w:r>
    <w:r>
      <w:rPr>
        <w:rFonts w:ascii="Calibri" w:eastAsia="Calibri" w:hAnsi="Calibri"/>
        <w:b/>
        <w:noProof/>
        <w:sz w:val="18"/>
        <w:szCs w:val="22"/>
        <w:bdr w:val="nil"/>
        <w:lang w:eastAsia="en-US"/>
      </w:rPr>
      <w:fldChar w:fldCharType="end"/>
    </w:r>
  </w:p>
  <w:p w:rsidR="001115ED" w:rsidRPr="00D118AA" w:rsidRDefault="008864CC" w:rsidP="00D118AA">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8D0741" w:rsidP="00E417A7">
    <w:pPr>
      <w:pStyle w:val="Normal4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Pr="00E417A7">
      <w:rPr>
        <w:rFonts w:ascii="Arial" w:hAnsi="Arial" w:cs="Arial"/>
        <w:noProof/>
        <w:sz w:val="20"/>
        <w:szCs w:val="20"/>
        <w:bdr w:val="nil"/>
      </w:rPr>
      <w:t>1</w:t>
    </w:r>
    <w:r w:rsidRPr="00E417A7">
      <w:rPr>
        <w:rFonts w:ascii="Arial" w:hAnsi="Arial" w:cs="Arial"/>
        <w:sz w:val="20"/>
        <w:szCs w:val="20"/>
        <w:bdr w:val="ni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8D0741" w:rsidP="00E417A7">
    <w:pPr>
      <w:pStyle w:val="Normal4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8864CC">
      <w:rPr>
        <w:rFonts w:ascii="Arial" w:hAnsi="Arial" w:cs="Arial"/>
        <w:noProof/>
        <w:sz w:val="20"/>
        <w:szCs w:val="20"/>
        <w:bdr w:val="nil"/>
      </w:rPr>
      <w:t>107</w:t>
    </w:r>
    <w:r w:rsidRPr="00E417A7">
      <w:rPr>
        <w:rFonts w:ascii="Arial" w:hAnsi="Arial" w:cs="Arial"/>
        <w:sz w:val="20"/>
        <w:szCs w:val="20"/>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45"/>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8D0741"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8864CC">
      <w:rPr>
        <w:rFonts w:ascii="Arial" w:hAnsi="Arial" w:cs="Arial"/>
        <w:noProof/>
        <w:sz w:val="20"/>
        <w:szCs w:val="20"/>
        <w:bdr w:val="nil"/>
      </w:rPr>
      <w:t>108</w:t>
    </w:r>
    <w:r w:rsidRPr="00E417A7">
      <w:rPr>
        <w:rFonts w:ascii="Arial" w:hAnsi="Arial" w:cs="Arial"/>
        <w:sz w:val="20"/>
        <w:szCs w:val="20"/>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8D0741"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8864CC">
      <w:rPr>
        <w:rFonts w:ascii="Arial" w:hAnsi="Arial" w:cs="Arial"/>
        <w:noProof/>
        <w:sz w:val="20"/>
        <w:szCs w:val="20"/>
        <w:bdr w:val="nil"/>
      </w:rPr>
      <w:t>109</w:t>
    </w:r>
    <w:r w:rsidRPr="00E417A7">
      <w:rPr>
        <w:rFonts w:ascii="Arial" w:hAnsi="Arial" w:cs="Arial"/>
        <w:sz w:val="20"/>
        <w:szCs w:val="20"/>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4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8D0741" w:rsidP="002F1387">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8864CC">
      <w:rPr>
        <w:b/>
        <w:noProof/>
        <w:sz w:val="18"/>
        <w:szCs w:val="18"/>
        <w:bdr w:val="nil"/>
      </w:rPr>
      <w:t>iv</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8D0741" w:rsidP="00A77D49">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v</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20" w:rsidRDefault="008D0741">
      <w:pPr>
        <w:spacing w:after="0" w:line="240" w:lineRule="auto"/>
      </w:pPr>
      <w:r>
        <w:separator/>
      </w:r>
    </w:p>
  </w:footnote>
  <w:footnote w:type="continuationSeparator" w:id="0">
    <w:p w:rsidR="00B16E20" w:rsidRDefault="008D0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6220C7">
      <w:trPr>
        <w:trHeight w:val="340"/>
      </w:trPr>
      <w:tc>
        <w:tcPr>
          <w:tcW w:w="7797" w:type="dxa"/>
          <w:hideMark/>
        </w:tcPr>
        <w:p w:rsidR="006220C7" w:rsidRPr="006220C7" w:rsidRDefault="008D0741" w:rsidP="006220C7">
          <w:pPr>
            <w:pBdr>
              <w:top w:val="nil"/>
              <w:left w:val="nil"/>
              <w:bottom w:val="nil"/>
              <w:right w:val="nil"/>
              <w:between w:val="nil"/>
              <w:bar w:val="nil"/>
            </w:pBdr>
            <w:spacing w:after="0"/>
            <w:rPr>
              <w:rFonts w:ascii="Arial" w:eastAsia="Calibri" w:hAnsi="Arial" w:cs="Arial"/>
              <w:sz w:val="18"/>
              <w:szCs w:val="22"/>
              <w:bdr w:val="nil"/>
              <w:lang w:val="en-US" w:eastAsia="en-US"/>
            </w:rPr>
          </w:pPr>
          <w:r w:rsidRPr="006220C7">
            <w:rPr>
              <w:rFonts w:ascii="Arial" w:hAnsi="Arial" w:cs="Arial"/>
              <w:noProof/>
              <w:position w:val="-6"/>
              <w:sz w:val="18"/>
              <w:szCs w:val="18"/>
              <w:bdr w:val="nil"/>
            </w:rPr>
            <w:drawing>
              <wp:inline distT="0" distB="0" distL="0" distR="0">
                <wp:extent cx="1359535" cy="172085"/>
                <wp:effectExtent l="0" t="0" r="0" b="0"/>
                <wp:docPr id="203956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r w:rsidRPr="006220C7">
            <w:rPr>
              <w:rFonts w:ascii="Arial" w:hAnsi="Arial" w:cs="Arial"/>
              <w:sz w:val="15"/>
              <w:szCs w:val="15"/>
              <w:bdr w:val="nil"/>
            </w:rPr>
            <w:t xml:space="preserve"> </w:t>
          </w:r>
          <w:r w:rsidRPr="006220C7">
            <w:rPr>
              <w:rFonts w:ascii="Arial" w:hAnsi="Arial" w:cs="Arial"/>
              <w:sz w:val="18"/>
              <w:szCs w:val="18"/>
              <w:bdr w:val="nil"/>
            </w:rPr>
            <w:t xml:space="preserve"> |  Portfolio Budget Statements</w:t>
          </w:r>
        </w:p>
      </w:tc>
    </w:tr>
  </w:tbl>
  <w:p w:rsidR="00D86095" w:rsidRPr="006220C7" w:rsidRDefault="008864CC"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FD267B">
      <w:trPr>
        <w:trHeight w:val="340"/>
      </w:trPr>
      <w:tc>
        <w:tcPr>
          <w:tcW w:w="7797" w:type="dxa"/>
          <w:hideMark/>
        </w:tcPr>
        <w:p w:rsidR="00FD267B" w:rsidRPr="00FD267B" w:rsidRDefault="008D0741" w:rsidP="00FD267B">
          <w:pPr>
            <w:pBdr>
              <w:top w:val="nil"/>
              <w:left w:val="nil"/>
              <w:bottom w:val="nil"/>
              <w:right w:val="nil"/>
              <w:between w:val="nil"/>
              <w:bar w:val="nil"/>
            </w:pBdr>
            <w:spacing w:after="0"/>
            <w:jc w:val="right"/>
            <w:rPr>
              <w:rFonts w:ascii="Arial" w:eastAsia="Calibri" w:hAnsi="Arial" w:cs="Arial"/>
              <w:sz w:val="18"/>
              <w:szCs w:val="22"/>
              <w:bdr w:val="nil"/>
              <w:lang w:val="en-US" w:eastAsia="en-US"/>
            </w:rPr>
          </w:pPr>
          <w:r w:rsidRPr="00FD267B">
            <w:rPr>
              <w:rFonts w:ascii="Arial" w:hAnsi="Arial" w:cs="Arial"/>
              <w:color w:val="000000"/>
              <w:sz w:val="18"/>
              <w:bdr w:val="nil"/>
            </w:rPr>
            <w:t xml:space="preserve">Portfolio Budget Statements  |  </w:t>
          </w:r>
          <w:r w:rsidRPr="00FD267B">
            <w:rPr>
              <w:rFonts w:ascii="Arial" w:hAnsi="Arial" w:cs="Arial"/>
              <w:noProof/>
              <w:color w:val="000000"/>
              <w:position w:val="-6"/>
              <w:sz w:val="18"/>
              <w:bdr w:val="nil"/>
            </w:rPr>
            <w:drawing>
              <wp:inline distT="0" distB="0" distL="0" distR="0">
                <wp:extent cx="1359535" cy="172085"/>
                <wp:effectExtent l="0" t="0" r="0" b="0"/>
                <wp:docPr id="1524586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p>
      </w:tc>
    </w:tr>
  </w:tbl>
  <w:p w:rsidR="002F4397" w:rsidRPr="00FD267B" w:rsidRDefault="008864CC"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8864CC"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6220C7">
      <w:trPr>
        <w:trHeight w:val="340"/>
      </w:trPr>
      <w:tc>
        <w:tcPr>
          <w:tcW w:w="7797" w:type="dxa"/>
          <w:hideMark/>
        </w:tcPr>
        <w:p w:rsidR="006220C7" w:rsidRPr="006220C7" w:rsidRDefault="008D0741" w:rsidP="006220C7">
          <w:pPr>
            <w:pBdr>
              <w:top w:val="nil"/>
              <w:left w:val="nil"/>
              <w:bottom w:val="nil"/>
              <w:right w:val="nil"/>
              <w:between w:val="nil"/>
              <w:bar w:val="nil"/>
            </w:pBdr>
            <w:spacing w:after="0"/>
            <w:rPr>
              <w:rFonts w:ascii="Arial" w:eastAsia="Calibri" w:hAnsi="Arial" w:cs="Arial"/>
              <w:sz w:val="18"/>
              <w:szCs w:val="22"/>
              <w:bdr w:val="nil"/>
              <w:lang w:val="en-US" w:eastAsia="en-US"/>
            </w:rPr>
          </w:pPr>
          <w:r w:rsidRPr="006220C7">
            <w:rPr>
              <w:rFonts w:ascii="Arial" w:hAnsi="Arial" w:cs="Arial"/>
              <w:noProof/>
              <w:position w:val="-6"/>
              <w:sz w:val="18"/>
              <w:szCs w:val="18"/>
              <w:bdr w:val="nil"/>
            </w:rPr>
            <w:drawing>
              <wp:inline distT="0" distB="0" distL="0" distR="0">
                <wp:extent cx="1359535" cy="172085"/>
                <wp:effectExtent l="0" t="0" r="0" b="0"/>
                <wp:docPr id="12722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r w:rsidRPr="006220C7">
            <w:rPr>
              <w:rFonts w:ascii="Arial" w:hAnsi="Arial" w:cs="Arial"/>
              <w:sz w:val="15"/>
              <w:szCs w:val="15"/>
              <w:bdr w:val="nil"/>
            </w:rPr>
            <w:t xml:space="preserve"> </w:t>
          </w:r>
          <w:r w:rsidRPr="006220C7">
            <w:rPr>
              <w:rFonts w:ascii="Arial" w:hAnsi="Arial" w:cs="Arial"/>
              <w:sz w:val="18"/>
              <w:szCs w:val="18"/>
              <w:bdr w:val="nil"/>
            </w:rPr>
            <w:t xml:space="preserve"> |  Portfolio Budget Statements</w:t>
          </w:r>
        </w:p>
      </w:tc>
    </w:tr>
  </w:tbl>
  <w:p w:rsidR="00D86095" w:rsidRPr="006220C7" w:rsidRDefault="008864CC"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FD267B">
      <w:trPr>
        <w:trHeight w:val="340"/>
      </w:trPr>
      <w:tc>
        <w:tcPr>
          <w:tcW w:w="7797" w:type="dxa"/>
          <w:hideMark/>
        </w:tcPr>
        <w:p w:rsidR="00FD267B" w:rsidRPr="00FD267B" w:rsidRDefault="008D0741" w:rsidP="00FD267B">
          <w:pPr>
            <w:pBdr>
              <w:top w:val="nil"/>
              <w:left w:val="nil"/>
              <w:bottom w:val="nil"/>
              <w:right w:val="nil"/>
              <w:between w:val="nil"/>
              <w:bar w:val="nil"/>
            </w:pBdr>
            <w:spacing w:after="0"/>
            <w:jc w:val="right"/>
            <w:rPr>
              <w:rFonts w:ascii="Arial" w:eastAsia="Calibri" w:hAnsi="Arial" w:cs="Arial"/>
              <w:sz w:val="18"/>
              <w:szCs w:val="22"/>
              <w:bdr w:val="nil"/>
              <w:lang w:val="en-US" w:eastAsia="en-US"/>
            </w:rPr>
          </w:pPr>
          <w:r w:rsidRPr="00FD267B">
            <w:rPr>
              <w:rFonts w:ascii="Arial" w:hAnsi="Arial" w:cs="Arial"/>
              <w:color w:val="000000"/>
              <w:sz w:val="18"/>
              <w:bdr w:val="nil"/>
            </w:rPr>
            <w:t xml:space="preserve">Portfolio Budget Statements  |  </w:t>
          </w:r>
          <w:r w:rsidRPr="00FD267B">
            <w:rPr>
              <w:rFonts w:ascii="Arial" w:hAnsi="Arial" w:cs="Arial"/>
              <w:noProof/>
              <w:color w:val="000000"/>
              <w:position w:val="-6"/>
              <w:sz w:val="18"/>
              <w:bdr w:val="nil"/>
            </w:rPr>
            <w:drawing>
              <wp:inline distT="0" distB="0" distL="0" distR="0">
                <wp:extent cx="1359535" cy="172085"/>
                <wp:effectExtent l="0" t="0" r="0" b="0"/>
                <wp:docPr id="1305141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p>
      </w:tc>
    </w:tr>
  </w:tbl>
  <w:p w:rsidR="002F4397" w:rsidRPr="00FD267B" w:rsidRDefault="008864CC"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8D0741"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8D0741">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8D0741"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8D0741">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8D0741"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8D0741">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8D0741" w:rsidP="00572D51">
    <w:pPr>
      <w:pStyle w:val="Normal30"/>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8D0741">
    <w:pPr>
      <w:pStyle w:val="Normal30"/>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30"/>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6220C7">
      <w:trPr>
        <w:trHeight w:val="340"/>
      </w:trPr>
      <w:tc>
        <w:tcPr>
          <w:tcW w:w="7797" w:type="dxa"/>
          <w:hideMark/>
        </w:tcPr>
        <w:p w:rsidR="006220C7" w:rsidRPr="006220C7" w:rsidRDefault="008D0741" w:rsidP="006220C7">
          <w:pPr>
            <w:pBdr>
              <w:top w:val="nil"/>
              <w:left w:val="nil"/>
              <w:bottom w:val="nil"/>
              <w:right w:val="nil"/>
              <w:between w:val="nil"/>
              <w:bar w:val="nil"/>
            </w:pBdr>
            <w:spacing w:after="0"/>
            <w:rPr>
              <w:rFonts w:ascii="Arial" w:eastAsia="Calibri" w:hAnsi="Arial" w:cs="Arial"/>
              <w:sz w:val="18"/>
              <w:szCs w:val="22"/>
              <w:bdr w:val="nil"/>
              <w:lang w:val="en-US" w:eastAsia="en-US"/>
            </w:rPr>
          </w:pPr>
          <w:r w:rsidRPr="006220C7">
            <w:rPr>
              <w:rFonts w:ascii="Arial" w:hAnsi="Arial" w:cs="Arial"/>
              <w:noProof/>
              <w:position w:val="-6"/>
              <w:sz w:val="18"/>
              <w:szCs w:val="18"/>
              <w:bdr w:val="nil"/>
            </w:rPr>
            <w:drawing>
              <wp:inline distT="0" distB="0" distL="0" distR="0">
                <wp:extent cx="1359535" cy="172085"/>
                <wp:effectExtent l="0" t="0" r="0" b="0"/>
                <wp:docPr id="131381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r w:rsidRPr="006220C7">
            <w:rPr>
              <w:rFonts w:ascii="Arial" w:hAnsi="Arial" w:cs="Arial"/>
              <w:sz w:val="15"/>
              <w:szCs w:val="15"/>
              <w:bdr w:val="nil"/>
            </w:rPr>
            <w:t xml:space="preserve"> </w:t>
          </w:r>
          <w:r w:rsidRPr="006220C7">
            <w:rPr>
              <w:rFonts w:ascii="Arial" w:hAnsi="Arial" w:cs="Arial"/>
              <w:sz w:val="18"/>
              <w:szCs w:val="18"/>
              <w:bdr w:val="nil"/>
            </w:rPr>
            <w:t xml:space="preserve"> |  Portfolio Budget Statements</w:t>
          </w:r>
        </w:p>
      </w:tc>
    </w:tr>
  </w:tbl>
  <w:p w:rsidR="00D86095" w:rsidRPr="006220C7" w:rsidRDefault="008864CC" w:rsidP="006220C7">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12DCE" w:rsidTr="00FD267B">
      <w:trPr>
        <w:trHeight w:val="340"/>
      </w:trPr>
      <w:tc>
        <w:tcPr>
          <w:tcW w:w="7797" w:type="dxa"/>
          <w:hideMark/>
        </w:tcPr>
        <w:p w:rsidR="00FD267B" w:rsidRPr="00FD267B" w:rsidRDefault="008D0741" w:rsidP="00FD267B">
          <w:pPr>
            <w:pBdr>
              <w:top w:val="nil"/>
              <w:left w:val="nil"/>
              <w:bottom w:val="nil"/>
              <w:right w:val="nil"/>
              <w:between w:val="nil"/>
              <w:bar w:val="nil"/>
            </w:pBdr>
            <w:spacing w:after="0"/>
            <w:jc w:val="right"/>
            <w:rPr>
              <w:rFonts w:ascii="Arial" w:eastAsia="Calibri" w:hAnsi="Arial" w:cs="Arial"/>
              <w:sz w:val="18"/>
              <w:szCs w:val="22"/>
              <w:bdr w:val="nil"/>
              <w:lang w:val="en-US" w:eastAsia="en-US"/>
            </w:rPr>
          </w:pPr>
          <w:r w:rsidRPr="00FD267B">
            <w:rPr>
              <w:rFonts w:ascii="Arial" w:hAnsi="Arial" w:cs="Arial"/>
              <w:color w:val="000000"/>
              <w:sz w:val="18"/>
              <w:bdr w:val="nil"/>
            </w:rPr>
            <w:t xml:space="preserve">Portfolio Budget Statements  |  </w:t>
          </w:r>
          <w:r w:rsidRPr="00FD267B">
            <w:rPr>
              <w:rFonts w:ascii="Arial" w:hAnsi="Arial" w:cs="Arial"/>
              <w:noProof/>
              <w:color w:val="000000"/>
              <w:position w:val="-6"/>
              <w:sz w:val="18"/>
              <w:bdr w:val="nil"/>
            </w:rPr>
            <w:drawing>
              <wp:inline distT="0" distB="0" distL="0" distR="0">
                <wp:extent cx="1359535" cy="172085"/>
                <wp:effectExtent l="0" t="0" r="0" b="0"/>
                <wp:docPr id="1501944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9535" cy="172085"/>
                        </a:xfrm>
                        <a:prstGeom prst="rect">
                          <a:avLst/>
                        </a:prstGeom>
                        <a:noFill/>
                        <a:ln>
                          <a:noFill/>
                        </a:ln>
                      </pic:spPr>
                    </pic:pic>
                  </a:graphicData>
                </a:graphic>
              </wp:inline>
            </w:drawing>
          </w:r>
        </w:p>
      </w:tc>
    </w:tr>
  </w:tbl>
  <w:p w:rsidR="002F4397" w:rsidRPr="00FD267B" w:rsidRDefault="008864CC" w:rsidP="00FD267B">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BC" w:rsidRDefault="008D0741" w:rsidP="00413CBC">
    <w:pPr>
      <w:keepLines/>
      <w:pBdr>
        <w:top w:val="nil"/>
        <w:left w:val="nil"/>
        <w:bottom w:val="nil"/>
        <w:right w:val="nil"/>
        <w:between w:val="nil"/>
        <w:bar w:val="nil"/>
      </w:pBdr>
      <w:rPr>
        <w:rFonts w:ascii="Arial" w:hAnsi="Arial" w:cs="Arial"/>
        <w:sz w:val="18"/>
        <w:szCs w:val="18"/>
        <w:bdr w:val="nil"/>
      </w:rPr>
    </w:pPr>
    <w:r>
      <w:rPr>
        <w:rFonts w:ascii="Arial Bold" w:hAnsi="Arial Bold"/>
        <w:b/>
        <w:noProof/>
        <w:position w:val="-10"/>
        <w:bdr w:val="nil"/>
      </w:rPr>
      <w:drawing>
        <wp:inline distT="0" distB="0" distL="0" distR="0">
          <wp:extent cx="990600" cy="171450"/>
          <wp:effectExtent l="0" t="0" r="0" b="0"/>
          <wp:docPr id="1808501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171450"/>
                  </a:xfrm>
                  <a:prstGeom prst="rect">
                    <a:avLst/>
                  </a:prstGeom>
                  <a:noFill/>
                  <a:ln>
                    <a:noFill/>
                  </a:ln>
                </pic:spPr>
              </pic:pic>
            </a:graphicData>
          </a:graphic>
        </wp:inline>
      </w:drawing>
    </w:r>
    <w:r>
      <w:rPr>
        <w:bdr w:val="nil"/>
      </w:rPr>
      <w:t xml:space="preserve"> </w:t>
    </w:r>
    <w:r>
      <w:rPr>
        <w:rFonts w:ascii="Arial Black" w:hAnsi="Arial Black"/>
        <w:sz w:val="18"/>
        <w:szCs w:val="18"/>
        <w:bdr w:val="nil"/>
      </w:rPr>
      <w:t xml:space="preserve"> </w:t>
    </w:r>
    <w:r>
      <w:rPr>
        <w:rFonts w:ascii="Arial" w:hAnsi="Arial" w:cs="Arial"/>
        <w:sz w:val="18"/>
        <w:szCs w:val="18"/>
        <w:bdr w:val="nil"/>
      </w:rPr>
      <w:t>|  Portfolio Budget Statements</w:t>
    </w:r>
  </w:p>
  <w:p w:rsidR="00D86095" w:rsidRPr="00845876" w:rsidRDefault="008864CC" w:rsidP="00B45A2C">
    <w:pPr>
      <w:pStyle w:val="Header"/>
      <w:keepLines/>
      <w:pBdr>
        <w:top w:val="nil"/>
        <w:left w:val="nil"/>
        <w:bottom w:val="nil"/>
        <w:right w:val="nil"/>
        <w:between w:val="nil"/>
        <w:bar w:val="nil"/>
      </w:pBdr>
      <w:jc w:val="right"/>
      <w:rPr>
        <w:i/>
        <w:bdr w:val="nil"/>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C1D" w:rsidRDefault="008D0741" w:rsidP="00634C1D">
    <w:pPr>
      <w:pStyle w:val="HeaderOdd"/>
      <w:keepLines/>
      <w:pBdr>
        <w:top w:val="nil"/>
        <w:left w:val="nil"/>
        <w:bottom w:val="nil"/>
        <w:right w:val="nil"/>
        <w:between w:val="nil"/>
        <w:bar w:val="nil"/>
      </w:pBdr>
      <w:spacing w:line="260" w:lineRule="exact"/>
      <w:rPr>
        <w:rFonts w:ascii="Arial" w:hAnsi="Arial"/>
        <w:bdr w:val="nil"/>
      </w:rPr>
    </w:pPr>
    <w:r w:rsidRPr="00634C1D">
      <w:rPr>
        <w:rFonts w:ascii="Calibri" w:hAnsi="Calibri" w:cs="Calibri"/>
        <w:i w:val="0"/>
        <w:position w:val="-2"/>
        <w:sz w:val="22"/>
        <w:szCs w:val="22"/>
        <w:bdr w:val="nil"/>
      </w:rPr>
      <w:t>Portfolio Budget Statements</w:t>
    </w:r>
    <w:r>
      <w:rPr>
        <w:rFonts w:cs="Arial"/>
        <w:position w:val="-2"/>
        <w:bdr w:val="nil"/>
      </w:rPr>
      <w:t xml:space="preserve">  |</w:t>
    </w:r>
    <w:r>
      <w:rPr>
        <w:rFonts w:cs="Arial"/>
        <w:sz w:val="15"/>
        <w:szCs w:val="15"/>
        <w:bdr w:val="nil"/>
      </w:rPr>
      <w:t xml:space="preserve">  </w:t>
    </w:r>
    <w:r>
      <w:rPr>
        <w:rFonts w:ascii="Arial Bold" w:hAnsi="Arial Bold"/>
        <w:b/>
        <w:noProof/>
        <w:position w:val="-10"/>
        <w:bdr w:val="nil"/>
      </w:rPr>
      <w:drawing>
        <wp:inline distT="0" distB="0" distL="0" distR="0">
          <wp:extent cx="990600" cy="171450"/>
          <wp:effectExtent l="0" t="0" r="0" b="0"/>
          <wp:docPr id="196108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171450"/>
                  </a:xfrm>
                  <a:prstGeom prst="rect">
                    <a:avLst/>
                  </a:prstGeom>
                  <a:noFill/>
                  <a:ln>
                    <a:noFill/>
                  </a:ln>
                </pic:spPr>
              </pic:pic>
            </a:graphicData>
          </a:graphic>
        </wp:inline>
      </w:drawing>
    </w:r>
  </w:p>
  <w:p w:rsidR="00D86095" w:rsidRPr="00845876" w:rsidRDefault="008864CC" w:rsidP="00B45A2C">
    <w:pPr>
      <w:pStyle w:val="Header"/>
      <w:keepLines/>
      <w:pBdr>
        <w:top w:val="nil"/>
        <w:left w:val="nil"/>
        <w:bottom w:val="nil"/>
        <w:right w:val="nil"/>
        <w:between w:val="nil"/>
        <w:bar w:val="nil"/>
      </w:pBdr>
      <w:jc w:val="right"/>
      <w:rPr>
        <w:i/>
        <w:bdr w:val="nil"/>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8D0741">
    <w:pPr>
      <w:pStyle w:val="Normal45"/>
      <w:pBdr>
        <w:top w:val="nil"/>
        <w:left w:val="nil"/>
        <w:bottom w:val="nil"/>
        <w:right w:val="nil"/>
        <w:between w:val="nil"/>
        <w:bar w:val="nil"/>
      </w:pBdr>
      <w:rPr>
        <w:color w:val="FFFFFF"/>
        <w:bdr w:val="nil"/>
      </w:rPr>
    </w:pPr>
    <w:r w:rsidRPr="00022C96">
      <w:rPr>
        <w:color w:val="FFFFFF"/>
        <w:bdr w:val="nil"/>
      </w:rPr>
      <w:t>Glossary</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14F6" w:rsidRDefault="008D0741" w:rsidP="00CE28A6">
    <w:pPr>
      <w:pStyle w:val="Normal45"/>
      <w:pBdr>
        <w:top w:val="nil"/>
        <w:left w:val="nil"/>
        <w:bottom w:val="nil"/>
        <w:right w:val="nil"/>
        <w:between w:val="nil"/>
        <w:bar w:val="nil"/>
      </w:pBdr>
      <w:ind w:right="1088"/>
      <w:jc w:val="right"/>
      <w:rPr>
        <w:color w:val="FFFFFF"/>
        <w:bdr w:val="nil"/>
      </w:rPr>
    </w:pPr>
    <w:r w:rsidRPr="003814F6">
      <w:rPr>
        <w:color w:val="FFFFFF"/>
        <w:bdr w:val="nil"/>
      </w:rPr>
      <w:t>Glossary</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45"/>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CC" w:rsidRPr="008B2E51" w:rsidRDefault="008D0741" w:rsidP="00092C9E">
    <w:pPr>
      <w:pStyle w:val="HeaderOdd1"/>
      <w:pBdr>
        <w:top w:val="nil"/>
        <w:left w:val="nil"/>
        <w:bottom w:val="nil"/>
        <w:right w:val="nil"/>
        <w:between w:val="nil"/>
        <w:bar w:val="nil"/>
      </w:pBdr>
      <w:spacing w:after="240"/>
      <w:jc w:val="left"/>
      <w:rPr>
        <w:rFonts w:cs="Arial"/>
        <w:bdr w:val="nil"/>
      </w:rPr>
    </w:pPr>
    <w:r w:rsidRPr="008B2E51">
      <w:rPr>
        <w:rFonts w:cs="Arial"/>
        <w:bdr w:val="nil"/>
      </w:rPr>
      <w:t>Portfolio Glossary</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080A50" w:rsidRDefault="008D0741" w:rsidP="004A34B9">
    <w:pPr>
      <w:pStyle w:val="HeaderOdd1"/>
      <w:pBdr>
        <w:top w:val="nil"/>
        <w:left w:val="nil"/>
        <w:bottom w:val="nil"/>
        <w:right w:val="nil"/>
        <w:between w:val="nil"/>
        <w:bar w:val="nil"/>
      </w:pBdr>
      <w:spacing w:after="240"/>
      <w:jc w:val="left"/>
      <w:rPr>
        <w:rFonts w:cs="Arial"/>
        <w:bdr w:val="nil"/>
      </w:rPr>
    </w:pPr>
    <w:r w:rsidRPr="00080A50">
      <w:rPr>
        <w:rFonts w:cs="Arial"/>
        <w:bdr w:val="nil"/>
      </w:rPr>
      <w:t>Portfolio Glossary</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Style w:val="Normal47"/>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8864CC">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CE" w:rsidRDefault="00512DCE">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61A8D8C"/>
    <w:lvl w:ilvl="0" w:tplc="6FE40534">
      <w:start w:val="1"/>
      <w:numFmt w:val="lowerLetter"/>
      <w:lvlText w:val="(%1)"/>
      <w:lvlJc w:val="left"/>
      <w:pPr>
        <w:ind w:left="360" w:hanging="360"/>
      </w:pPr>
      <w:rPr>
        <w:rFonts w:ascii="Arial" w:eastAsia="Calibri" w:hAnsi="Arial" w:cs="Arial"/>
        <w:i w:val="0"/>
        <w:sz w:val="16"/>
      </w:rPr>
    </w:lvl>
    <w:lvl w:ilvl="1" w:tplc="F73EAE5A">
      <w:start w:val="1"/>
      <w:numFmt w:val="decimal"/>
      <w:lvlText w:val="%2."/>
      <w:lvlJc w:val="left"/>
      <w:pPr>
        <w:tabs>
          <w:tab w:val="num" w:pos="1440"/>
        </w:tabs>
        <w:ind w:left="1440" w:hanging="360"/>
      </w:pPr>
    </w:lvl>
    <w:lvl w:ilvl="2" w:tplc="513AA97E">
      <w:start w:val="1"/>
      <w:numFmt w:val="decimal"/>
      <w:lvlText w:val="%3."/>
      <w:lvlJc w:val="left"/>
      <w:pPr>
        <w:tabs>
          <w:tab w:val="num" w:pos="2160"/>
        </w:tabs>
        <w:ind w:left="2160" w:hanging="360"/>
      </w:pPr>
    </w:lvl>
    <w:lvl w:ilvl="3" w:tplc="F4DC2D9C">
      <w:start w:val="1"/>
      <w:numFmt w:val="decimal"/>
      <w:lvlText w:val="%4."/>
      <w:lvlJc w:val="left"/>
      <w:pPr>
        <w:tabs>
          <w:tab w:val="num" w:pos="2880"/>
        </w:tabs>
        <w:ind w:left="2880" w:hanging="360"/>
      </w:pPr>
    </w:lvl>
    <w:lvl w:ilvl="4" w:tplc="26BE894E">
      <w:start w:val="1"/>
      <w:numFmt w:val="decimal"/>
      <w:lvlText w:val="%5."/>
      <w:lvlJc w:val="left"/>
      <w:pPr>
        <w:tabs>
          <w:tab w:val="num" w:pos="3600"/>
        </w:tabs>
        <w:ind w:left="3600" w:hanging="360"/>
      </w:pPr>
    </w:lvl>
    <w:lvl w:ilvl="5" w:tplc="E3E0BC66">
      <w:start w:val="1"/>
      <w:numFmt w:val="decimal"/>
      <w:lvlText w:val="%6."/>
      <w:lvlJc w:val="left"/>
      <w:pPr>
        <w:tabs>
          <w:tab w:val="num" w:pos="4320"/>
        </w:tabs>
        <w:ind w:left="4320" w:hanging="360"/>
      </w:pPr>
    </w:lvl>
    <w:lvl w:ilvl="6" w:tplc="39A004B4">
      <w:start w:val="1"/>
      <w:numFmt w:val="decimal"/>
      <w:lvlText w:val="%7."/>
      <w:lvlJc w:val="left"/>
      <w:pPr>
        <w:tabs>
          <w:tab w:val="num" w:pos="5040"/>
        </w:tabs>
        <w:ind w:left="5040" w:hanging="360"/>
      </w:pPr>
    </w:lvl>
    <w:lvl w:ilvl="7" w:tplc="BCE090A6">
      <w:start w:val="1"/>
      <w:numFmt w:val="decimal"/>
      <w:lvlText w:val="%8."/>
      <w:lvlJc w:val="left"/>
      <w:pPr>
        <w:tabs>
          <w:tab w:val="num" w:pos="5760"/>
        </w:tabs>
        <w:ind w:left="5760" w:hanging="360"/>
      </w:pPr>
    </w:lvl>
    <w:lvl w:ilvl="8" w:tplc="A2E0E06A">
      <w:start w:val="1"/>
      <w:numFmt w:val="decimal"/>
      <w:lvlText w:val="%9."/>
      <w:lvlJc w:val="left"/>
      <w:pPr>
        <w:tabs>
          <w:tab w:val="num" w:pos="6480"/>
        </w:tabs>
        <w:ind w:left="6480" w:hanging="360"/>
      </w:pPr>
    </w:lvl>
  </w:abstractNum>
  <w:abstractNum w:abstractNumId="1" w15:restartNumberingAfterBreak="0">
    <w:nsid w:val="00000002"/>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 w15:restartNumberingAfterBreak="0">
    <w:nsid w:val="00000003"/>
    <w:multiLevelType w:val="hybridMultilevel"/>
    <w:tmpl w:val="6DE44740"/>
    <w:lvl w:ilvl="0" w:tplc="BDFC1372">
      <w:start w:val="1"/>
      <w:numFmt w:val="lowerLetter"/>
      <w:lvlText w:val="(%1)"/>
      <w:lvlJc w:val="left"/>
      <w:pPr>
        <w:ind w:left="720" w:hanging="360"/>
      </w:pPr>
    </w:lvl>
    <w:lvl w:ilvl="1" w:tplc="6AFCC262">
      <w:start w:val="1"/>
      <w:numFmt w:val="lowerLetter"/>
      <w:lvlText w:val="%2."/>
      <w:lvlJc w:val="left"/>
      <w:pPr>
        <w:ind w:left="1440" w:hanging="360"/>
      </w:pPr>
    </w:lvl>
    <w:lvl w:ilvl="2" w:tplc="DE7618DE">
      <w:start w:val="1"/>
      <w:numFmt w:val="lowerRoman"/>
      <w:lvlText w:val="%3."/>
      <w:lvlJc w:val="right"/>
      <w:pPr>
        <w:ind w:left="2160" w:hanging="180"/>
      </w:pPr>
    </w:lvl>
    <w:lvl w:ilvl="3" w:tplc="8122593E">
      <w:start w:val="1"/>
      <w:numFmt w:val="decimal"/>
      <w:lvlText w:val="%4."/>
      <w:lvlJc w:val="left"/>
      <w:pPr>
        <w:ind w:left="2880" w:hanging="360"/>
      </w:pPr>
    </w:lvl>
    <w:lvl w:ilvl="4" w:tplc="2F844378">
      <w:start w:val="1"/>
      <w:numFmt w:val="lowerLetter"/>
      <w:lvlText w:val="%5."/>
      <w:lvlJc w:val="left"/>
      <w:pPr>
        <w:ind w:left="3600" w:hanging="360"/>
      </w:pPr>
    </w:lvl>
    <w:lvl w:ilvl="5" w:tplc="A96C0FAC">
      <w:start w:val="1"/>
      <w:numFmt w:val="lowerRoman"/>
      <w:lvlText w:val="%6."/>
      <w:lvlJc w:val="right"/>
      <w:pPr>
        <w:ind w:left="4320" w:hanging="180"/>
      </w:pPr>
    </w:lvl>
    <w:lvl w:ilvl="6" w:tplc="B1745BF8">
      <w:start w:val="1"/>
      <w:numFmt w:val="decimal"/>
      <w:lvlText w:val="%7."/>
      <w:lvlJc w:val="left"/>
      <w:pPr>
        <w:ind w:left="5040" w:hanging="360"/>
      </w:pPr>
    </w:lvl>
    <w:lvl w:ilvl="7" w:tplc="AE84AFC2">
      <w:start w:val="1"/>
      <w:numFmt w:val="lowerLetter"/>
      <w:lvlText w:val="%8."/>
      <w:lvlJc w:val="left"/>
      <w:pPr>
        <w:ind w:left="5760" w:hanging="360"/>
      </w:pPr>
    </w:lvl>
    <w:lvl w:ilvl="8" w:tplc="32E25A20">
      <w:start w:val="1"/>
      <w:numFmt w:val="lowerRoman"/>
      <w:lvlText w:val="%9."/>
      <w:lvlJc w:val="right"/>
      <w:pPr>
        <w:ind w:left="6480" w:hanging="180"/>
      </w:pPr>
    </w:lvl>
  </w:abstractNum>
  <w:abstractNum w:abstractNumId="3" w15:restartNumberingAfterBreak="0">
    <w:nsid w:val="00000004"/>
    <w:multiLevelType w:val="hybridMultilevel"/>
    <w:tmpl w:val="AA18EF34"/>
    <w:lvl w:ilvl="0" w:tplc="343C2C1A">
      <w:start w:val="1"/>
      <w:numFmt w:val="bullet"/>
      <w:lvlText w:val=""/>
      <w:lvlJc w:val="left"/>
      <w:pPr>
        <w:ind w:left="720" w:hanging="360"/>
      </w:pPr>
      <w:rPr>
        <w:rFonts w:ascii="Symbol" w:hAnsi="Symbol" w:hint="default"/>
        <w:color w:val="auto"/>
      </w:rPr>
    </w:lvl>
    <w:lvl w:ilvl="1" w:tplc="6B168C06">
      <w:start w:val="1"/>
      <w:numFmt w:val="bullet"/>
      <w:lvlText w:val="o"/>
      <w:lvlJc w:val="left"/>
      <w:pPr>
        <w:ind w:left="1440" w:hanging="360"/>
      </w:pPr>
      <w:rPr>
        <w:rFonts w:ascii="Courier New" w:hAnsi="Courier New" w:cs="Courier New" w:hint="default"/>
      </w:rPr>
    </w:lvl>
    <w:lvl w:ilvl="2" w:tplc="67D6ED12">
      <w:start w:val="1"/>
      <w:numFmt w:val="bullet"/>
      <w:lvlText w:val=""/>
      <w:lvlJc w:val="left"/>
      <w:pPr>
        <w:ind w:left="2160" w:hanging="360"/>
      </w:pPr>
      <w:rPr>
        <w:rFonts w:ascii="Wingdings" w:hAnsi="Wingdings" w:hint="default"/>
      </w:rPr>
    </w:lvl>
    <w:lvl w:ilvl="3" w:tplc="702CCD5A">
      <w:start w:val="1"/>
      <w:numFmt w:val="bullet"/>
      <w:lvlText w:val=""/>
      <w:lvlJc w:val="left"/>
      <w:pPr>
        <w:ind w:left="2880" w:hanging="360"/>
      </w:pPr>
      <w:rPr>
        <w:rFonts w:ascii="Symbol" w:hAnsi="Symbol" w:hint="default"/>
      </w:rPr>
    </w:lvl>
    <w:lvl w:ilvl="4" w:tplc="6AEE9BA6">
      <w:start w:val="1"/>
      <w:numFmt w:val="bullet"/>
      <w:lvlText w:val="o"/>
      <w:lvlJc w:val="left"/>
      <w:pPr>
        <w:ind w:left="3600" w:hanging="360"/>
      </w:pPr>
      <w:rPr>
        <w:rFonts w:ascii="Courier New" w:hAnsi="Courier New" w:cs="Courier New" w:hint="default"/>
      </w:rPr>
    </w:lvl>
    <w:lvl w:ilvl="5" w:tplc="99FE1B36">
      <w:start w:val="1"/>
      <w:numFmt w:val="bullet"/>
      <w:lvlText w:val=""/>
      <w:lvlJc w:val="left"/>
      <w:pPr>
        <w:ind w:left="4320" w:hanging="360"/>
      </w:pPr>
      <w:rPr>
        <w:rFonts w:ascii="Wingdings" w:hAnsi="Wingdings" w:hint="default"/>
      </w:rPr>
    </w:lvl>
    <w:lvl w:ilvl="6" w:tplc="39AAA65E">
      <w:start w:val="1"/>
      <w:numFmt w:val="bullet"/>
      <w:lvlText w:val=""/>
      <w:lvlJc w:val="left"/>
      <w:pPr>
        <w:ind w:left="5040" w:hanging="360"/>
      </w:pPr>
      <w:rPr>
        <w:rFonts w:ascii="Symbol" w:hAnsi="Symbol" w:hint="default"/>
      </w:rPr>
    </w:lvl>
    <w:lvl w:ilvl="7" w:tplc="E33E5786">
      <w:start w:val="1"/>
      <w:numFmt w:val="bullet"/>
      <w:lvlText w:val="o"/>
      <w:lvlJc w:val="left"/>
      <w:pPr>
        <w:ind w:left="5760" w:hanging="360"/>
      </w:pPr>
      <w:rPr>
        <w:rFonts w:ascii="Courier New" w:hAnsi="Courier New" w:cs="Courier New" w:hint="default"/>
      </w:rPr>
    </w:lvl>
    <w:lvl w:ilvl="8" w:tplc="2778ACB2">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00000006"/>
    <w:multiLevelType w:val="singleLevel"/>
    <w:tmpl w:val="07664886"/>
    <w:lvl w:ilvl="0">
      <w:start w:val="1"/>
      <w:numFmt w:val="lowerLetter"/>
      <w:pStyle w:val="ChartandTableFootnoteAlpha1"/>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00000007"/>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cs="Times New Roman" w:hint="default"/>
      </w:rPr>
    </w:lvl>
    <w:lvl w:ilvl="2">
      <w:start w:val="1"/>
      <w:numFmt w:val="bullet"/>
      <w:pStyle w:val="ListBullet3"/>
      <w:lvlText w:val="o"/>
      <w:lvlJc w:val="left"/>
      <w:pPr>
        <w:ind w:left="852" w:hanging="284"/>
      </w:pPr>
      <w:rPr>
        <w:rFonts w:ascii="Courier New" w:hAnsi="Courier New" w:cs="Times New Roman"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7" w15:restartNumberingAfterBreak="0">
    <w:nsid w:val="00000008"/>
    <w:multiLevelType w:val="multilevel"/>
    <w:tmpl w:val="0BB4736C"/>
    <w:lvl w:ilvl="0">
      <w:start w:val="1"/>
      <w:numFmt w:val="bullet"/>
      <w:pStyle w:val="ListBullet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8" w15:restartNumberingAfterBreak="0">
    <w:nsid w:val="00000009"/>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9" w15:restartNumberingAfterBreak="0">
    <w:nsid w:val="0000000A"/>
    <w:multiLevelType w:val="multilevel"/>
    <w:tmpl w:val="71D0949A"/>
    <w:lvl w:ilvl="0">
      <w:start w:val="1"/>
      <w:numFmt w:val="lowerLetter"/>
      <w:pStyle w:val="ChartandTableFootnoteAlpha2"/>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hybridMultilevel"/>
    <w:tmpl w:val="A76EB8C4"/>
    <w:lvl w:ilvl="0" w:tplc="38BCF458">
      <w:start w:val="1"/>
      <w:numFmt w:val="lowerLetter"/>
      <w:lvlText w:val="(%1)"/>
      <w:lvlJc w:val="left"/>
      <w:pPr>
        <w:ind w:left="360" w:hanging="360"/>
      </w:pPr>
      <w:rPr>
        <w:rFonts w:cs="Times New Roman" w:hint="default"/>
      </w:rPr>
    </w:lvl>
    <w:lvl w:ilvl="1" w:tplc="8690BA02" w:tentative="1">
      <w:start w:val="1"/>
      <w:numFmt w:val="lowerLetter"/>
      <w:lvlText w:val="%2."/>
      <w:lvlJc w:val="left"/>
      <w:pPr>
        <w:ind w:left="1080" w:hanging="360"/>
      </w:pPr>
    </w:lvl>
    <w:lvl w:ilvl="2" w:tplc="506EDA40" w:tentative="1">
      <w:start w:val="1"/>
      <w:numFmt w:val="lowerRoman"/>
      <w:lvlText w:val="%3."/>
      <w:lvlJc w:val="right"/>
      <w:pPr>
        <w:ind w:left="1800" w:hanging="180"/>
      </w:pPr>
    </w:lvl>
    <w:lvl w:ilvl="3" w:tplc="78340934" w:tentative="1">
      <w:start w:val="1"/>
      <w:numFmt w:val="decimal"/>
      <w:lvlText w:val="%4."/>
      <w:lvlJc w:val="left"/>
      <w:pPr>
        <w:ind w:left="2520" w:hanging="360"/>
      </w:pPr>
    </w:lvl>
    <w:lvl w:ilvl="4" w:tplc="6F92C6B6" w:tentative="1">
      <w:start w:val="1"/>
      <w:numFmt w:val="lowerLetter"/>
      <w:lvlText w:val="%5."/>
      <w:lvlJc w:val="left"/>
      <w:pPr>
        <w:ind w:left="3240" w:hanging="360"/>
      </w:pPr>
    </w:lvl>
    <w:lvl w:ilvl="5" w:tplc="D640072E" w:tentative="1">
      <w:start w:val="1"/>
      <w:numFmt w:val="lowerRoman"/>
      <w:lvlText w:val="%6."/>
      <w:lvlJc w:val="right"/>
      <w:pPr>
        <w:ind w:left="3960" w:hanging="180"/>
      </w:pPr>
    </w:lvl>
    <w:lvl w:ilvl="6" w:tplc="B07AAF6E" w:tentative="1">
      <w:start w:val="1"/>
      <w:numFmt w:val="decimal"/>
      <w:lvlText w:val="%7."/>
      <w:lvlJc w:val="left"/>
      <w:pPr>
        <w:ind w:left="4680" w:hanging="360"/>
      </w:pPr>
    </w:lvl>
    <w:lvl w:ilvl="7" w:tplc="9E92DA84" w:tentative="1">
      <w:start w:val="1"/>
      <w:numFmt w:val="lowerLetter"/>
      <w:lvlText w:val="%8."/>
      <w:lvlJc w:val="left"/>
      <w:pPr>
        <w:ind w:left="5400" w:hanging="360"/>
      </w:pPr>
    </w:lvl>
    <w:lvl w:ilvl="8" w:tplc="A5BA6628" w:tentative="1">
      <w:start w:val="1"/>
      <w:numFmt w:val="lowerRoman"/>
      <w:lvlText w:val="%9."/>
      <w:lvlJc w:val="right"/>
      <w:pPr>
        <w:ind w:left="6120" w:hanging="180"/>
      </w:pPr>
    </w:lvl>
  </w:abstractNum>
  <w:abstractNum w:abstractNumId="11" w15:restartNumberingAfterBreak="0">
    <w:nsid w:val="0000000C"/>
    <w:multiLevelType w:val="multilevel"/>
    <w:tmpl w:val="0BB4736C"/>
    <w:lvl w:ilvl="0">
      <w:start w:val="1"/>
      <w:numFmt w:val="bullet"/>
      <w:pStyle w:val="ListBullet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0000000D"/>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0000000E"/>
    <w:multiLevelType w:val="multilevel"/>
    <w:tmpl w:val="71D0949A"/>
    <w:lvl w:ilvl="0">
      <w:start w:val="1"/>
      <w:numFmt w:val="lowerLetter"/>
      <w:pStyle w:val="ChartandTableFootnoteAlpha3"/>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0F"/>
    <w:multiLevelType w:val="hybridMultilevel"/>
    <w:tmpl w:val="328A531E"/>
    <w:lvl w:ilvl="0" w:tplc="5EF42632">
      <w:start w:val="1"/>
      <w:numFmt w:val="lowerLetter"/>
      <w:lvlText w:val="(%1)"/>
      <w:lvlJc w:val="left"/>
      <w:pPr>
        <w:ind w:left="360" w:hanging="360"/>
      </w:pPr>
      <w:rPr>
        <w:rFonts w:hint="default"/>
      </w:rPr>
    </w:lvl>
    <w:lvl w:ilvl="1" w:tplc="AD42308A" w:tentative="1">
      <w:start w:val="1"/>
      <w:numFmt w:val="lowerLetter"/>
      <w:lvlText w:val="%2."/>
      <w:lvlJc w:val="left"/>
      <w:pPr>
        <w:ind w:left="1080" w:hanging="360"/>
      </w:pPr>
    </w:lvl>
    <w:lvl w:ilvl="2" w:tplc="6D663FCA" w:tentative="1">
      <w:start w:val="1"/>
      <w:numFmt w:val="lowerRoman"/>
      <w:lvlText w:val="%3."/>
      <w:lvlJc w:val="right"/>
      <w:pPr>
        <w:ind w:left="1800" w:hanging="180"/>
      </w:pPr>
    </w:lvl>
    <w:lvl w:ilvl="3" w:tplc="74C2A712" w:tentative="1">
      <w:start w:val="1"/>
      <w:numFmt w:val="decimal"/>
      <w:lvlText w:val="%4."/>
      <w:lvlJc w:val="left"/>
      <w:pPr>
        <w:ind w:left="2520" w:hanging="360"/>
      </w:pPr>
    </w:lvl>
    <w:lvl w:ilvl="4" w:tplc="F2541CB6" w:tentative="1">
      <w:start w:val="1"/>
      <w:numFmt w:val="lowerLetter"/>
      <w:lvlText w:val="%5."/>
      <w:lvlJc w:val="left"/>
      <w:pPr>
        <w:ind w:left="3240" w:hanging="360"/>
      </w:pPr>
    </w:lvl>
    <w:lvl w:ilvl="5" w:tplc="E1FAC0C8" w:tentative="1">
      <w:start w:val="1"/>
      <w:numFmt w:val="lowerRoman"/>
      <w:lvlText w:val="%6."/>
      <w:lvlJc w:val="right"/>
      <w:pPr>
        <w:ind w:left="3960" w:hanging="180"/>
      </w:pPr>
    </w:lvl>
    <w:lvl w:ilvl="6" w:tplc="58460B56" w:tentative="1">
      <w:start w:val="1"/>
      <w:numFmt w:val="decimal"/>
      <w:lvlText w:val="%7."/>
      <w:lvlJc w:val="left"/>
      <w:pPr>
        <w:ind w:left="4680" w:hanging="360"/>
      </w:pPr>
    </w:lvl>
    <w:lvl w:ilvl="7" w:tplc="4B5A2840" w:tentative="1">
      <w:start w:val="1"/>
      <w:numFmt w:val="lowerLetter"/>
      <w:lvlText w:val="%8."/>
      <w:lvlJc w:val="left"/>
      <w:pPr>
        <w:ind w:left="5400" w:hanging="360"/>
      </w:pPr>
    </w:lvl>
    <w:lvl w:ilvl="8" w:tplc="847C1E4A" w:tentative="1">
      <w:start w:val="1"/>
      <w:numFmt w:val="lowerRoman"/>
      <w:lvlText w:val="%9."/>
      <w:lvlJc w:val="right"/>
      <w:pPr>
        <w:ind w:left="6120" w:hanging="180"/>
      </w:pPr>
    </w:lvl>
  </w:abstractNum>
  <w:abstractNum w:abstractNumId="15" w15:restartNumberingAfterBreak="0">
    <w:nsid w:val="00000010"/>
    <w:multiLevelType w:val="multilevel"/>
    <w:tmpl w:val="0BB4736C"/>
    <w:lvl w:ilvl="0">
      <w:start w:val="1"/>
      <w:numFmt w:val="bullet"/>
      <w:pStyle w:val="ListBullet2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6" w15:restartNumberingAfterBreak="0">
    <w:nsid w:val="00000011"/>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7" w15:restartNumberingAfterBreak="0">
    <w:nsid w:val="00000012"/>
    <w:multiLevelType w:val="multilevel"/>
    <w:tmpl w:val="0BB4736C"/>
    <w:lvl w:ilvl="0">
      <w:start w:val="1"/>
      <w:numFmt w:val="bullet"/>
      <w:pStyle w:val="ListBullet3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8" w15:restartNumberingAfterBreak="0">
    <w:nsid w:val="000000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9" w15:restartNumberingAfterBreak="0">
    <w:nsid w:val="00000014"/>
    <w:multiLevelType w:val="multilevel"/>
    <w:tmpl w:val="71D0949A"/>
    <w:lvl w:ilvl="0">
      <w:start w:val="1"/>
      <w:numFmt w:val="lowerLetter"/>
      <w:pStyle w:val="ChartandTableFootnoteAlpha4"/>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0000015"/>
    <w:multiLevelType w:val="hybridMultilevel"/>
    <w:tmpl w:val="12CEB510"/>
    <w:lvl w:ilvl="0" w:tplc="EE827832">
      <w:start w:val="1"/>
      <w:numFmt w:val="lowerLetter"/>
      <w:lvlText w:val="(%1)"/>
      <w:lvlJc w:val="left"/>
      <w:pPr>
        <w:ind w:left="360" w:hanging="360"/>
      </w:pPr>
      <w:rPr>
        <w:rFonts w:hint="default"/>
      </w:rPr>
    </w:lvl>
    <w:lvl w:ilvl="1" w:tplc="81284CC8" w:tentative="1">
      <w:start w:val="1"/>
      <w:numFmt w:val="lowerLetter"/>
      <w:lvlText w:val="%2."/>
      <w:lvlJc w:val="left"/>
      <w:pPr>
        <w:ind w:left="1080" w:hanging="360"/>
      </w:pPr>
    </w:lvl>
    <w:lvl w:ilvl="2" w:tplc="2E06F832" w:tentative="1">
      <w:start w:val="1"/>
      <w:numFmt w:val="lowerRoman"/>
      <w:lvlText w:val="%3."/>
      <w:lvlJc w:val="right"/>
      <w:pPr>
        <w:ind w:left="1800" w:hanging="180"/>
      </w:pPr>
    </w:lvl>
    <w:lvl w:ilvl="3" w:tplc="1A02404A" w:tentative="1">
      <w:start w:val="1"/>
      <w:numFmt w:val="decimal"/>
      <w:lvlText w:val="%4."/>
      <w:lvlJc w:val="left"/>
      <w:pPr>
        <w:ind w:left="2520" w:hanging="360"/>
      </w:pPr>
    </w:lvl>
    <w:lvl w:ilvl="4" w:tplc="DC788BDA" w:tentative="1">
      <w:start w:val="1"/>
      <w:numFmt w:val="lowerLetter"/>
      <w:lvlText w:val="%5."/>
      <w:lvlJc w:val="left"/>
      <w:pPr>
        <w:ind w:left="3240" w:hanging="360"/>
      </w:pPr>
    </w:lvl>
    <w:lvl w:ilvl="5" w:tplc="D2187A30" w:tentative="1">
      <w:start w:val="1"/>
      <w:numFmt w:val="lowerRoman"/>
      <w:lvlText w:val="%6."/>
      <w:lvlJc w:val="right"/>
      <w:pPr>
        <w:ind w:left="3960" w:hanging="180"/>
      </w:pPr>
    </w:lvl>
    <w:lvl w:ilvl="6" w:tplc="F8CE7880" w:tentative="1">
      <w:start w:val="1"/>
      <w:numFmt w:val="decimal"/>
      <w:lvlText w:val="%7."/>
      <w:lvlJc w:val="left"/>
      <w:pPr>
        <w:ind w:left="4680" w:hanging="360"/>
      </w:pPr>
    </w:lvl>
    <w:lvl w:ilvl="7" w:tplc="3A3214FC" w:tentative="1">
      <w:start w:val="1"/>
      <w:numFmt w:val="lowerLetter"/>
      <w:lvlText w:val="%8."/>
      <w:lvlJc w:val="left"/>
      <w:pPr>
        <w:ind w:left="5400" w:hanging="360"/>
      </w:pPr>
    </w:lvl>
    <w:lvl w:ilvl="8" w:tplc="6B4A58A8" w:tentative="1">
      <w:start w:val="1"/>
      <w:numFmt w:val="lowerRoman"/>
      <w:lvlText w:val="%9."/>
      <w:lvlJc w:val="right"/>
      <w:pPr>
        <w:ind w:left="6120" w:hanging="180"/>
      </w:pPr>
    </w:lvl>
  </w:abstractNum>
  <w:abstractNum w:abstractNumId="21" w15:restartNumberingAfterBreak="0">
    <w:nsid w:val="00000016"/>
    <w:multiLevelType w:val="multilevel"/>
    <w:tmpl w:val="0BB4736C"/>
    <w:lvl w:ilvl="0">
      <w:start w:val="1"/>
      <w:numFmt w:val="bullet"/>
      <w:pStyle w:val="ListBullet4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00000017"/>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3" w15:restartNumberingAfterBreak="0">
    <w:nsid w:val="00000018"/>
    <w:multiLevelType w:val="hybridMultilevel"/>
    <w:tmpl w:val="AA18EF34"/>
    <w:lvl w:ilvl="0" w:tplc="62A0EE50">
      <w:start w:val="1"/>
      <w:numFmt w:val="bullet"/>
      <w:lvlText w:val=""/>
      <w:lvlJc w:val="left"/>
      <w:pPr>
        <w:ind w:left="720" w:hanging="360"/>
      </w:pPr>
      <w:rPr>
        <w:rFonts w:ascii="Symbol" w:hAnsi="Symbol" w:hint="default"/>
        <w:color w:val="auto"/>
      </w:rPr>
    </w:lvl>
    <w:lvl w:ilvl="1" w:tplc="F7D083F0">
      <w:start w:val="1"/>
      <w:numFmt w:val="bullet"/>
      <w:lvlText w:val="o"/>
      <w:lvlJc w:val="left"/>
      <w:pPr>
        <w:ind w:left="1440" w:hanging="360"/>
      </w:pPr>
      <w:rPr>
        <w:rFonts w:ascii="Courier New" w:hAnsi="Courier New" w:cs="Courier New" w:hint="default"/>
      </w:rPr>
    </w:lvl>
    <w:lvl w:ilvl="2" w:tplc="F99C5712">
      <w:start w:val="1"/>
      <w:numFmt w:val="bullet"/>
      <w:lvlText w:val=""/>
      <w:lvlJc w:val="left"/>
      <w:pPr>
        <w:ind w:left="2160" w:hanging="360"/>
      </w:pPr>
      <w:rPr>
        <w:rFonts w:ascii="Wingdings" w:hAnsi="Wingdings" w:hint="default"/>
      </w:rPr>
    </w:lvl>
    <w:lvl w:ilvl="3" w:tplc="D06C5E4E">
      <w:start w:val="1"/>
      <w:numFmt w:val="bullet"/>
      <w:lvlText w:val=""/>
      <w:lvlJc w:val="left"/>
      <w:pPr>
        <w:ind w:left="2880" w:hanging="360"/>
      </w:pPr>
      <w:rPr>
        <w:rFonts w:ascii="Symbol" w:hAnsi="Symbol" w:hint="default"/>
      </w:rPr>
    </w:lvl>
    <w:lvl w:ilvl="4" w:tplc="3FCC0052">
      <w:start w:val="1"/>
      <w:numFmt w:val="bullet"/>
      <w:lvlText w:val="o"/>
      <w:lvlJc w:val="left"/>
      <w:pPr>
        <w:ind w:left="3600" w:hanging="360"/>
      </w:pPr>
      <w:rPr>
        <w:rFonts w:ascii="Courier New" w:hAnsi="Courier New" w:cs="Courier New" w:hint="default"/>
      </w:rPr>
    </w:lvl>
    <w:lvl w:ilvl="5" w:tplc="93745028">
      <w:start w:val="1"/>
      <w:numFmt w:val="bullet"/>
      <w:lvlText w:val=""/>
      <w:lvlJc w:val="left"/>
      <w:pPr>
        <w:ind w:left="4320" w:hanging="360"/>
      </w:pPr>
      <w:rPr>
        <w:rFonts w:ascii="Wingdings" w:hAnsi="Wingdings" w:hint="default"/>
      </w:rPr>
    </w:lvl>
    <w:lvl w:ilvl="6" w:tplc="89B4230A">
      <w:start w:val="1"/>
      <w:numFmt w:val="bullet"/>
      <w:lvlText w:val=""/>
      <w:lvlJc w:val="left"/>
      <w:pPr>
        <w:ind w:left="5040" w:hanging="360"/>
      </w:pPr>
      <w:rPr>
        <w:rFonts w:ascii="Symbol" w:hAnsi="Symbol" w:hint="default"/>
      </w:rPr>
    </w:lvl>
    <w:lvl w:ilvl="7" w:tplc="A96C21FC">
      <w:start w:val="1"/>
      <w:numFmt w:val="bullet"/>
      <w:lvlText w:val="o"/>
      <w:lvlJc w:val="left"/>
      <w:pPr>
        <w:ind w:left="5760" w:hanging="360"/>
      </w:pPr>
      <w:rPr>
        <w:rFonts w:ascii="Courier New" w:hAnsi="Courier New" w:cs="Courier New" w:hint="default"/>
      </w:rPr>
    </w:lvl>
    <w:lvl w:ilvl="8" w:tplc="25687600">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BF20C1D2"/>
    <w:lvl w:ilvl="0" w:tplc="012A0CA2">
      <w:start w:val="1"/>
      <w:numFmt w:val="lowerLetter"/>
      <w:lvlText w:val="(%1)"/>
      <w:lvlJc w:val="left"/>
      <w:pPr>
        <w:ind w:left="360" w:hanging="360"/>
      </w:pPr>
      <w:rPr>
        <w:rFonts w:hint="default"/>
        <w:sz w:val="16"/>
        <w:szCs w:val="16"/>
      </w:rPr>
    </w:lvl>
    <w:lvl w:ilvl="1" w:tplc="0A42FA18" w:tentative="1">
      <w:start w:val="1"/>
      <w:numFmt w:val="lowerLetter"/>
      <w:lvlText w:val="%2."/>
      <w:lvlJc w:val="left"/>
      <w:pPr>
        <w:ind w:left="1080" w:hanging="360"/>
      </w:pPr>
    </w:lvl>
    <w:lvl w:ilvl="2" w:tplc="EE02539E" w:tentative="1">
      <w:start w:val="1"/>
      <w:numFmt w:val="lowerRoman"/>
      <w:lvlText w:val="%3."/>
      <w:lvlJc w:val="right"/>
      <w:pPr>
        <w:ind w:left="1800" w:hanging="180"/>
      </w:pPr>
    </w:lvl>
    <w:lvl w:ilvl="3" w:tplc="2474F802" w:tentative="1">
      <w:start w:val="1"/>
      <w:numFmt w:val="decimal"/>
      <w:lvlText w:val="%4."/>
      <w:lvlJc w:val="left"/>
      <w:pPr>
        <w:ind w:left="2520" w:hanging="360"/>
      </w:pPr>
    </w:lvl>
    <w:lvl w:ilvl="4" w:tplc="06622FC4" w:tentative="1">
      <w:start w:val="1"/>
      <w:numFmt w:val="lowerLetter"/>
      <w:lvlText w:val="%5."/>
      <w:lvlJc w:val="left"/>
      <w:pPr>
        <w:ind w:left="3240" w:hanging="360"/>
      </w:pPr>
    </w:lvl>
    <w:lvl w:ilvl="5" w:tplc="B7FA737E" w:tentative="1">
      <w:start w:val="1"/>
      <w:numFmt w:val="lowerRoman"/>
      <w:lvlText w:val="%6."/>
      <w:lvlJc w:val="right"/>
      <w:pPr>
        <w:ind w:left="3960" w:hanging="180"/>
      </w:pPr>
    </w:lvl>
    <w:lvl w:ilvl="6" w:tplc="1ACC6740" w:tentative="1">
      <w:start w:val="1"/>
      <w:numFmt w:val="decimal"/>
      <w:lvlText w:val="%7."/>
      <w:lvlJc w:val="left"/>
      <w:pPr>
        <w:ind w:left="4680" w:hanging="360"/>
      </w:pPr>
    </w:lvl>
    <w:lvl w:ilvl="7" w:tplc="959AA6A8" w:tentative="1">
      <w:start w:val="1"/>
      <w:numFmt w:val="lowerLetter"/>
      <w:lvlText w:val="%8."/>
      <w:lvlJc w:val="left"/>
      <w:pPr>
        <w:ind w:left="5400" w:hanging="360"/>
      </w:pPr>
    </w:lvl>
    <w:lvl w:ilvl="8" w:tplc="2768424A" w:tentative="1">
      <w:start w:val="1"/>
      <w:numFmt w:val="lowerRoman"/>
      <w:lvlText w:val="%9."/>
      <w:lvlJc w:val="right"/>
      <w:pPr>
        <w:ind w:left="6120" w:hanging="180"/>
      </w:pPr>
    </w:lvl>
  </w:abstractNum>
  <w:abstractNum w:abstractNumId="25" w15:restartNumberingAfterBreak="0">
    <w:nsid w:val="0000001A"/>
    <w:multiLevelType w:val="multilevel"/>
    <w:tmpl w:val="0BB4736C"/>
    <w:lvl w:ilvl="0">
      <w:start w:val="1"/>
      <w:numFmt w:val="bullet"/>
      <w:pStyle w:val="ListBullet5"/>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6" w15:restartNumberingAfterBreak="0">
    <w:nsid w:val="0000001B"/>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7" w15:restartNumberingAfterBreak="0">
    <w:nsid w:val="0000001C"/>
    <w:multiLevelType w:val="multilevel"/>
    <w:tmpl w:val="0BB4736C"/>
    <w:lvl w:ilvl="0">
      <w:start w:val="1"/>
      <w:numFmt w:val="bullet"/>
      <w:pStyle w:val="ListBullet6"/>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8" w15:restartNumberingAfterBreak="0">
    <w:nsid w:val="0000001D"/>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9" w15:restartNumberingAfterBreak="0">
    <w:nsid w:val="0000001E"/>
    <w:multiLevelType w:val="multilevel"/>
    <w:tmpl w:val="0BB4736C"/>
    <w:lvl w:ilvl="0">
      <w:start w:val="1"/>
      <w:numFmt w:val="bullet"/>
      <w:pStyle w:val="ListBullet7"/>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0" w15:restartNumberingAfterBreak="0">
    <w:nsid w:val="0000001F"/>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1" w15:restartNumberingAfterBreak="0">
    <w:nsid w:val="00000020"/>
    <w:multiLevelType w:val="multilevel"/>
    <w:tmpl w:val="71D0949A"/>
    <w:lvl w:ilvl="0">
      <w:start w:val="1"/>
      <w:numFmt w:val="lowerLetter"/>
      <w:pStyle w:val="ChartandTableFootnoteAlpha5"/>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0000021"/>
    <w:multiLevelType w:val="hybridMultilevel"/>
    <w:tmpl w:val="96F225E8"/>
    <w:lvl w:ilvl="0" w:tplc="D0920144">
      <w:start w:val="1"/>
      <w:numFmt w:val="lowerLetter"/>
      <w:lvlText w:val="(%1)"/>
      <w:lvlJc w:val="left"/>
      <w:pPr>
        <w:ind w:left="360" w:hanging="360"/>
      </w:pPr>
      <w:rPr>
        <w:rFonts w:hint="default"/>
        <w:color w:val="000000"/>
      </w:rPr>
    </w:lvl>
    <w:lvl w:ilvl="1" w:tplc="E7EE2904" w:tentative="1">
      <w:start w:val="1"/>
      <w:numFmt w:val="lowerLetter"/>
      <w:lvlText w:val="%2."/>
      <w:lvlJc w:val="left"/>
      <w:pPr>
        <w:ind w:left="1080" w:hanging="360"/>
      </w:pPr>
    </w:lvl>
    <w:lvl w:ilvl="2" w:tplc="E520A2B2" w:tentative="1">
      <w:start w:val="1"/>
      <w:numFmt w:val="lowerRoman"/>
      <w:lvlText w:val="%3."/>
      <w:lvlJc w:val="right"/>
      <w:pPr>
        <w:ind w:left="1800" w:hanging="180"/>
      </w:pPr>
    </w:lvl>
    <w:lvl w:ilvl="3" w:tplc="0FB4E820" w:tentative="1">
      <w:start w:val="1"/>
      <w:numFmt w:val="decimal"/>
      <w:lvlText w:val="%4."/>
      <w:lvlJc w:val="left"/>
      <w:pPr>
        <w:ind w:left="2520" w:hanging="360"/>
      </w:pPr>
    </w:lvl>
    <w:lvl w:ilvl="4" w:tplc="D9F4F792" w:tentative="1">
      <w:start w:val="1"/>
      <w:numFmt w:val="lowerLetter"/>
      <w:lvlText w:val="%5."/>
      <w:lvlJc w:val="left"/>
      <w:pPr>
        <w:ind w:left="3240" w:hanging="360"/>
      </w:pPr>
    </w:lvl>
    <w:lvl w:ilvl="5" w:tplc="5464E33C" w:tentative="1">
      <w:start w:val="1"/>
      <w:numFmt w:val="lowerRoman"/>
      <w:lvlText w:val="%6."/>
      <w:lvlJc w:val="right"/>
      <w:pPr>
        <w:ind w:left="3960" w:hanging="180"/>
      </w:pPr>
    </w:lvl>
    <w:lvl w:ilvl="6" w:tplc="22AC837C" w:tentative="1">
      <w:start w:val="1"/>
      <w:numFmt w:val="decimal"/>
      <w:lvlText w:val="%7."/>
      <w:lvlJc w:val="left"/>
      <w:pPr>
        <w:ind w:left="4680" w:hanging="360"/>
      </w:pPr>
    </w:lvl>
    <w:lvl w:ilvl="7" w:tplc="C18CA7D8" w:tentative="1">
      <w:start w:val="1"/>
      <w:numFmt w:val="lowerLetter"/>
      <w:lvlText w:val="%8."/>
      <w:lvlJc w:val="left"/>
      <w:pPr>
        <w:ind w:left="5400" w:hanging="360"/>
      </w:pPr>
    </w:lvl>
    <w:lvl w:ilvl="8" w:tplc="92F66356" w:tentative="1">
      <w:start w:val="1"/>
      <w:numFmt w:val="lowerRoman"/>
      <w:lvlText w:val="%9."/>
      <w:lvlJc w:val="right"/>
      <w:pPr>
        <w:ind w:left="6120" w:hanging="180"/>
      </w:pPr>
    </w:lvl>
  </w:abstractNum>
  <w:abstractNum w:abstractNumId="33" w15:restartNumberingAfterBreak="0">
    <w:nsid w:val="00000022"/>
    <w:multiLevelType w:val="multilevel"/>
    <w:tmpl w:val="0BB4736C"/>
    <w:lvl w:ilvl="0">
      <w:start w:val="1"/>
      <w:numFmt w:val="bullet"/>
      <w:pStyle w:val="ListBullet8"/>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4" w15:restartNumberingAfterBreak="0">
    <w:nsid w:val="0000002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5" w15:restartNumberingAfterBreak="0">
    <w:nsid w:val="00000024"/>
    <w:multiLevelType w:val="multilevel"/>
    <w:tmpl w:val="71D0949A"/>
    <w:lvl w:ilvl="0">
      <w:start w:val="1"/>
      <w:numFmt w:val="lowerLetter"/>
      <w:pStyle w:val="ChartandTableFootnoteAlpha6"/>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00000025"/>
    <w:multiLevelType w:val="hybridMultilevel"/>
    <w:tmpl w:val="C3761284"/>
    <w:lvl w:ilvl="0" w:tplc="0638CD04">
      <w:start w:val="1"/>
      <w:numFmt w:val="lowerLetter"/>
      <w:lvlText w:val="(%1)"/>
      <w:lvlJc w:val="left"/>
      <w:pPr>
        <w:ind w:left="360" w:hanging="360"/>
      </w:pPr>
      <w:rPr>
        <w:rFonts w:hint="default"/>
        <w:color w:val="000000"/>
      </w:rPr>
    </w:lvl>
    <w:lvl w:ilvl="1" w:tplc="8970F92E" w:tentative="1">
      <w:start w:val="1"/>
      <w:numFmt w:val="lowerLetter"/>
      <w:lvlText w:val="%2."/>
      <w:lvlJc w:val="left"/>
      <w:pPr>
        <w:ind w:left="1080" w:hanging="360"/>
      </w:pPr>
    </w:lvl>
    <w:lvl w:ilvl="2" w:tplc="DB6AFADA" w:tentative="1">
      <w:start w:val="1"/>
      <w:numFmt w:val="lowerRoman"/>
      <w:lvlText w:val="%3."/>
      <w:lvlJc w:val="right"/>
      <w:pPr>
        <w:ind w:left="1800" w:hanging="180"/>
      </w:pPr>
    </w:lvl>
    <w:lvl w:ilvl="3" w:tplc="029C7EB6" w:tentative="1">
      <w:start w:val="1"/>
      <w:numFmt w:val="decimal"/>
      <w:lvlText w:val="%4."/>
      <w:lvlJc w:val="left"/>
      <w:pPr>
        <w:ind w:left="2520" w:hanging="360"/>
      </w:pPr>
    </w:lvl>
    <w:lvl w:ilvl="4" w:tplc="90DE29F6" w:tentative="1">
      <w:start w:val="1"/>
      <w:numFmt w:val="lowerLetter"/>
      <w:lvlText w:val="%5."/>
      <w:lvlJc w:val="left"/>
      <w:pPr>
        <w:ind w:left="3240" w:hanging="360"/>
      </w:pPr>
    </w:lvl>
    <w:lvl w:ilvl="5" w:tplc="3588F7E6" w:tentative="1">
      <w:start w:val="1"/>
      <w:numFmt w:val="lowerRoman"/>
      <w:lvlText w:val="%6."/>
      <w:lvlJc w:val="right"/>
      <w:pPr>
        <w:ind w:left="3960" w:hanging="180"/>
      </w:pPr>
    </w:lvl>
    <w:lvl w:ilvl="6" w:tplc="DDD021D0" w:tentative="1">
      <w:start w:val="1"/>
      <w:numFmt w:val="decimal"/>
      <w:lvlText w:val="%7."/>
      <w:lvlJc w:val="left"/>
      <w:pPr>
        <w:ind w:left="4680" w:hanging="360"/>
      </w:pPr>
    </w:lvl>
    <w:lvl w:ilvl="7" w:tplc="9112C1B8" w:tentative="1">
      <w:start w:val="1"/>
      <w:numFmt w:val="lowerLetter"/>
      <w:lvlText w:val="%8."/>
      <w:lvlJc w:val="left"/>
      <w:pPr>
        <w:ind w:left="5400" w:hanging="360"/>
      </w:pPr>
    </w:lvl>
    <w:lvl w:ilvl="8" w:tplc="45CC13FA" w:tentative="1">
      <w:start w:val="1"/>
      <w:numFmt w:val="lowerRoman"/>
      <w:lvlText w:val="%9."/>
      <w:lvlJc w:val="right"/>
      <w:pPr>
        <w:ind w:left="6120" w:hanging="180"/>
      </w:pPr>
    </w:lvl>
  </w:abstractNum>
  <w:abstractNum w:abstractNumId="37" w15:restartNumberingAfterBreak="0">
    <w:nsid w:val="00000026"/>
    <w:multiLevelType w:val="multilevel"/>
    <w:tmpl w:val="0BB4736C"/>
    <w:lvl w:ilvl="0">
      <w:start w:val="1"/>
      <w:numFmt w:val="bullet"/>
      <w:pStyle w:val="ListBullet9"/>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8" w15:restartNumberingAfterBreak="0">
    <w:nsid w:val="00000027"/>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9" w15:restartNumberingAfterBreak="0">
    <w:nsid w:val="00000028"/>
    <w:multiLevelType w:val="hybridMultilevel"/>
    <w:tmpl w:val="650C0F66"/>
    <w:lvl w:ilvl="0" w:tplc="0C18560A">
      <w:start w:val="1"/>
      <w:numFmt w:val="lowerLetter"/>
      <w:lvlText w:val="(%1)"/>
      <w:lvlJc w:val="left"/>
      <w:pPr>
        <w:ind w:left="360" w:hanging="360"/>
      </w:pPr>
      <w:rPr>
        <w:rFonts w:hint="default"/>
      </w:rPr>
    </w:lvl>
    <w:lvl w:ilvl="1" w:tplc="181410FA" w:tentative="1">
      <w:start w:val="1"/>
      <w:numFmt w:val="lowerLetter"/>
      <w:lvlText w:val="%2."/>
      <w:lvlJc w:val="left"/>
      <w:pPr>
        <w:ind w:left="1080" w:hanging="360"/>
      </w:pPr>
    </w:lvl>
    <w:lvl w:ilvl="2" w:tplc="A1DC104E" w:tentative="1">
      <w:start w:val="1"/>
      <w:numFmt w:val="lowerRoman"/>
      <w:lvlText w:val="%3."/>
      <w:lvlJc w:val="right"/>
      <w:pPr>
        <w:ind w:left="1800" w:hanging="180"/>
      </w:pPr>
    </w:lvl>
    <w:lvl w:ilvl="3" w:tplc="E2D22362" w:tentative="1">
      <w:start w:val="1"/>
      <w:numFmt w:val="decimal"/>
      <w:lvlText w:val="%4."/>
      <w:lvlJc w:val="left"/>
      <w:pPr>
        <w:ind w:left="2520" w:hanging="360"/>
      </w:pPr>
    </w:lvl>
    <w:lvl w:ilvl="4" w:tplc="D15E7D3C" w:tentative="1">
      <w:start w:val="1"/>
      <w:numFmt w:val="lowerLetter"/>
      <w:lvlText w:val="%5."/>
      <w:lvlJc w:val="left"/>
      <w:pPr>
        <w:ind w:left="3240" w:hanging="360"/>
      </w:pPr>
    </w:lvl>
    <w:lvl w:ilvl="5" w:tplc="F50A34D6" w:tentative="1">
      <w:start w:val="1"/>
      <w:numFmt w:val="lowerRoman"/>
      <w:lvlText w:val="%6."/>
      <w:lvlJc w:val="right"/>
      <w:pPr>
        <w:ind w:left="3960" w:hanging="180"/>
      </w:pPr>
    </w:lvl>
    <w:lvl w:ilvl="6" w:tplc="6CD0FC78" w:tentative="1">
      <w:start w:val="1"/>
      <w:numFmt w:val="decimal"/>
      <w:lvlText w:val="%7."/>
      <w:lvlJc w:val="left"/>
      <w:pPr>
        <w:ind w:left="4680" w:hanging="360"/>
      </w:pPr>
    </w:lvl>
    <w:lvl w:ilvl="7" w:tplc="38ACA2B2" w:tentative="1">
      <w:start w:val="1"/>
      <w:numFmt w:val="lowerLetter"/>
      <w:lvlText w:val="%8."/>
      <w:lvlJc w:val="left"/>
      <w:pPr>
        <w:ind w:left="5400" w:hanging="360"/>
      </w:pPr>
    </w:lvl>
    <w:lvl w:ilvl="8" w:tplc="19E01754" w:tentative="1">
      <w:start w:val="1"/>
      <w:numFmt w:val="lowerRoman"/>
      <w:lvlText w:val="%9."/>
      <w:lvlJc w:val="right"/>
      <w:pPr>
        <w:ind w:left="6120" w:hanging="180"/>
      </w:pPr>
    </w:lvl>
  </w:abstractNum>
  <w:abstractNum w:abstractNumId="40" w15:restartNumberingAfterBreak="0">
    <w:nsid w:val="00000029"/>
    <w:multiLevelType w:val="multilevel"/>
    <w:tmpl w:val="0BB4736C"/>
    <w:lvl w:ilvl="0">
      <w:start w:val="1"/>
      <w:numFmt w:val="bullet"/>
      <w:pStyle w:val="ListBullet1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1" w15:restartNumberingAfterBreak="0">
    <w:nsid w:val="0000002A"/>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2" w15:restartNumberingAfterBreak="0">
    <w:nsid w:val="0000002B"/>
    <w:multiLevelType w:val="multilevel"/>
    <w:tmpl w:val="753AC1FE"/>
    <w:name w:val="StandardBulletedList_"/>
    <w:lvl w:ilvl="0">
      <w:start w:val="1"/>
      <w:numFmt w:val="bullet"/>
      <w:pStyle w:val="Bullet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3" w15:restartNumberingAfterBreak="0">
    <w:nsid w:val="0000002C"/>
    <w:multiLevelType w:val="hybridMultilevel"/>
    <w:tmpl w:val="123837A8"/>
    <w:lvl w:ilvl="0" w:tplc="FCE21E0A">
      <w:start w:val="1"/>
      <w:numFmt w:val="lowerLetter"/>
      <w:lvlText w:val="(%1)"/>
      <w:lvlJc w:val="left"/>
      <w:pPr>
        <w:ind w:left="360" w:hanging="360"/>
      </w:pPr>
      <w:rPr>
        <w:rFonts w:hint="default"/>
      </w:rPr>
    </w:lvl>
    <w:lvl w:ilvl="1" w:tplc="B4944A1A" w:tentative="1">
      <w:start w:val="1"/>
      <w:numFmt w:val="lowerLetter"/>
      <w:lvlText w:val="%2."/>
      <w:lvlJc w:val="left"/>
      <w:pPr>
        <w:ind w:left="1080" w:hanging="360"/>
      </w:pPr>
    </w:lvl>
    <w:lvl w:ilvl="2" w:tplc="3878A246" w:tentative="1">
      <w:start w:val="1"/>
      <w:numFmt w:val="lowerRoman"/>
      <w:lvlText w:val="%3."/>
      <w:lvlJc w:val="right"/>
      <w:pPr>
        <w:ind w:left="1800" w:hanging="180"/>
      </w:pPr>
    </w:lvl>
    <w:lvl w:ilvl="3" w:tplc="E228DCC4" w:tentative="1">
      <w:start w:val="1"/>
      <w:numFmt w:val="decimal"/>
      <w:lvlText w:val="%4."/>
      <w:lvlJc w:val="left"/>
      <w:pPr>
        <w:ind w:left="2520" w:hanging="360"/>
      </w:pPr>
    </w:lvl>
    <w:lvl w:ilvl="4" w:tplc="02829568" w:tentative="1">
      <w:start w:val="1"/>
      <w:numFmt w:val="lowerLetter"/>
      <w:lvlText w:val="%5."/>
      <w:lvlJc w:val="left"/>
      <w:pPr>
        <w:ind w:left="3240" w:hanging="360"/>
      </w:pPr>
    </w:lvl>
    <w:lvl w:ilvl="5" w:tplc="45902102" w:tentative="1">
      <w:start w:val="1"/>
      <w:numFmt w:val="lowerRoman"/>
      <w:lvlText w:val="%6."/>
      <w:lvlJc w:val="right"/>
      <w:pPr>
        <w:ind w:left="3960" w:hanging="180"/>
      </w:pPr>
    </w:lvl>
    <w:lvl w:ilvl="6" w:tplc="A1E8B520" w:tentative="1">
      <w:start w:val="1"/>
      <w:numFmt w:val="decimal"/>
      <w:lvlText w:val="%7."/>
      <w:lvlJc w:val="left"/>
      <w:pPr>
        <w:ind w:left="4680" w:hanging="360"/>
      </w:pPr>
    </w:lvl>
    <w:lvl w:ilvl="7" w:tplc="43C8D5D2" w:tentative="1">
      <w:start w:val="1"/>
      <w:numFmt w:val="lowerLetter"/>
      <w:lvlText w:val="%8."/>
      <w:lvlJc w:val="left"/>
      <w:pPr>
        <w:ind w:left="5400" w:hanging="360"/>
      </w:pPr>
    </w:lvl>
    <w:lvl w:ilvl="8" w:tplc="6366DD90" w:tentative="1">
      <w:start w:val="1"/>
      <w:numFmt w:val="lowerRoman"/>
      <w:lvlText w:val="%9."/>
      <w:lvlJc w:val="right"/>
      <w:pPr>
        <w:ind w:left="6120" w:hanging="180"/>
      </w:pPr>
    </w:lvl>
  </w:abstractNum>
  <w:abstractNum w:abstractNumId="44" w15:restartNumberingAfterBreak="0">
    <w:nsid w:val="0000002D"/>
    <w:multiLevelType w:val="multilevel"/>
    <w:tmpl w:val="0BB4736C"/>
    <w:lvl w:ilvl="0">
      <w:start w:val="1"/>
      <w:numFmt w:val="bullet"/>
      <w:pStyle w:val="ListBullet1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5" w15:restartNumberingAfterBreak="0">
    <w:nsid w:val="0000002E"/>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6" w15:restartNumberingAfterBreak="0">
    <w:nsid w:val="0000002F"/>
    <w:multiLevelType w:val="multilevel"/>
    <w:tmpl w:val="0BB4736C"/>
    <w:lvl w:ilvl="0">
      <w:start w:val="1"/>
      <w:numFmt w:val="bullet"/>
      <w:pStyle w:val="ListBullet12"/>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7" w15:restartNumberingAfterBreak="0">
    <w:nsid w:val="00000030"/>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8" w15:restartNumberingAfterBreak="0">
    <w:nsid w:val="00000031"/>
    <w:multiLevelType w:val="multilevel"/>
    <w:tmpl w:val="71D0949A"/>
    <w:lvl w:ilvl="0">
      <w:start w:val="1"/>
      <w:numFmt w:val="lowerLetter"/>
      <w:pStyle w:val="ChartandTableFootnoteAlpha7"/>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00000032"/>
    <w:multiLevelType w:val="hybridMultilevel"/>
    <w:tmpl w:val="BF826122"/>
    <w:lvl w:ilvl="0" w:tplc="FC5E280E">
      <w:start w:val="1"/>
      <w:numFmt w:val="lowerLetter"/>
      <w:lvlText w:val="(%1)"/>
      <w:lvlJc w:val="left"/>
      <w:pPr>
        <w:ind w:left="360" w:hanging="360"/>
      </w:pPr>
      <w:rPr>
        <w:rFonts w:hint="default"/>
        <w:color w:val="000000"/>
      </w:rPr>
    </w:lvl>
    <w:lvl w:ilvl="1" w:tplc="FFF62228" w:tentative="1">
      <w:start w:val="1"/>
      <w:numFmt w:val="lowerLetter"/>
      <w:lvlText w:val="%2."/>
      <w:lvlJc w:val="left"/>
      <w:pPr>
        <w:ind w:left="1080" w:hanging="360"/>
      </w:pPr>
    </w:lvl>
    <w:lvl w:ilvl="2" w:tplc="B2BED07E" w:tentative="1">
      <w:start w:val="1"/>
      <w:numFmt w:val="lowerRoman"/>
      <w:lvlText w:val="%3."/>
      <w:lvlJc w:val="right"/>
      <w:pPr>
        <w:ind w:left="1800" w:hanging="180"/>
      </w:pPr>
    </w:lvl>
    <w:lvl w:ilvl="3" w:tplc="1188E18C" w:tentative="1">
      <w:start w:val="1"/>
      <w:numFmt w:val="decimal"/>
      <w:lvlText w:val="%4."/>
      <w:lvlJc w:val="left"/>
      <w:pPr>
        <w:ind w:left="2520" w:hanging="360"/>
      </w:pPr>
    </w:lvl>
    <w:lvl w:ilvl="4" w:tplc="557036E6" w:tentative="1">
      <w:start w:val="1"/>
      <w:numFmt w:val="lowerLetter"/>
      <w:lvlText w:val="%5."/>
      <w:lvlJc w:val="left"/>
      <w:pPr>
        <w:ind w:left="3240" w:hanging="360"/>
      </w:pPr>
    </w:lvl>
    <w:lvl w:ilvl="5" w:tplc="662AE904" w:tentative="1">
      <w:start w:val="1"/>
      <w:numFmt w:val="lowerRoman"/>
      <w:lvlText w:val="%6."/>
      <w:lvlJc w:val="right"/>
      <w:pPr>
        <w:ind w:left="3960" w:hanging="180"/>
      </w:pPr>
    </w:lvl>
    <w:lvl w:ilvl="6" w:tplc="BB0A0502" w:tentative="1">
      <w:start w:val="1"/>
      <w:numFmt w:val="decimal"/>
      <w:lvlText w:val="%7."/>
      <w:lvlJc w:val="left"/>
      <w:pPr>
        <w:ind w:left="4680" w:hanging="360"/>
      </w:pPr>
    </w:lvl>
    <w:lvl w:ilvl="7" w:tplc="98488F26" w:tentative="1">
      <w:start w:val="1"/>
      <w:numFmt w:val="lowerLetter"/>
      <w:lvlText w:val="%8."/>
      <w:lvlJc w:val="left"/>
      <w:pPr>
        <w:ind w:left="5400" w:hanging="360"/>
      </w:pPr>
    </w:lvl>
    <w:lvl w:ilvl="8" w:tplc="09E02956" w:tentative="1">
      <w:start w:val="1"/>
      <w:numFmt w:val="lowerRoman"/>
      <w:lvlText w:val="%9."/>
      <w:lvlJc w:val="right"/>
      <w:pPr>
        <w:ind w:left="6120" w:hanging="180"/>
      </w:pPr>
    </w:lvl>
  </w:abstractNum>
  <w:abstractNum w:abstractNumId="50" w15:restartNumberingAfterBreak="0">
    <w:nsid w:val="00000033"/>
    <w:multiLevelType w:val="hybridMultilevel"/>
    <w:tmpl w:val="C532824A"/>
    <w:lvl w:ilvl="0" w:tplc="B094AB2C">
      <w:start w:val="1"/>
      <w:numFmt w:val="lowerLetter"/>
      <w:lvlText w:val="(%1)"/>
      <w:lvlJc w:val="left"/>
      <w:pPr>
        <w:ind w:left="720" w:hanging="360"/>
      </w:pPr>
    </w:lvl>
    <w:lvl w:ilvl="1" w:tplc="47760C92">
      <w:start w:val="1"/>
      <w:numFmt w:val="lowerLetter"/>
      <w:lvlText w:val="%2."/>
      <w:lvlJc w:val="left"/>
      <w:pPr>
        <w:ind w:left="1440" w:hanging="360"/>
      </w:pPr>
    </w:lvl>
    <w:lvl w:ilvl="2" w:tplc="BD3C312C">
      <w:start w:val="1"/>
      <w:numFmt w:val="lowerRoman"/>
      <w:lvlText w:val="%3."/>
      <w:lvlJc w:val="right"/>
      <w:pPr>
        <w:ind w:left="2160" w:hanging="180"/>
      </w:pPr>
    </w:lvl>
    <w:lvl w:ilvl="3" w:tplc="DE666B20">
      <w:start w:val="1"/>
      <w:numFmt w:val="decimal"/>
      <w:lvlText w:val="%4."/>
      <w:lvlJc w:val="left"/>
      <w:pPr>
        <w:ind w:left="2880" w:hanging="360"/>
      </w:pPr>
    </w:lvl>
    <w:lvl w:ilvl="4" w:tplc="3620CA20">
      <w:start w:val="1"/>
      <w:numFmt w:val="lowerLetter"/>
      <w:lvlText w:val="%5."/>
      <w:lvlJc w:val="left"/>
      <w:pPr>
        <w:ind w:left="3600" w:hanging="360"/>
      </w:pPr>
    </w:lvl>
    <w:lvl w:ilvl="5" w:tplc="A16C2556">
      <w:start w:val="1"/>
      <w:numFmt w:val="lowerRoman"/>
      <w:lvlText w:val="%6."/>
      <w:lvlJc w:val="right"/>
      <w:pPr>
        <w:ind w:left="4320" w:hanging="180"/>
      </w:pPr>
    </w:lvl>
    <w:lvl w:ilvl="6" w:tplc="BDC859C6">
      <w:start w:val="1"/>
      <w:numFmt w:val="decimal"/>
      <w:lvlText w:val="%7."/>
      <w:lvlJc w:val="left"/>
      <w:pPr>
        <w:ind w:left="5040" w:hanging="360"/>
      </w:pPr>
    </w:lvl>
    <w:lvl w:ilvl="7" w:tplc="95C4E3C4">
      <w:start w:val="1"/>
      <w:numFmt w:val="lowerLetter"/>
      <w:lvlText w:val="%8."/>
      <w:lvlJc w:val="left"/>
      <w:pPr>
        <w:ind w:left="5760" w:hanging="360"/>
      </w:pPr>
    </w:lvl>
    <w:lvl w:ilvl="8" w:tplc="794E4C22">
      <w:start w:val="1"/>
      <w:numFmt w:val="lowerRoman"/>
      <w:lvlText w:val="%9."/>
      <w:lvlJc w:val="right"/>
      <w:pPr>
        <w:ind w:left="6480" w:hanging="180"/>
      </w:pPr>
    </w:lvl>
  </w:abstractNum>
  <w:abstractNum w:abstractNumId="51" w15:restartNumberingAfterBreak="0">
    <w:nsid w:val="00000034"/>
    <w:multiLevelType w:val="singleLevel"/>
    <w:tmpl w:val="07664886"/>
    <w:lvl w:ilvl="0">
      <w:start w:val="1"/>
      <w:numFmt w:val="lowerLetter"/>
      <w:pStyle w:val="ChartandTableFootnoteAlpha8"/>
      <w:lvlText w:val="(%1)"/>
      <w:lvlJc w:val="left"/>
      <w:pPr>
        <w:tabs>
          <w:tab w:val="num" w:pos="284"/>
        </w:tabs>
        <w:ind w:left="284" w:hanging="284"/>
      </w:pPr>
      <w:rPr>
        <w:rFonts w:ascii="Arial" w:hAnsi="Arial" w:cs="Arial"/>
        <w:b w:val="0"/>
        <w:i w:val="0"/>
        <w:color w:val="000000"/>
        <w:sz w:val="16"/>
      </w:rPr>
    </w:lvl>
  </w:abstractNum>
  <w:abstractNum w:abstractNumId="52" w15:restartNumberingAfterBreak="0">
    <w:nsid w:val="00000035"/>
    <w:multiLevelType w:val="hybridMultilevel"/>
    <w:tmpl w:val="E8DC06BC"/>
    <w:lvl w:ilvl="0" w:tplc="081C61DA">
      <w:start w:val="1"/>
      <w:numFmt w:val="lowerLetter"/>
      <w:lvlText w:val="(%1)"/>
      <w:lvlJc w:val="left"/>
      <w:pPr>
        <w:ind w:left="720" w:hanging="360"/>
      </w:pPr>
      <w:rPr>
        <w:rFonts w:ascii="Arial" w:eastAsia="Calibri" w:hAnsi="Arial" w:cs="Arial"/>
      </w:rPr>
    </w:lvl>
    <w:lvl w:ilvl="1" w:tplc="6CFA2A64" w:tentative="1">
      <w:start w:val="1"/>
      <w:numFmt w:val="lowerLetter"/>
      <w:lvlText w:val="%2."/>
      <w:lvlJc w:val="left"/>
      <w:pPr>
        <w:ind w:left="1440" w:hanging="360"/>
      </w:pPr>
    </w:lvl>
    <w:lvl w:ilvl="2" w:tplc="AF361666" w:tentative="1">
      <w:start w:val="1"/>
      <w:numFmt w:val="lowerRoman"/>
      <w:lvlText w:val="%3."/>
      <w:lvlJc w:val="right"/>
      <w:pPr>
        <w:ind w:left="2160" w:hanging="180"/>
      </w:pPr>
    </w:lvl>
    <w:lvl w:ilvl="3" w:tplc="C18C884E" w:tentative="1">
      <w:start w:val="1"/>
      <w:numFmt w:val="decimal"/>
      <w:lvlText w:val="%4."/>
      <w:lvlJc w:val="left"/>
      <w:pPr>
        <w:ind w:left="2880" w:hanging="360"/>
      </w:pPr>
    </w:lvl>
    <w:lvl w:ilvl="4" w:tplc="79948B72" w:tentative="1">
      <w:start w:val="1"/>
      <w:numFmt w:val="lowerLetter"/>
      <w:lvlText w:val="%5."/>
      <w:lvlJc w:val="left"/>
      <w:pPr>
        <w:ind w:left="3600" w:hanging="360"/>
      </w:pPr>
    </w:lvl>
    <w:lvl w:ilvl="5" w:tplc="0FDCC440" w:tentative="1">
      <w:start w:val="1"/>
      <w:numFmt w:val="lowerRoman"/>
      <w:lvlText w:val="%6."/>
      <w:lvlJc w:val="right"/>
      <w:pPr>
        <w:ind w:left="4320" w:hanging="180"/>
      </w:pPr>
    </w:lvl>
    <w:lvl w:ilvl="6" w:tplc="4EE87ED0" w:tentative="1">
      <w:start w:val="1"/>
      <w:numFmt w:val="decimal"/>
      <w:lvlText w:val="%7."/>
      <w:lvlJc w:val="left"/>
      <w:pPr>
        <w:ind w:left="5040" w:hanging="360"/>
      </w:pPr>
    </w:lvl>
    <w:lvl w:ilvl="7" w:tplc="99CCCCD6" w:tentative="1">
      <w:start w:val="1"/>
      <w:numFmt w:val="lowerLetter"/>
      <w:lvlText w:val="%8."/>
      <w:lvlJc w:val="left"/>
      <w:pPr>
        <w:ind w:left="5760" w:hanging="360"/>
      </w:pPr>
    </w:lvl>
    <w:lvl w:ilvl="8" w:tplc="E3469BB2" w:tentative="1">
      <w:start w:val="1"/>
      <w:numFmt w:val="lowerRoman"/>
      <w:lvlText w:val="%9."/>
      <w:lvlJc w:val="right"/>
      <w:pPr>
        <w:ind w:left="6480" w:hanging="180"/>
      </w:pPr>
    </w:lvl>
  </w:abstractNum>
  <w:abstractNum w:abstractNumId="53" w15:restartNumberingAfterBreak="0">
    <w:nsid w:val="00000036"/>
    <w:multiLevelType w:val="hybridMultilevel"/>
    <w:tmpl w:val="2102C55C"/>
    <w:lvl w:ilvl="0" w:tplc="34B0C250">
      <w:start w:val="1"/>
      <w:numFmt w:val="lowerLetter"/>
      <w:lvlText w:val="(%1)"/>
      <w:lvlJc w:val="left"/>
      <w:pPr>
        <w:ind w:left="720" w:hanging="360"/>
      </w:pPr>
    </w:lvl>
    <w:lvl w:ilvl="1" w:tplc="EB164D6E">
      <w:start w:val="1"/>
      <w:numFmt w:val="lowerLetter"/>
      <w:lvlText w:val="%2."/>
      <w:lvlJc w:val="left"/>
      <w:pPr>
        <w:ind w:left="1440" w:hanging="360"/>
      </w:pPr>
    </w:lvl>
    <w:lvl w:ilvl="2" w:tplc="CC92AE76">
      <w:start w:val="1"/>
      <w:numFmt w:val="lowerRoman"/>
      <w:lvlText w:val="%3."/>
      <w:lvlJc w:val="right"/>
      <w:pPr>
        <w:ind w:left="2160" w:hanging="180"/>
      </w:pPr>
    </w:lvl>
    <w:lvl w:ilvl="3" w:tplc="6B1EC1EE">
      <w:start w:val="1"/>
      <w:numFmt w:val="decimal"/>
      <w:lvlText w:val="%4."/>
      <w:lvlJc w:val="left"/>
      <w:pPr>
        <w:ind w:left="2880" w:hanging="360"/>
      </w:pPr>
    </w:lvl>
    <w:lvl w:ilvl="4" w:tplc="64A4474E">
      <w:start w:val="1"/>
      <w:numFmt w:val="lowerLetter"/>
      <w:lvlText w:val="%5."/>
      <w:lvlJc w:val="left"/>
      <w:pPr>
        <w:ind w:left="3600" w:hanging="360"/>
      </w:pPr>
    </w:lvl>
    <w:lvl w:ilvl="5" w:tplc="CFAEC588">
      <w:start w:val="1"/>
      <w:numFmt w:val="lowerRoman"/>
      <w:lvlText w:val="%6."/>
      <w:lvlJc w:val="right"/>
      <w:pPr>
        <w:ind w:left="4320" w:hanging="180"/>
      </w:pPr>
    </w:lvl>
    <w:lvl w:ilvl="6" w:tplc="6C9E66A8">
      <w:start w:val="1"/>
      <w:numFmt w:val="decimal"/>
      <w:lvlText w:val="%7."/>
      <w:lvlJc w:val="left"/>
      <w:pPr>
        <w:ind w:left="5040" w:hanging="360"/>
      </w:pPr>
    </w:lvl>
    <w:lvl w:ilvl="7" w:tplc="AD58B384">
      <w:start w:val="1"/>
      <w:numFmt w:val="lowerLetter"/>
      <w:lvlText w:val="%8."/>
      <w:lvlJc w:val="left"/>
      <w:pPr>
        <w:ind w:left="5760" w:hanging="360"/>
      </w:pPr>
    </w:lvl>
    <w:lvl w:ilvl="8" w:tplc="77EC3D96">
      <w:start w:val="1"/>
      <w:numFmt w:val="lowerRoman"/>
      <w:lvlText w:val="%9."/>
      <w:lvlJc w:val="right"/>
      <w:pPr>
        <w:ind w:left="6480" w:hanging="180"/>
      </w:pPr>
    </w:lvl>
  </w:abstractNum>
  <w:abstractNum w:abstractNumId="54" w15:restartNumberingAfterBreak="0">
    <w:nsid w:val="00000037"/>
    <w:multiLevelType w:val="hybridMultilevel"/>
    <w:tmpl w:val="5C0489F2"/>
    <w:lvl w:ilvl="0" w:tplc="286E90E2">
      <w:start w:val="1"/>
      <w:numFmt w:val="lowerLetter"/>
      <w:lvlText w:val="(%1)"/>
      <w:lvlJc w:val="left"/>
      <w:pPr>
        <w:ind w:left="360" w:hanging="360"/>
      </w:pPr>
      <w:rPr>
        <w:rFonts w:ascii="Arial" w:eastAsia="Calibri" w:hAnsi="Arial" w:cs="Arial"/>
      </w:rPr>
    </w:lvl>
    <w:lvl w:ilvl="1" w:tplc="C72434E8" w:tentative="1">
      <w:start w:val="1"/>
      <w:numFmt w:val="lowerLetter"/>
      <w:lvlText w:val="%2."/>
      <w:lvlJc w:val="left"/>
      <w:pPr>
        <w:ind w:left="1080" w:hanging="360"/>
      </w:pPr>
    </w:lvl>
    <w:lvl w:ilvl="2" w:tplc="0B6EBA3E" w:tentative="1">
      <w:start w:val="1"/>
      <w:numFmt w:val="lowerRoman"/>
      <w:lvlText w:val="%3."/>
      <w:lvlJc w:val="right"/>
      <w:pPr>
        <w:ind w:left="1800" w:hanging="180"/>
      </w:pPr>
    </w:lvl>
    <w:lvl w:ilvl="3" w:tplc="51524F50" w:tentative="1">
      <w:start w:val="1"/>
      <w:numFmt w:val="decimal"/>
      <w:lvlText w:val="%4."/>
      <w:lvlJc w:val="left"/>
      <w:pPr>
        <w:ind w:left="2520" w:hanging="360"/>
      </w:pPr>
    </w:lvl>
    <w:lvl w:ilvl="4" w:tplc="0F50CA76" w:tentative="1">
      <w:start w:val="1"/>
      <w:numFmt w:val="lowerLetter"/>
      <w:lvlText w:val="%5."/>
      <w:lvlJc w:val="left"/>
      <w:pPr>
        <w:ind w:left="3240" w:hanging="360"/>
      </w:pPr>
    </w:lvl>
    <w:lvl w:ilvl="5" w:tplc="92121EB0" w:tentative="1">
      <w:start w:val="1"/>
      <w:numFmt w:val="lowerRoman"/>
      <w:lvlText w:val="%6."/>
      <w:lvlJc w:val="right"/>
      <w:pPr>
        <w:ind w:left="3960" w:hanging="180"/>
      </w:pPr>
    </w:lvl>
    <w:lvl w:ilvl="6" w:tplc="991C5734" w:tentative="1">
      <w:start w:val="1"/>
      <w:numFmt w:val="decimal"/>
      <w:lvlText w:val="%7."/>
      <w:lvlJc w:val="left"/>
      <w:pPr>
        <w:ind w:left="4680" w:hanging="360"/>
      </w:pPr>
    </w:lvl>
    <w:lvl w:ilvl="7" w:tplc="CEB6D1EE" w:tentative="1">
      <w:start w:val="1"/>
      <w:numFmt w:val="lowerLetter"/>
      <w:lvlText w:val="%8."/>
      <w:lvlJc w:val="left"/>
      <w:pPr>
        <w:ind w:left="5400" w:hanging="360"/>
      </w:pPr>
    </w:lvl>
    <w:lvl w:ilvl="8" w:tplc="0D1C319A" w:tentative="1">
      <w:start w:val="1"/>
      <w:numFmt w:val="lowerRoman"/>
      <w:lvlText w:val="%9."/>
      <w:lvlJc w:val="right"/>
      <w:pPr>
        <w:ind w:left="6120" w:hanging="180"/>
      </w:pPr>
    </w:lvl>
  </w:abstractNum>
  <w:abstractNum w:abstractNumId="55" w15:restartNumberingAfterBreak="0">
    <w:nsid w:val="00000038"/>
    <w:multiLevelType w:val="multilevel"/>
    <w:tmpl w:val="0FD82D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00000039"/>
    <w:multiLevelType w:val="hybridMultilevel"/>
    <w:tmpl w:val="4A0E8C14"/>
    <w:lvl w:ilvl="0" w:tplc="EAC4F03A">
      <w:start w:val="1"/>
      <w:numFmt w:val="bullet"/>
      <w:lvlText w:val=""/>
      <w:lvlJc w:val="left"/>
      <w:pPr>
        <w:ind w:left="720" w:hanging="360"/>
      </w:pPr>
      <w:rPr>
        <w:rFonts w:ascii="Symbol" w:hAnsi="Symbol" w:hint="default"/>
      </w:rPr>
    </w:lvl>
    <w:lvl w:ilvl="1" w:tplc="AB9E453A">
      <w:start w:val="1"/>
      <w:numFmt w:val="bullet"/>
      <w:lvlText w:val="o"/>
      <w:lvlJc w:val="left"/>
      <w:pPr>
        <w:ind w:left="1440" w:hanging="360"/>
      </w:pPr>
      <w:rPr>
        <w:rFonts w:ascii="Courier New" w:hAnsi="Courier New" w:cs="Courier New" w:hint="default"/>
      </w:rPr>
    </w:lvl>
    <w:lvl w:ilvl="2" w:tplc="1C9E3AFE">
      <w:start w:val="1"/>
      <w:numFmt w:val="bullet"/>
      <w:lvlText w:val=""/>
      <w:lvlJc w:val="left"/>
      <w:pPr>
        <w:ind w:left="2160" w:hanging="360"/>
      </w:pPr>
      <w:rPr>
        <w:rFonts w:ascii="Wingdings" w:hAnsi="Wingdings" w:hint="default"/>
      </w:rPr>
    </w:lvl>
    <w:lvl w:ilvl="3" w:tplc="A46A2278">
      <w:start w:val="1"/>
      <w:numFmt w:val="bullet"/>
      <w:lvlText w:val=""/>
      <w:lvlJc w:val="left"/>
      <w:pPr>
        <w:ind w:left="2880" w:hanging="360"/>
      </w:pPr>
      <w:rPr>
        <w:rFonts w:ascii="Symbol" w:hAnsi="Symbol" w:hint="default"/>
      </w:rPr>
    </w:lvl>
    <w:lvl w:ilvl="4" w:tplc="C33EA42E">
      <w:start w:val="1"/>
      <w:numFmt w:val="bullet"/>
      <w:lvlText w:val="o"/>
      <w:lvlJc w:val="left"/>
      <w:pPr>
        <w:ind w:left="3600" w:hanging="360"/>
      </w:pPr>
      <w:rPr>
        <w:rFonts w:ascii="Courier New" w:hAnsi="Courier New" w:cs="Courier New" w:hint="default"/>
      </w:rPr>
    </w:lvl>
    <w:lvl w:ilvl="5" w:tplc="E3AA7EC2">
      <w:start w:val="1"/>
      <w:numFmt w:val="bullet"/>
      <w:lvlText w:val=""/>
      <w:lvlJc w:val="left"/>
      <w:pPr>
        <w:ind w:left="4320" w:hanging="360"/>
      </w:pPr>
      <w:rPr>
        <w:rFonts w:ascii="Wingdings" w:hAnsi="Wingdings" w:hint="default"/>
      </w:rPr>
    </w:lvl>
    <w:lvl w:ilvl="6" w:tplc="409C153E">
      <w:start w:val="1"/>
      <w:numFmt w:val="bullet"/>
      <w:lvlText w:val=""/>
      <w:lvlJc w:val="left"/>
      <w:pPr>
        <w:ind w:left="5040" w:hanging="360"/>
      </w:pPr>
      <w:rPr>
        <w:rFonts w:ascii="Symbol" w:hAnsi="Symbol" w:hint="default"/>
      </w:rPr>
    </w:lvl>
    <w:lvl w:ilvl="7" w:tplc="693ED136">
      <w:start w:val="1"/>
      <w:numFmt w:val="bullet"/>
      <w:lvlText w:val="o"/>
      <w:lvlJc w:val="left"/>
      <w:pPr>
        <w:ind w:left="5760" w:hanging="360"/>
      </w:pPr>
      <w:rPr>
        <w:rFonts w:ascii="Courier New" w:hAnsi="Courier New" w:cs="Courier New" w:hint="default"/>
      </w:rPr>
    </w:lvl>
    <w:lvl w:ilvl="8" w:tplc="957E6848">
      <w:start w:val="1"/>
      <w:numFmt w:val="bullet"/>
      <w:lvlText w:val=""/>
      <w:lvlJc w:val="left"/>
      <w:pPr>
        <w:ind w:left="6480" w:hanging="360"/>
      </w:pPr>
      <w:rPr>
        <w:rFonts w:ascii="Wingdings" w:hAnsi="Wingdings" w:hint="default"/>
      </w:rPr>
    </w:lvl>
  </w:abstractNum>
  <w:abstractNum w:abstractNumId="57" w15:restartNumberingAfterBreak="0">
    <w:nsid w:val="0000003A"/>
    <w:multiLevelType w:val="multilevel"/>
    <w:tmpl w:val="0BB4736C"/>
    <w:lvl w:ilvl="0">
      <w:start w:val="1"/>
      <w:numFmt w:val="bullet"/>
      <w:pStyle w:val="ListBullet13"/>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8" w15:restartNumberingAfterBreak="0">
    <w:nsid w:val="0000003B"/>
    <w:multiLevelType w:val="hybridMultilevel"/>
    <w:tmpl w:val="0FA6CF80"/>
    <w:lvl w:ilvl="0" w:tplc="9880E6FE">
      <w:start w:val="1"/>
      <w:numFmt w:val="decimal"/>
      <w:lvlText w:val="%1."/>
      <w:lvlJc w:val="left"/>
      <w:pPr>
        <w:ind w:left="360" w:hanging="360"/>
      </w:pPr>
      <w:rPr>
        <w:rFonts w:ascii="Arial" w:hAnsi="Arial" w:cs="Arial" w:hint="default"/>
      </w:rPr>
    </w:lvl>
    <w:lvl w:ilvl="1" w:tplc="4D5AC5CC" w:tentative="1">
      <w:start w:val="1"/>
      <w:numFmt w:val="lowerLetter"/>
      <w:lvlText w:val="%2."/>
      <w:lvlJc w:val="left"/>
      <w:pPr>
        <w:ind w:left="1080" w:hanging="360"/>
      </w:pPr>
    </w:lvl>
    <w:lvl w:ilvl="2" w:tplc="CB921D52" w:tentative="1">
      <w:start w:val="1"/>
      <w:numFmt w:val="lowerRoman"/>
      <w:lvlText w:val="%3."/>
      <w:lvlJc w:val="right"/>
      <w:pPr>
        <w:ind w:left="1800" w:hanging="180"/>
      </w:pPr>
    </w:lvl>
    <w:lvl w:ilvl="3" w:tplc="30908188" w:tentative="1">
      <w:start w:val="1"/>
      <w:numFmt w:val="decimal"/>
      <w:lvlText w:val="%4."/>
      <w:lvlJc w:val="left"/>
      <w:pPr>
        <w:ind w:left="2520" w:hanging="360"/>
      </w:pPr>
    </w:lvl>
    <w:lvl w:ilvl="4" w:tplc="B0A2BB92" w:tentative="1">
      <w:start w:val="1"/>
      <w:numFmt w:val="lowerLetter"/>
      <w:lvlText w:val="%5."/>
      <w:lvlJc w:val="left"/>
      <w:pPr>
        <w:ind w:left="3240" w:hanging="360"/>
      </w:pPr>
    </w:lvl>
    <w:lvl w:ilvl="5" w:tplc="89448990" w:tentative="1">
      <w:start w:val="1"/>
      <w:numFmt w:val="lowerRoman"/>
      <w:lvlText w:val="%6."/>
      <w:lvlJc w:val="right"/>
      <w:pPr>
        <w:ind w:left="3960" w:hanging="180"/>
      </w:pPr>
    </w:lvl>
    <w:lvl w:ilvl="6" w:tplc="F1169506" w:tentative="1">
      <w:start w:val="1"/>
      <w:numFmt w:val="decimal"/>
      <w:lvlText w:val="%7."/>
      <w:lvlJc w:val="left"/>
      <w:pPr>
        <w:ind w:left="4680" w:hanging="360"/>
      </w:pPr>
    </w:lvl>
    <w:lvl w:ilvl="7" w:tplc="7D12ACF6" w:tentative="1">
      <w:start w:val="1"/>
      <w:numFmt w:val="lowerLetter"/>
      <w:lvlText w:val="%8."/>
      <w:lvlJc w:val="left"/>
      <w:pPr>
        <w:ind w:left="5400" w:hanging="360"/>
      </w:pPr>
    </w:lvl>
    <w:lvl w:ilvl="8" w:tplc="E0886AF6" w:tentative="1">
      <w:start w:val="1"/>
      <w:numFmt w:val="lowerRoman"/>
      <w:lvlText w:val="%9."/>
      <w:lvlJc w:val="right"/>
      <w:pPr>
        <w:ind w:left="6120" w:hanging="180"/>
      </w:pPr>
    </w:lvl>
  </w:abstractNum>
  <w:abstractNum w:abstractNumId="59" w15:restartNumberingAfterBreak="0">
    <w:nsid w:val="0000003C"/>
    <w:multiLevelType w:val="hybridMultilevel"/>
    <w:tmpl w:val="4530AB48"/>
    <w:lvl w:ilvl="0" w:tplc="80723754">
      <w:start w:val="1"/>
      <w:numFmt w:val="lowerLetter"/>
      <w:lvlText w:val="(%1)"/>
      <w:lvlJc w:val="left"/>
      <w:pPr>
        <w:ind w:left="720" w:hanging="360"/>
      </w:pPr>
      <w:rPr>
        <w:rFonts w:hint="default"/>
        <w:color w:val="auto"/>
      </w:rPr>
    </w:lvl>
    <w:lvl w:ilvl="1" w:tplc="DE723D62" w:tentative="1">
      <w:start w:val="1"/>
      <w:numFmt w:val="lowerLetter"/>
      <w:lvlText w:val="%2."/>
      <w:lvlJc w:val="left"/>
      <w:pPr>
        <w:ind w:left="1440" w:hanging="360"/>
      </w:pPr>
    </w:lvl>
    <w:lvl w:ilvl="2" w:tplc="258E0840" w:tentative="1">
      <w:start w:val="1"/>
      <w:numFmt w:val="lowerRoman"/>
      <w:lvlText w:val="%3."/>
      <w:lvlJc w:val="right"/>
      <w:pPr>
        <w:ind w:left="2160" w:hanging="180"/>
      </w:pPr>
    </w:lvl>
    <w:lvl w:ilvl="3" w:tplc="022EFF38" w:tentative="1">
      <w:start w:val="1"/>
      <w:numFmt w:val="decimal"/>
      <w:lvlText w:val="%4."/>
      <w:lvlJc w:val="left"/>
      <w:pPr>
        <w:ind w:left="2880" w:hanging="360"/>
      </w:pPr>
    </w:lvl>
    <w:lvl w:ilvl="4" w:tplc="AE4895EA" w:tentative="1">
      <w:start w:val="1"/>
      <w:numFmt w:val="lowerLetter"/>
      <w:lvlText w:val="%5."/>
      <w:lvlJc w:val="left"/>
      <w:pPr>
        <w:ind w:left="3600" w:hanging="360"/>
      </w:pPr>
    </w:lvl>
    <w:lvl w:ilvl="5" w:tplc="B172EEEC" w:tentative="1">
      <w:start w:val="1"/>
      <w:numFmt w:val="lowerRoman"/>
      <w:lvlText w:val="%6."/>
      <w:lvlJc w:val="right"/>
      <w:pPr>
        <w:ind w:left="4320" w:hanging="180"/>
      </w:pPr>
    </w:lvl>
    <w:lvl w:ilvl="6" w:tplc="869228C4" w:tentative="1">
      <w:start w:val="1"/>
      <w:numFmt w:val="decimal"/>
      <w:lvlText w:val="%7."/>
      <w:lvlJc w:val="left"/>
      <w:pPr>
        <w:ind w:left="5040" w:hanging="360"/>
      </w:pPr>
    </w:lvl>
    <w:lvl w:ilvl="7" w:tplc="574EC7B0" w:tentative="1">
      <w:start w:val="1"/>
      <w:numFmt w:val="lowerLetter"/>
      <w:lvlText w:val="%8."/>
      <w:lvlJc w:val="left"/>
      <w:pPr>
        <w:ind w:left="5760" w:hanging="360"/>
      </w:pPr>
    </w:lvl>
    <w:lvl w:ilvl="8" w:tplc="4A027FCC" w:tentative="1">
      <w:start w:val="1"/>
      <w:numFmt w:val="lowerRoman"/>
      <w:lvlText w:val="%9."/>
      <w:lvlJc w:val="right"/>
      <w:pPr>
        <w:ind w:left="6480" w:hanging="180"/>
      </w:pPr>
    </w:lvl>
  </w:abstractNum>
  <w:abstractNum w:abstractNumId="60" w15:restartNumberingAfterBreak="0">
    <w:nsid w:val="0000003D"/>
    <w:multiLevelType w:val="hybridMultilevel"/>
    <w:tmpl w:val="3466A446"/>
    <w:lvl w:ilvl="0" w:tplc="ED78ABB8">
      <w:start w:val="1"/>
      <w:numFmt w:val="lowerLetter"/>
      <w:lvlText w:val="%1)"/>
      <w:lvlJc w:val="left"/>
      <w:pPr>
        <w:ind w:left="720" w:hanging="360"/>
      </w:pPr>
    </w:lvl>
    <w:lvl w:ilvl="1" w:tplc="1F404898">
      <w:start w:val="1"/>
      <w:numFmt w:val="lowerLetter"/>
      <w:lvlText w:val="%2."/>
      <w:lvlJc w:val="left"/>
      <w:pPr>
        <w:ind w:left="1440" w:hanging="360"/>
      </w:pPr>
    </w:lvl>
    <w:lvl w:ilvl="2" w:tplc="7416F4C6">
      <w:start w:val="1"/>
      <w:numFmt w:val="lowerRoman"/>
      <w:lvlText w:val="%3."/>
      <w:lvlJc w:val="right"/>
      <w:pPr>
        <w:ind w:left="2160" w:hanging="180"/>
      </w:pPr>
    </w:lvl>
    <w:lvl w:ilvl="3" w:tplc="DB0870FA">
      <w:start w:val="1"/>
      <w:numFmt w:val="decimal"/>
      <w:lvlText w:val="%4."/>
      <w:lvlJc w:val="left"/>
      <w:pPr>
        <w:ind w:left="2880" w:hanging="360"/>
      </w:pPr>
    </w:lvl>
    <w:lvl w:ilvl="4" w:tplc="88189CE2">
      <w:start w:val="1"/>
      <w:numFmt w:val="lowerLetter"/>
      <w:lvlText w:val="%5."/>
      <w:lvlJc w:val="left"/>
      <w:pPr>
        <w:ind w:left="3600" w:hanging="360"/>
      </w:pPr>
    </w:lvl>
    <w:lvl w:ilvl="5" w:tplc="0A5E2164">
      <w:start w:val="1"/>
      <w:numFmt w:val="lowerRoman"/>
      <w:lvlText w:val="%6."/>
      <w:lvlJc w:val="right"/>
      <w:pPr>
        <w:ind w:left="4320" w:hanging="180"/>
      </w:pPr>
    </w:lvl>
    <w:lvl w:ilvl="6" w:tplc="6FC8B586">
      <w:start w:val="1"/>
      <w:numFmt w:val="decimal"/>
      <w:lvlText w:val="%7."/>
      <w:lvlJc w:val="left"/>
      <w:pPr>
        <w:ind w:left="5040" w:hanging="360"/>
      </w:pPr>
    </w:lvl>
    <w:lvl w:ilvl="7" w:tplc="7916DD6C">
      <w:start w:val="1"/>
      <w:numFmt w:val="lowerLetter"/>
      <w:lvlText w:val="%8."/>
      <w:lvlJc w:val="left"/>
      <w:pPr>
        <w:ind w:left="5760" w:hanging="360"/>
      </w:pPr>
    </w:lvl>
    <w:lvl w:ilvl="8" w:tplc="2DB624AE">
      <w:start w:val="1"/>
      <w:numFmt w:val="lowerRoman"/>
      <w:lvlText w:val="%9."/>
      <w:lvlJc w:val="right"/>
      <w:pPr>
        <w:ind w:left="6480" w:hanging="180"/>
      </w:pPr>
    </w:lvl>
  </w:abstractNum>
  <w:abstractNum w:abstractNumId="61" w15:restartNumberingAfterBreak="0">
    <w:nsid w:val="0000003E"/>
    <w:multiLevelType w:val="multilevel"/>
    <w:tmpl w:val="0BB4736C"/>
    <w:lvl w:ilvl="0">
      <w:start w:val="1"/>
      <w:numFmt w:val="bullet"/>
      <w:pStyle w:val="ListBullet14"/>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62" w15:restartNumberingAfterBreak="0">
    <w:nsid w:val="0000003F"/>
    <w:multiLevelType w:val="multilevel"/>
    <w:tmpl w:val="9F202A6C"/>
    <w:lvl w:ilvl="0">
      <w:start w:val="2"/>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540" w:hanging="54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00000040"/>
    <w:multiLevelType w:val="hybridMultilevel"/>
    <w:tmpl w:val="745C6900"/>
    <w:lvl w:ilvl="0" w:tplc="D71ABE2A">
      <w:start w:val="1"/>
      <w:numFmt w:val="lowerLetter"/>
      <w:lvlText w:val="(%1)"/>
      <w:lvlJc w:val="left"/>
      <w:pPr>
        <w:ind w:left="720" w:hanging="360"/>
      </w:pPr>
      <w:rPr>
        <w:rFonts w:hint="default"/>
      </w:rPr>
    </w:lvl>
    <w:lvl w:ilvl="1" w:tplc="C84CC608" w:tentative="1">
      <w:start w:val="1"/>
      <w:numFmt w:val="lowerLetter"/>
      <w:lvlText w:val="%2."/>
      <w:lvlJc w:val="left"/>
      <w:pPr>
        <w:ind w:left="1440" w:hanging="360"/>
      </w:pPr>
    </w:lvl>
    <w:lvl w:ilvl="2" w:tplc="B03C744A" w:tentative="1">
      <w:start w:val="1"/>
      <w:numFmt w:val="lowerRoman"/>
      <w:lvlText w:val="%3."/>
      <w:lvlJc w:val="right"/>
      <w:pPr>
        <w:ind w:left="2160" w:hanging="180"/>
      </w:pPr>
    </w:lvl>
    <w:lvl w:ilvl="3" w:tplc="BAC6B42A" w:tentative="1">
      <w:start w:val="1"/>
      <w:numFmt w:val="decimal"/>
      <w:lvlText w:val="%4."/>
      <w:lvlJc w:val="left"/>
      <w:pPr>
        <w:ind w:left="2880" w:hanging="360"/>
      </w:pPr>
    </w:lvl>
    <w:lvl w:ilvl="4" w:tplc="6380B804" w:tentative="1">
      <w:start w:val="1"/>
      <w:numFmt w:val="lowerLetter"/>
      <w:lvlText w:val="%5."/>
      <w:lvlJc w:val="left"/>
      <w:pPr>
        <w:ind w:left="3600" w:hanging="360"/>
      </w:pPr>
    </w:lvl>
    <w:lvl w:ilvl="5" w:tplc="E9CCC932" w:tentative="1">
      <w:start w:val="1"/>
      <w:numFmt w:val="lowerRoman"/>
      <w:lvlText w:val="%6."/>
      <w:lvlJc w:val="right"/>
      <w:pPr>
        <w:ind w:left="4320" w:hanging="180"/>
      </w:pPr>
    </w:lvl>
    <w:lvl w:ilvl="6" w:tplc="F8E07432" w:tentative="1">
      <w:start w:val="1"/>
      <w:numFmt w:val="decimal"/>
      <w:lvlText w:val="%7."/>
      <w:lvlJc w:val="left"/>
      <w:pPr>
        <w:ind w:left="5040" w:hanging="360"/>
      </w:pPr>
    </w:lvl>
    <w:lvl w:ilvl="7" w:tplc="0F00CC68" w:tentative="1">
      <w:start w:val="1"/>
      <w:numFmt w:val="lowerLetter"/>
      <w:lvlText w:val="%8."/>
      <w:lvlJc w:val="left"/>
      <w:pPr>
        <w:ind w:left="5760" w:hanging="360"/>
      </w:pPr>
    </w:lvl>
    <w:lvl w:ilvl="8" w:tplc="5A9A3FE4" w:tentative="1">
      <w:start w:val="1"/>
      <w:numFmt w:val="lowerRoman"/>
      <w:lvlText w:val="%9."/>
      <w:lvlJc w:val="right"/>
      <w:pPr>
        <w:ind w:left="6480" w:hanging="180"/>
      </w:pPr>
    </w:lvl>
  </w:abstractNum>
  <w:abstractNum w:abstractNumId="64" w15:restartNumberingAfterBreak="0">
    <w:nsid w:val="00000041"/>
    <w:multiLevelType w:val="multilevel"/>
    <w:tmpl w:val="0BB4736C"/>
    <w:lvl w:ilvl="0">
      <w:start w:val="1"/>
      <w:numFmt w:val="bullet"/>
      <w:pStyle w:val="ListBullet15"/>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65" w15:restartNumberingAfterBreak="0">
    <w:nsid w:val="00000042"/>
    <w:multiLevelType w:val="hybridMultilevel"/>
    <w:tmpl w:val="DCF2CDE8"/>
    <w:lvl w:ilvl="0" w:tplc="40686878">
      <w:start w:val="1"/>
      <w:numFmt w:val="lowerLetter"/>
      <w:lvlText w:val="(%1)"/>
      <w:lvlJc w:val="left"/>
      <w:pPr>
        <w:ind w:left="720" w:hanging="360"/>
      </w:pPr>
      <w:rPr>
        <w:rFonts w:hint="default"/>
        <w:color w:val="auto"/>
      </w:rPr>
    </w:lvl>
    <w:lvl w:ilvl="1" w:tplc="3EEC5FA6" w:tentative="1">
      <w:start w:val="1"/>
      <w:numFmt w:val="lowerLetter"/>
      <w:lvlText w:val="%2."/>
      <w:lvlJc w:val="left"/>
      <w:pPr>
        <w:ind w:left="1440" w:hanging="360"/>
      </w:pPr>
    </w:lvl>
    <w:lvl w:ilvl="2" w:tplc="D2C68854" w:tentative="1">
      <w:start w:val="1"/>
      <w:numFmt w:val="lowerRoman"/>
      <w:lvlText w:val="%3."/>
      <w:lvlJc w:val="right"/>
      <w:pPr>
        <w:ind w:left="2160" w:hanging="180"/>
      </w:pPr>
    </w:lvl>
    <w:lvl w:ilvl="3" w:tplc="8564D112" w:tentative="1">
      <w:start w:val="1"/>
      <w:numFmt w:val="decimal"/>
      <w:lvlText w:val="%4."/>
      <w:lvlJc w:val="left"/>
      <w:pPr>
        <w:ind w:left="2880" w:hanging="360"/>
      </w:pPr>
    </w:lvl>
    <w:lvl w:ilvl="4" w:tplc="263E86DE" w:tentative="1">
      <w:start w:val="1"/>
      <w:numFmt w:val="lowerLetter"/>
      <w:lvlText w:val="%5."/>
      <w:lvlJc w:val="left"/>
      <w:pPr>
        <w:ind w:left="3600" w:hanging="360"/>
      </w:pPr>
    </w:lvl>
    <w:lvl w:ilvl="5" w:tplc="88F212A0" w:tentative="1">
      <w:start w:val="1"/>
      <w:numFmt w:val="lowerRoman"/>
      <w:lvlText w:val="%6."/>
      <w:lvlJc w:val="right"/>
      <w:pPr>
        <w:ind w:left="4320" w:hanging="180"/>
      </w:pPr>
    </w:lvl>
    <w:lvl w:ilvl="6" w:tplc="C10CA138" w:tentative="1">
      <w:start w:val="1"/>
      <w:numFmt w:val="decimal"/>
      <w:lvlText w:val="%7."/>
      <w:lvlJc w:val="left"/>
      <w:pPr>
        <w:ind w:left="5040" w:hanging="360"/>
      </w:pPr>
    </w:lvl>
    <w:lvl w:ilvl="7" w:tplc="82D6E2F2" w:tentative="1">
      <w:start w:val="1"/>
      <w:numFmt w:val="lowerLetter"/>
      <w:lvlText w:val="%8."/>
      <w:lvlJc w:val="left"/>
      <w:pPr>
        <w:ind w:left="5760" w:hanging="360"/>
      </w:pPr>
    </w:lvl>
    <w:lvl w:ilvl="8" w:tplc="EBFEFAC0" w:tentative="1">
      <w:start w:val="1"/>
      <w:numFmt w:val="lowerRoman"/>
      <w:lvlText w:val="%9."/>
      <w:lvlJc w:val="right"/>
      <w:pPr>
        <w:ind w:left="6480" w:hanging="180"/>
      </w:pPr>
    </w:lvl>
  </w:abstractNum>
  <w:abstractNum w:abstractNumId="66" w15:restartNumberingAfterBreak="0">
    <w:nsid w:val="00000043"/>
    <w:multiLevelType w:val="hybridMultilevel"/>
    <w:tmpl w:val="3466A446"/>
    <w:lvl w:ilvl="0" w:tplc="A1582FF4">
      <w:start w:val="1"/>
      <w:numFmt w:val="lowerLetter"/>
      <w:lvlText w:val="%1)"/>
      <w:lvlJc w:val="left"/>
      <w:pPr>
        <w:ind w:left="720" w:hanging="360"/>
      </w:pPr>
    </w:lvl>
    <w:lvl w:ilvl="1" w:tplc="2F0069B4">
      <w:start w:val="1"/>
      <w:numFmt w:val="lowerLetter"/>
      <w:lvlText w:val="%2."/>
      <w:lvlJc w:val="left"/>
      <w:pPr>
        <w:ind w:left="1440" w:hanging="360"/>
      </w:pPr>
    </w:lvl>
    <w:lvl w:ilvl="2" w:tplc="9EB64AEA">
      <w:start w:val="1"/>
      <w:numFmt w:val="lowerRoman"/>
      <w:lvlText w:val="%3."/>
      <w:lvlJc w:val="right"/>
      <w:pPr>
        <w:ind w:left="2160" w:hanging="180"/>
      </w:pPr>
    </w:lvl>
    <w:lvl w:ilvl="3" w:tplc="703C1992">
      <w:start w:val="1"/>
      <w:numFmt w:val="decimal"/>
      <w:lvlText w:val="%4."/>
      <w:lvlJc w:val="left"/>
      <w:pPr>
        <w:ind w:left="2880" w:hanging="360"/>
      </w:pPr>
    </w:lvl>
    <w:lvl w:ilvl="4" w:tplc="449EE23E">
      <w:start w:val="1"/>
      <w:numFmt w:val="lowerLetter"/>
      <w:lvlText w:val="%5."/>
      <w:lvlJc w:val="left"/>
      <w:pPr>
        <w:ind w:left="3600" w:hanging="360"/>
      </w:pPr>
    </w:lvl>
    <w:lvl w:ilvl="5" w:tplc="0EB477B2">
      <w:start w:val="1"/>
      <w:numFmt w:val="lowerRoman"/>
      <w:lvlText w:val="%6."/>
      <w:lvlJc w:val="right"/>
      <w:pPr>
        <w:ind w:left="4320" w:hanging="180"/>
      </w:pPr>
    </w:lvl>
    <w:lvl w:ilvl="6" w:tplc="45AAE4DC">
      <w:start w:val="1"/>
      <w:numFmt w:val="decimal"/>
      <w:lvlText w:val="%7."/>
      <w:lvlJc w:val="left"/>
      <w:pPr>
        <w:ind w:left="5040" w:hanging="360"/>
      </w:pPr>
    </w:lvl>
    <w:lvl w:ilvl="7" w:tplc="89CCD3F2">
      <w:start w:val="1"/>
      <w:numFmt w:val="lowerLetter"/>
      <w:lvlText w:val="%8."/>
      <w:lvlJc w:val="left"/>
      <w:pPr>
        <w:ind w:left="5760" w:hanging="360"/>
      </w:pPr>
    </w:lvl>
    <w:lvl w:ilvl="8" w:tplc="869691B6">
      <w:start w:val="1"/>
      <w:numFmt w:val="lowerRoman"/>
      <w:lvlText w:val="%9."/>
      <w:lvlJc w:val="right"/>
      <w:pPr>
        <w:ind w:left="6480" w:hanging="180"/>
      </w:pPr>
    </w:lvl>
  </w:abstractNum>
  <w:abstractNum w:abstractNumId="67" w15:restartNumberingAfterBreak="0">
    <w:nsid w:val="00000044"/>
    <w:multiLevelType w:val="singleLevel"/>
    <w:tmpl w:val="07664886"/>
    <w:lvl w:ilvl="0">
      <w:start w:val="1"/>
      <w:numFmt w:val="lowerLetter"/>
      <w:pStyle w:val="ChartandTableFootnoteAlpha9"/>
      <w:lvlText w:val="(%1)"/>
      <w:lvlJc w:val="left"/>
      <w:pPr>
        <w:tabs>
          <w:tab w:val="num" w:pos="284"/>
        </w:tabs>
        <w:ind w:left="284" w:hanging="284"/>
      </w:pPr>
      <w:rPr>
        <w:rFonts w:ascii="Arial" w:hAnsi="Arial" w:cs="Arial"/>
        <w:b w:val="0"/>
        <w:i w:val="0"/>
        <w:color w:val="000000"/>
        <w:sz w:val="16"/>
      </w:rPr>
    </w:lvl>
  </w:abstractNum>
  <w:abstractNum w:abstractNumId="68" w15:restartNumberingAfterBreak="0">
    <w:nsid w:val="00000045"/>
    <w:multiLevelType w:val="hybridMultilevel"/>
    <w:tmpl w:val="4F725F4C"/>
    <w:lvl w:ilvl="0" w:tplc="87927C20">
      <w:start w:val="1"/>
      <w:numFmt w:val="lowerLetter"/>
      <w:lvlText w:val="(%1)"/>
      <w:lvlJc w:val="left"/>
      <w:pPr>
        <w:ind w:left="720" w:hanging="360"/>
      </w:pPr>
      <w:rPr>
        <w:rFonts w:hint="default"/>
      </w:rPr>
    </w:lvl>
    <w:lvl w:ilvl="1" w:tplc="7BF00BD2" w:tentative="1">
      <w:start w:val="1"/>
      <w:numFmt w:val="lowerLetter"/>
      <w:lvlText w:val="%2."/>
      <w:lvlJc w:val="left"/>
      <w:pPr>
        <w:ind w:left="1440" w:hanging="360"/>
      </w:pPr>
    </w:lvl>
    <w:lvl w:ilvl="2" w:tplc="B16E3DB2" w:tentative="1">
      <w:start w:val="1"/>
      <w:numFmt w:val="lowerRoman"/>
      <w:lvlText w:val="%3."/>
      <w:lvlJc w:val="right"/>
      <w:pPr>
        <w:ind w:left="2160" w:hanging="180"/>
      </w:pPr>
    </w:lvl>
    <w:lvl w:ilvl="3" w:tplc="447A81A2" w:tentative="1">
      <w:start w:val="1"/>
      <w:numFmt w:val="decimal"/>
      <w:lvlText w:val="%4."/>
      <w:lvlJc w:val="left"/>
      <w:pPr>
        <w:ind w:left="2880" w:hanging="360"/>
      </w:pPr>
    </w:lvl>
    <w:lvl w:ilvl="4" w:tplc="C9A41A28" w:tentative="1">
      <w:start w:val="1"/>
      <w:numFmt w:val="lowerLetter"/>
      <w:lvlText w:val="%5."/>
      <w:lvlJc w:val="left"/>
      <w:pPr>
        <w:ind w:left="3600" w:hanging="360"/>
      </w:pPr>
    </w:lvl>
    <w:lvl w:ilvl="5" w:tplc="C9FC6FF0" w:tentative="1">
      <w:start w:val="1"/>
      <w:numFmt w:val="lowerRoman"/>
      <w:lvlText w:val="%6."/>
      <w:lvlJc w:val="right"/>
      <w:pPr>
        <w:ind w:left="4320" w:hanging="180"/>
      </w:pPr>
    </w:lvl>
    <w:lvl w:ilvl="6" w:tplc="D1A42024" w:tentative="1">
      <w:start w:val="1"/>
      <w:numFmt w:val="decimal"/>
      <w:lvlText w:val="%7."/>
      <w:lvlJc w:val="left"/>
      <w:pPr>
        <w:ind w:left="5040" w:hanging="360"/>
      </w:pPr>
    </w:lvl>
    <w:lvl w:ilvl="7" w:tplc="5434C55C" w:tentative="1">
      <w:start w:val="1"/>
      <w:numFmt w:val="lowerLetter"/>
      <w:lvlText w:val="%8."/>
      <w:lvlJc w:val="left"/>
      <w:pPr>
        <w:ind w:left="5760" w:hanging="360"/>
      </w:pPr>
    </w:lvl>
    <w:lvl w:ilvl="8" w:tplc="FDFA0342" w:tentative="1">
      <w:start w:val="1"/>
      <w:numFmt w:val="lowerRoman"/>
      <w:lvlText w:val="%9."/>
      <w:lvlJc w:val="right"/>
      <w:pPr>
        <w:ind w:left="6480" w:hanging="180"/>
      </w:pPr>
    </w:lvl>
  </w:abstractNum>
  <w:abstractNum w:abstractNumId="69" w15:restartNumberingAfterBreak="0">
    <w:nsid w:val="00000046"/>
    <w:multiLevelType w:val="hybridMultilevel"/>
    <w:tmpl w:val="62BAE43E"/>
    <w:lvl w:ilvl="0" w:tplc="EEF4A822">
      <w:numFmt w:val="bullet"/>
      <w:lvlText w:val="-"/>
      <w:lvlJc w:val="left"/>
      <w:pPr>
        <w:ind w:left="644" w:hanging="360"/>
      </w:pPr>
      <w:rPr>
        <w:rFonts w:ascii="Arial" w:eastAsia="Calibri" w:hAnsi="Arial" w:cs="Arial" w:hint="default"/>
      </w:rPr>
    </w:lvl>
    <w:lvl w:ilvl="1" w:tplc="AF34D40C" w:tentative="1">
      <w:start w:val="1"/>
      <w:numFmt w:val="bullet"/>
      <w:lvlText w:val="o"/>
      <w:lvlJc w:val="left"/>
      <w:pPr>
        <w:ind w:left="1364" w:hanging="360"/>
      </w:pPr>
      <w:rPr>
        <w:rFonts w:ascii="Courier New" w:hAnsi="Courier New" w:cs="Courier New" w:hint="default"/>
      </w:rPr>
    </w:lvl>
    <w:lvl w:ilvl="2" w:tplc="5C00F8A0" w:tentative="1">
      <w:start w:val="1"/>
      <w:numFmt w:val="bullet"/>
      <w:lvlText w:val=""/>
      <w:lvlJc w:val="left"/>
      <w:pPr>
        <w:ind w:left="2084" w:hanging="360"/>
      </w:pPr>
      <w:rPr>
        <w:rFonts w:ascii="Wingdings" w:hAnsi="Wingdings" w:hint="default"/>
      </w:rPr>
    </w:lvl>
    <w:lvl w:ilvl="3" w:tplc="CDFEFF16" w:tentative="1">
      <w:start w:val="1"/>
      <w:numFmt w:val="bullet"/>
      <w:lvlText w:val=""/>
      <w:lvlJc w:val="left"/>
      <w:pPr>
        <w:ind w:left="2804" w:hanging="360"/>
      </w:pPr>
      <w:rPr>
        <w:rFonts w:ascii="Symbol" w:hAnsi="Symbol" w:hint="default"/>
      </w:rPr>
    </w:lvl>
    <w:lvl w:ilvl="4" w:tplc="936AC3D4" w:tentative="1">
      <w:start w:val="1"/>
      <w:numFmt w:val="bullet"/>
      <w:lvlText w:val="o"/>
      <w:lvlJc w:val="left"/>
      <w:pPr>
        <w:ind w:left="3524" w:hanging="360"/>
      </w:pPr>
      <w:rPr>
        <w:rFonts w:ascii="Courier New" w:hAnsi="Courier New" w:cs="Courier New" w:hint="default"/>
      </w:rPr>
    </w:lvl>
    <w:lvl w:ilvl="5" w:tplc="2C22598C" w:tentative="1">
      <w:start w:val="1"/>
      <w:numFmt w:val="bullet"/>
      <w:lvlText w:val=""/>
      <w:lvlJc w:val="left"/>
      <w:pPr>
        <w:ind w:left="4244" w:hanging="360"/>
      </w:pPr>
      <w:rPr>
        <w:rFonts w:ascii="Wingdings" w:hAnsi="Wingdings" w:hint="default"/>
      </w:rPr>
    </w:lvl>
    <w:lvl w:ilvl="6" w:tplc="D128720E" w:tentative="1">
      <w:start w:val="1"/>
      <w:numFmt w:val="bullet"/>
      <w:lvlText w:val=""/>
      <w:lvlJc w:val="left"/>
      <w:pPr>
        <w:ind w:left="4964" w:hanging="360"/>
      </w:pPr>
      <w:rPr>
        <w:rFonts w:ascii="Symbol" w:hAnsi="Symbol" w:hint="default"/>
      </w:rPr>
    </w:lvl>
    <w:lvl w:ilvl="7" w:tplc="DD882582" w:tentative="1">
      <w:start w:val="1"/>
      <w:numFmt w:val="bullet"/>
      <w:lvlText w:val="o"/>
      <w:lvlJc w:val="left"/>
      <w:pPr>
        <w:ind w:left="5684" w:hanging="360"/>
      </w:pPr>
      <w:rPr>
        <w:rFonts w:ascii="Courier New" w:hAnsi="Courier New" w:cs="Courier New" w:hint="default"/>
      </w:rPr>
    </w:lvl>
    <w:lvl w:ilvl="8" w:tplc="63F4DC22" w:tentative="1">
      <w:start w:val="1"/>
      <w:numFmt w:val="bullet"/>
      <w:lvlText w:val=""/>
      <w:lvlJc w:val="left"/>
      <w:pPr>
        <w:ind w:left="6404" w:hanging="360"/>
      </w:pPr>
      <w:rPr>
        <w:rFonts w:ascii="Wingdings" w:hAnsi="Wingdings" w:hint="default"/>
      </w:rPr>
    </w:lvl>
  </w:abstractNum>
  <w:abstractNum w:abstractNumId="70" w15:restartNumberingAfterBreak="0">
    <w:nsid w:val="00000047"/>
    <w:multiLevelType w:val="hybridMultilevel"/>
    <w:tmpl w:val="2A9873B8"/>
    <w:lvl w:ilvl="0" w:tplc="420AE928">
      <w:start w:val="1"/>
      <w:numFmt w:val="lowerLetter"/>
      <w:lvlText w:val="(%1)"/>
      <w:lvlJc w:val="left"/>
      <w:pPr>
        <w:ind w:left="360" w:hanging="360"/>
      </w:pPr>
      <w:rPr>
        <w:rFonts w:hint="default"/>
      </w:rPr>
    </w:lvl>
    <w:lvl w:ilvl="1" w:tplc="4DDEA81A" w:tentative="1">
      <w:start w:val="1"/>
      <w:numFmt w:val="lowerLetter"/>
      <w:lvlText w:val="%2."/>
      <w:lvlJc w:val="left"/>
      <w:pPr>
        <w:ind w:left="1080" w:hanging="360"/>
      </w:pPr>
    </w:lvl>
    <w:lvl w:ilvl="2" w:tplc="92ECD482" w:tentative="1">
      <w:start w:val="1"/>
      <w:numFmt w:val="lowerRoman"/>
      <w:lvlText w:val="%3."/>
      <w:lvlJc w:val="right"/>
      <w:pPr>
        <w:ind w:left="1800" w:hanging="180"/>
      </w:pPr>
    </w:lvl>
    <w:lvl w:ilvl="3" w:tplc="392EED14" w:tentative="1">
      <w:start w:val="1"/>
      <w:numFmt w:val="decimal"/>
      <w:lvlText w:val="%4."/>
      <w:lvlJc w:val="left"/>
      <w:pPr>
        <w:ind w:left="2520" w:hanging="360"/>
      </w:pPr>
    </w:lvl>
    <w:lvl w:ilvl="4" w:tplc="AAEC9EE4" w:tentative="1">
      <w:start w:val="1"/>
      <w:numFmt w:val="lowerLetter"/>
      <w:lvlText w:val="%5."/>
      <w:lvlJc w:val="left"/>
      <w:pPr>
        <w:ind w:left="3240" w:hanging="360"/>
      </w:pPr>
    </w:lvl>
    <w:lvl w:ilvl="5" w:tplc="FED0FA02" w:tentative="1">
      <w:start w:val="1"/>
      <w:numFmt w:val="lowerRoman"/>
      <w:lvlText w:val="%6."/>
      <w:lvlJc w:val="right"/>
      <w:pPr>
        <w:ind w:left="3960" w:hanging="180"/>
      </w:pPr>
    </w:lvl>
    <w:lvl w:ilvl="6" w:tplc="E20C9E8A" w:tentative="1">
      <w:start w:val="1"/>
      <w:numFmt w:val="decimal"/>
      <w:lvlText w:val="%7."/>
      <w:lvlJc w:val="left"/>
      <w:pPr>
        <w:ind w:left="4680" w:hanging="360"/>
      </w:pPr>
    </w:lvl>
    <w:lvl w:ilvl="7" w:tplc="B1766920" w:tentative="1">
      <w:start w:val="1"/>
      <w:numFmt w:val="lowerLetter"/>
      <w:lvlText w:val="%8."/>
      <w:lvlJc w:val="left"/>
      <w:pPr>
        <w:ind w:left="5400" w:hanging="360"/>
      </w:pPr>
    </w:lvl>
    <w:lvl w:ilvl="8" w:tplc="509CCE90" w:tentative="1">
      <w:start w:val="1"/>
      <w:numFmt w:val="lowerRoman"/>
      <w:lvlText w:val="%9."/>
      <w:lvlJc w:val="right"/>
      <w:pPr>
        <w:ind w:left="6120" w:hanging="180"/>
      </w:p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4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8">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52"/>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55"/>
  </w:num>
  <w:num w:numId="58">
    <w:abstractNumId w:val="56"/>
  </w:num>
  <w:num w:numId="59">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0">
    <w:abstractNumId w:val="58"/>
  </w:num>
  <w:num w:numId="61">
    <w:abstractNumId w:val="59"/>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62"/>
  </w:num>
  <w:num w:numId="65">
    <w:abstractNumId w:val="63"/>
  </w:num>
  <w:num w:numId="66">
    <w:abstractNumId w:val="6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7">
    <w:abstractNumId w:val="65"/>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num>
  <w:num w:numId="70">
    <w:abstractNumId w:val="68"/>
  </w:num>
  <w:num w:numId="71">
    <w:abstractNumId w:val="69"/>
  </w:num>
  <w:num w:numId="72">
    <w:abstractNumId w:val="7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CE"/>
    <w:rsid w:val="00512DCE"/>
    <w:rsid w:val="005A5C8E"/>
    <w:rsid w:val="008864CC"/>
    <w:rsid w:val="008D0741"/>
    <w:rsid w:val="00B16E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254A1A-3228-4DDB-B649-BC064CD9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link w:val="Heading1Char"/>
    <w:qFormat/>
    <w:rsid w:val="00305E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35B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A0EE5"/>
    <w:pPr>
      <w:keepNext/>
      <w:tabs>
        <w:tab w:val="left" w:pos="709"/>
      </w:tabs>
      <w:spacing w:before="240" w:line="240" w:lineRule="auto"/>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2">
    <w:name w:val="TP Heading 2"/>
    <w:basedOn w:val="HeadingBase"/>
    <w:rsid w:val="0032738E"/>
    <w:pPr>
      <w:jc w:val="center"/>
    </w:pPr>
    <w:rPr>
      <w:rFonts w:ascii="Georgia" w:hAnsi="Georgia"/>
      <w:caps/>
    </w:rPr>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lang w:val="en-AU" w:eastAsia="en-AU" w:bidi="ar-SA"/>
    </w:rPr>
  </w:style>
  <w:style w:type="paragraph" w:customStyle="1" w:styleId="TPHeading3">
    <w:name w:val="TP Heading 3"/>
    <w:basedOn w:val="HeadingBase"/>
    <w:rsid w:val="0032738E"/>
    <w:rPr>
      <w:rFonts w:ascii="Georgia" w:hAnsi="Georgia"/>
      <w:caps/>
    </w:rPr>
  </w:style>
  <w:style w:type="character" w:styleId="Hyperlink">
    <w:name w:val="Hyperlink"/>
    <w:basedOn w:val="DefaultParagraphFont"/>
    <w:uiPriority w:val="99"/>
    <w:unhideWhenUsed/>
    <w:rsid w:val="00A05082"/>
    <w:rPr>
      <w:color w:val="0563C1" w:themeColor="hyperlink"/>
      <w:u w:val="single"/>
    </w:rPr>
  </w:style>
  <w:style w:type="paragraph" w:styleId="Header">
    <w:name w:val="header"/>
    <w:basedOn w:val="Normal"/>
    <w:link w:val="HeaderChar"/>
    <w:uiPriority w:val="99"/>
    <w:unhideWhenUsed/>
    <w:rsid w:val="0028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BB"/>
  </w:style>
  <w:style w:type="paragraph" w:customStyle="1" w:styleId="TransmittalStyle2">
    <w:name w:val="Transmittal Style 2"/>
    <w:basedOn w:val="Normal"/>
    <w:rsid w:val="00D60AE6"/>
    <w:pPr>
      <w:keepNext/>
      <w:spacing w:before="60" w:after="60" w:line="240" w:lineRule="auto"/>
      <w:jc w:val="right"/>
    </w:pPr>
    <w:rPr>
      <w:rFonts w:ascii="Helvetica" w:hAnsi="Helvetica"/>
      <w:b/>
      <w:caps/>
      <w:sz w:val="16"/>
    </w:rPr>
  </w:style>
  <w:style w:type="paragraph" w:customStyle="1" w:styleId="TransmittalAddressee">
    <w:name w:val="Transmittal Addressee"/>
    <w:basedOn w:val="Normal"/>
    <w:rsid w:val="00D60AE6"/>
    <w:pPr>
      <w:spacing w:after="0"/>
    </w:pPr>
  </w:style>
  <w:style w:type="paragraph" w:customStyle="1" w:styleId="SingleParagraph">
    <w:name w:val="Single Paragraph"/>
    <w:basedOn w:val="Normal"/>
    <w:rsid w:val="001861FE"/>
    <w:pPr>
      <w:spacing w:after="0"/>
    </w:pPr>
  </w:style>
  <w:style w:type="paragraph" w:customStyle="1" w:styleId="Exampletext">
    <w:name w:val="Example text"/>
    <w:basedOn w:val="Normal"/>
    <w:link w:val="ExampletextCharChar"/>
    <w:semiHidden/>
    <w:rsid w:val="00D60AE6"/>
    <w:rPr>
      <w:i/>
      <w:color w:val="FF0000"/>
    </w:rPr>
  </w:style>
  <w:style w:type="character" w:customStyle="1" w:styleId="ExampletextCharChar">
    <w:name w:val="Example text Char Char"/>
    <w:link w:val="Exampletext"/>
    <w:semiHidden/>
    <w:locked/>
    <w:rsid w:val="00D60AE6"/>
    <w:rPr>
      <w:rFonts w:ascii="Book Antiqua" w:hAnsi="Book Antiqua"/>
      <w:i/>
      <w:color w:val="FF0000"/>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Heading4-NoTOC">
    <w:name w:val="Heading 4 - No TOC"/>
    <w:basedOn w:val="Heading4"/>
    <w:rsid w:val="00492AEC"/>
    <w:pPr>
      <w:spacing w:before="0"/>
      <w:outlineLvl w:val="9"/>
    </w:pPr>
    <w:rPr>
      <w:rFonts w:ascii="Arial Bold" w:hAnsi="Arial Bold"/>
      <w:sz w:val="20"/>
    </w:rPr>
  </w:style>
  <w:style w:type="paragraph" w:styleId="Footer">
    <w:name w:val="footer"/>
    <w:basedOn w:val="Normal"/>
    <w:link w:val="FooterChar"/>
    <w:uiPriority w:val="99"/>
    <w:rsid w:val="00F53CB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eastAsia="Times New Roman" w:hAnsi="Arial" w:cs="Times New Roman"/>
      <w:sz w:val="20"/>
      <w:szCs w:val="20"/>
      <w:lang w:val="en-AU" w:eastAsia="en-AU"/>
    </w:rPr>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Heading2NoTOC">
    <w:name w:val="Heading 2 No TOC"/>
    <w:basedOn w:val="Heading2"/>
    <w:qFormat/>
    <w:rsid w:val="00635BB9"/>
    <w:pPr>
      <w:keepLines w:val="0"/>
      <w:spacing w:before="240"/>
      <w:outlineLvl w:val="9"/>
    </w:pPr>
    <w:rPr>
      <w:rFonts w:ascii="Arial Bold" w:eastAsia="Times New Roman" w:hAnsi="Arial Bold" w:cs="Times New Roman"/>
      <w:b/>
      <w:color w:val="auto"/>
      <w:szCs w:val="20"/>
    </w:rPr>
  </w:style>
  <w:style w:type="character" w:customStyle="1" w:styleId="Heading2Char">
    <w:name w:val="Heading 2 Char"/>
    <w:basedOn w:val="DefaultParagraphFont"/>
    <w:link w:val="Heading2"/>
    <w:semiHidden/>
    <w:rsid w:val="00635BB9"/>
    <w:rPr>
      <w:rFonts w:asciiTheme="majorHAnsi" w:eastAsiaTheme="majorEastAsia" w:hAnsiTheme="majorHAnsi" w:cstheme="majorBidi"/>
      <w:color w:val="2E74B5" w:themeColor="accent1" w:themeShade="BF"/>
      <w:sz w:val="26"/>
      <w:szCs w:val="26"/>
    </w:rPr>
  </w:style>
  <w:style w:type="paragraph" w:customStyle="1" w:styleId="ChartGraphic">
    <w:name w:val="Chart Graphic"/>
    <w:basedOn w:val="Normal"/>
    <w:rsid w:val="00AF5F3A"/>
    <w:pPr>
      <w:keepNext/>
      <w:spacing w:after="0" w:line="240" w:lineRule="auto"/>
      <w:jc w:val="center"/>
    </w:pPr>
    <w:rPr>
      <w:rFonts w:ascii="Arial" w:hAnsi="Arial"/>
    </w:rPr>
  </w:style>
  <w:style w:type="paragraph" w:customStyle="1" w:styleId="ContentsHeading">
    <w:name w:val="Contents Heading"/>
    <w:basedOn w:val="Normal"/>
    <w:next w:val="Normal"/>
    <w:uiPriority w:val="99"/>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pPr>
    <w:rPr>
      <w:rFonts w:ascii="Arial" w:hAnsi="Arial"/>
      <w:b/>
      <w:noProof/>
    </w:rPr>
  </w:style>
  <w:style w:type="paragraph" w:styleId="NoSpacing">
    <w:name w:val="No Spacing"/>
    <w:uiPriority w:val="1"/>
    <w:qFormat/>
    <w:rsid w:val="0008001F"/>
  </w:style>
  <w:style w:type="character" w:customStyle="1" w:styleId="Heading1Char">
    <w:name w:val="Heading 1 Char"/>
    <w:basedOn w:val="DefaultParagraphFont"/>
    <w:link w:val="Heading1"/>
    <w:rsid w:val="00305E02"/>
    <w:rPr>
      <w:rFonts w:ascii="Arial" w:eastAsia="Times New Roman" w:hAnsi="Arial" w:cs="Arial"/>
      <w:b/>
      <w:bCs/>
      <w:kern w:val="32"/>
      <w:sz w:val="32"/>
      <w:szCs w:val="32"/>
      <w:lang w:val="en-AU"/>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table" w:styleId="TableGrid">
    <w:name w:val="Table Grid"/>
    <w:basedOn w:val="TableNormal"/>
    <w:uiPriority w:val="39"/>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ED5CB5"/>
    <w:pPr>
      <w:spacing w:after="200" w:line="276" w:lineRule="auto"/>
    </w:pPr>
    <w:rPr>
      <w:rFonts w:ascii="Calibri" w:eastAsia="Calibri" w:hAnsi="Calibri"/>
      <w:sz w:val="22"/>
      <w:szCs w:val="22"/>
      <w:lang w:eastAsia="en-US"/>
    </w:rPr>
  </w:style>
  <w:style w:type="table" w:customStyle="1" w:styleId="TableGrid0">
    <w:name w:val="Table Grid_0"/>
    <w:basedOn w:val="TableNormal"/>
    <w:uiPriority w:val="39"/>
    <w:rsid w:val="00EF731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unhideWhenUsed/>
    <w:rsid w:val="00AF3710"/>
    <w:pPr>
      <w:tabs>
        <w:tab w:val="right" w:leader="dot" w:pos="7655"/>
        <w:tab w:val="right" w:pos="7711"/>
      </w:tabs>
      <w:spacing w:before="240" w:after="0" w:line="240" w:lineRule="auto"/>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character" w:customStyle="1" w:styleId="Heading3Char">
    <w:name w:val="Heading 3 Char"/>
    <w:basedOn w:val="DefaultParagraphFont"/>
    <w:link w:val="Heading3"/>
    <w:semiHidden/>
    <w:locked/>
    <w:rsid w:val="008A0EE5"/>
    <w:rPr>
      <w:rFonts w:ascii="Arial" w:hAnsi="Arial"/>
      <w:b/>
      <w:smallCaps/>
      <w:sz w:val="26"/>
      <w:lang w:val="en-AU" w:eastAsia="en-AU" w:bidi="ar-SA"/>
    </w:rPr>
  </w:style>
  <w:style w:type="paragraph" w:customStyle="1" w:styleId="TableHeadingcontinued">
    <w:name w:val="Table Heading continued"/>
    <w:basedOn w:val="Normal"/>
    <w:next w:val="Normal"/>
    <w:link w:val="TableHeadingcontinuedChar"/>
    <w:rsid w:val="008A0EE5"/>
    <w:pPr>
      <w:keepNext/>
      <w:spacing w:before="120" w:after="20" w:line="240" w:lineRule="auto"/>
    </w:pPr>
    <w:rPr>
      <w:rFonts w:ascii="Arial Bold" w:hAnsi="Arial Bold"/>
      <w:b/>
    </w:rPr>
  </w:style>
  <w:style w:type="character" w:customStyle="1" w:styleId="TableHeadingcontinuedChar">
    <w:name w:val="Table Heading continued Char"/>
    <w:basedOn w:val="DefaultParagraphFont"/>
    <w:link w:val="TableHeadingcontinued"/>
    <w:locked/>
    <w:rsid w:val="008A0EE5"/>
    <w:rPr>
      <w:rFonts w:ascii="Arial Bold" w:hAnsi="Arial Bold"/>
      <w:b/>
      <w:lang w:bidi="ar-SA"/>
    </w:rPr>
  </w:style>
  <w:style w:type="paragraph" w:customStyle="1" w:styleId="TableHeading">
    <w:name w:val="Table Heading"/>
    <w:basedOn w:val="Normal"/>
    <w:next w:val="Normal"/>
    <w:link w:val="TableHeadingChar"/>
    <w:rsid w:val="00396996"/>
    <w:pPr>
      <w:keepNext/>
      <w:spacing w:before="120" w:after="20"/>
    </w:pPr>
    <w:rPr>
      <w:rFonts w:ascii="Arial" w:hAnsi="Arial" w:cs="Arial"/>
      <w:b/>
    </w:rPr>
  </w:style>
  <w:style w:type="character" w:customStyle="1" w:styleId="TableHeadingChar">
    <w:name w:val="Table Heading Char"/>
    <w:basedOn w:val="DefaultParagraphFont"/>
    <w:link w:val="TableHeading"/>
    <w:locked/>
    <w:rsid w:val="00396996"/>
    <w:rPr>
      <w:rFonts w:ascii="Arial" w:hAnsi="Arial" w:cs="Arial"/>
      <w:b/>
      <w:lang w:bidi="ar-SA"/>
    </w:rPr>
  </w:style>
  <w:style w:type="paragraph" w:customStyle="1" w:styleId="Normal1">
    <w:name w:val="Normal_1"/>
    <w:qFormat/>
    <w:rsid w:val="006C54EB"/>
    <w:pPr>
      <w:spacing w:after="200" w:line="276" w:lineRule="auto"/>
    </w:pPr>
    <w:rPr>
      <w:rFonts w:ascii="Calibri" w:eastAsia="Calibri" w:hAnsi="Calibri"/>
      <w:sz w:val="22"/>
      <w:szCs w:val="22"/>
      <w:lang w:eastAsia="en-US"/>
    </w:rPr>
  </w:style>
  <w:style w:type="paragraph" w:styleId="ListParagraph">
    <w:name w:val="List Paragraph"/>
    <w:basedOn w:val="Normal1"/>
    <w:qFormat/>
    <w:rsid w:val="006C54EB"/>
    <w:pPr>
      <w:ind w:left="720"/>
      <w:contextualSpacing/>
    </w:pPr>
  </w:style>
  <w:style w:type="paragraph" w:customStyle="1" w:styleId="ChartandTableFootnoteAlpha">
    <w:name w:val="Chart and Table Footnote Alpha"/>
    <w:basedOn w:val="Normal1"/>
    <w:next w:val="Normal1"/>
    <w:rsid w:val="0031757D"/>
    <w:pPr>
      <w:numPr>
        <w:numId w:val="2"/>
      </w:numPr>
      <w:spacing w:after="0" w:line="240" w:lineRule="auto"/>
      <w:jc w:val="both"/>
    </w:pPr>
    <w:rPr>
      <w:rFonts w:ascii="Arial" w:eastAsia="Times New Roman" w:hAnsi="Arial"/>
      <w:sz w:val="16"/>
      <w:szCs w:val="20"/>
      <w:lang w:eastAsia="en-AU"/>
    </w:rPr>
  </w:style>
  <w:style w:type="paragraph" w:customStyle="1" w:styleId="ChartandTableFootnote">
    <w:name w:val="Chart and Table Footnote"/>
    <w:basedOn w:val="Normal2"/>
    <w:next w:val="Normal2"/>
    <w:link w:val="ChartandTableFootnoteChar"/>
    <w:rsid w:val="009C2A81"/>
    <w:pPr>
      <w:tabs>
        <w:tab w:val="left" w:pos="284"/>
      </w:tabs>
      <w:jc w:val="both"/>
    </w:pPr>
    <w:rPr>
      <w:rFonts w:ascii="Arial" w:hAnsi="Arial" w:cs="Arial"/>
      <w:color w:val="000000"/>
      <w:sz w:val="16"/>
    </w:rPr>
  </w:style>
  <w:style w:type="paragraph" w:customStyle="1" w:styleId="Normal2">
    <w:name w:val="Normal_2"/>
    <w:qFormat/>
    <w:rPr>
      <w:rFonts w:ascii="Calibri" w:eastAsia="SimSun" w:hAnsi="Calibri"/>
    </w:rPr>
  </w:style>
  <w:style w:type="character" w:customStyle="1" w:styleId="ChartandTableFootnoteChar">
    <w:name w:val="Chart and Table Footnote Char"/>
    <w:link w:val="ChartandTableFootnote"/>
    <w:locked/>
    <w:rsid w:val="009C2A81"/>
    <w:rPr>
      <w:rFonts w:ascii="Arial" w:hAnsi="Arial" w:cs="Arial"/>
      <w:color w:val="000000"/>
      <w:sz w:val="16"/>
    </w:rPr>
  </w:style>
  <w:style w:type="paragraph" w:customStyle="1" w:styleId="ChartandTableFootnoteAlpha0">
    <w:name w:val="Chart and Table Footnote Alpha_0"/>
    <w:basedOn w:val="Normal2"/>
    <w:next w:val="Normal2"/>
    <w:rsid w:val="00DF0868"/>
    <w:pPr>
      <w:tabs>
        <w:tab w:val="num" w:pos="284"/>
      </w:tabs>
      <w:ind w:left="284" w:hanging="284"/>
      <w:jc w:val="both"/>
    </w:pPr>
    <w:rPr>
      <w:rFonts w:ascii="Arial" w:eastAsia="Times New Roman" w:hAnsi="Arial"/>
      <w:sz w:val="16"/>
    </w:rPr>
  </w:style>
  <w:style w:type="paragraph" w:customStyle="1" w:styleId="Heading20">
    <w:name w:val="Heading 2_0"/>
    <w:basedOn w:val="Normal3"/>
    <w:next w:val="Normal3"/>
    <w:link w:val="Heading2Char0"/>
    <w:uiPriority w:val="99"/>
    <w:qFormat/>
    <w:rsid w:val="0001069F"/>
    <w:pPr>
      <w:keepNext/>
      <w:spacing w:before="360" w:after="360" w:line="240" w:lineRule="auto"/>
      <w:outlineLvl w:val="1"/>
    </w:pPr>
    <w:rPr>
      <w:rFonts w:ascii="Arial" w:eastAsia="Times New Roman" w:hAnsi="Arial"/>
      <w:sz w:val="30"/>
      <w:szCs w:val="20"/>
      <w:lang w:eastAsia="en-AU"/>
    </w:rPr>
  </w:style>
  <w:style w:type="paragraph" w:customStyle="1" w:styleId="Normal3">
    <w:name w:val="Normal_3"/>
    <w:qFormat/>
    <w:rsid w:val="00ED5CB5"/>
    <w:pPr>
      <w:spacing w:after="200" w:line="276" w:lineRule="auto"/>
    </w:pPr>
    <w:rPr>
      <w:rFonts w:ascii="Calibri" w:eastAsia="Calibri" w:hAnsi="Calibri"/>
      <w:sz w:val="22"/>
      <w:szCs w:val="22"/>
      <w:lang w:eastAsia="en-US"/>
    </w:rPr>
  </w:style>
  <w:style w:type="character" w:customStyle="1" w:styleId="Heading2Char0">
    <w:name w:val="Heading 2 Char_0"/>
    <w:basedOn w:val="DefaultParagraphFont"/>
    <w:link w:val="Heading20"/>
    <w:uiPriority w:val="99"/>
    <w:semiHidden/>
    <w:rsid w:val="0001069F"/>
    <w:rPr>
      <w:rFonts w:ascii="Arial" w:eastAsia="Times New Roman" w:hAnsi="Arial" w:cs="Times New Roman"/>
      <w:sz w:val="30"/>
      <w:szCs w:val="20"/>
      <w:lang w:eastAsia="en-AU"/>
    </w:rPr>
  </w:style>
  <w:style w:type="character" w:customStyle="1" w:styleId="Hyperlink0">
    <w:name w:val="Hyperlink_0"/>
    <w:basedOn w:val="DefaultParagraphFont"/>
    <w:uiPriority w:val="99"/>
    <w:unhideWhenUsed/>
    <w:rsid w:val="00293DDE"/>
    <w:rPr>
      <w:rFonts w:ascii="Calibri" w:eastAsia="Calibri" w:hAnsi="Calibri"/>
      <w:color w:val="0000FF"/>
      <w:u w:val="single"/>
      <w:lang w:eastAsia="en-US"/>
    </w:rPr>
  </w:style>
  <w:style w:type="table" w:customStyle="1" w:styleId="TableGrid3">
    <w:name w:val="Table Grid_3"/>
    <w:basedOn w:val="TableNormal"/>
    <w:rsid w:val="007D020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0">
    <w:name w:val="No Spacing_0"/>
    <w:uiPriority w:val="1"/>
    <w:qFormat/>
    <w:rsid w:val="000E2E04"/>
    <w:rPr>
      <w:rFonts w:ascii="Calibri" w:eastAsia="Calibri" w:hAnsi="Calibri"/>
      <w:sz w:val="22"/>
      <w:szCs w:val="22"/>
      <w:lang w:eastAsia="en-US"/>
    </w:rPr>
  </w:style>
  <w:style w:type="paragraph" w:customStyle="1" w:styleId="BoxHeading">
    <w:name w:val="Box Heading"/>
    <w:basedOn w:val="Normal4"/>
    <w:next w:val="Normal4"/>
    <w:rsid w:val="00FB0D7B"/>
    <w:pPr>
      <w:keepNext/>
      <w:spacing w:before="120" w:after="120" w:line="240" w:lineRule="auto"/>
    </w:pPr>
    <w:rPr>
      <w:rFonts w:ascii="Arial" w:eastAsia="Times New Roman" w:hAnsi="Arial"/>
      <w:b/>
      <w:sz w:val="20"/>
      <w:szCs w:val="20"/>
      <w:lang w:eastAsia="en-AU"/>
    </w:rPr>
  </w:style>
  <w:style w:type="paragraph" w:customStyle="1" w:styleId="Normal4">
    <w:name w:val="Normal_4"/>
    <w:qFormat/>
    <w:rsid w:val="00ED5CB5"/>
    <w:pPr>
      <w:spacing w:after="200" w:line="276" w:lineRule="auto"/>
    </w:pPr>
    <w:rPr>
      <w:rFonts w:ascii="Calibri" w:eastAsia="Calibri" w:hAnsi="Calibri"/>
      <w:sz w:val="22"/>
      <w:szCs w:val="22"/>
      <w:lang w:eastAsia="en-US"/>
    </w:rPr>
  </w:style>
  <w:style w:type="paragraph" w:customStyle="1" w:styleId="Heading40">
    <w:name w:val="Heading 4_0"/>
    <w:basedOn w:val="Normal4"/>
    <w:next w:val="Normal4"/>
    <w:link w:val="Heading4Char0"/>
    <w:uiPriority w:val="99"/>
    <w:qFormat/>
    <w:rsid w:val="0001069F"/>
    <w:pPr>
      <w:keepNext/>
      <w:tabs>
        <w:tab w:val="left" w:pos="709"/>
      </w:tabs>
      <w:spacing w:before="120" w:after="120" w:line="240" w:lineRule="auto"/>
      <w:outlineLvl w:val="3"/>
    </w:pPr>
    <w:rPr>
      <w:rFonts w:ascii="Arial" w:eastAsia="Times New Roman" w:hAnsi="Arial"/>
      <w:b/>
      <w:szCs w:val="20"/>
      <w:lang w:eastAsia="en-AU"/>
    </w:rPr>
  </w:style>
  <w:style w:type="character" w:customStyle="1" w:styleId="Heading4Char0">
    <w:name w:val="Heading 4 Char_0"/>
    <w:basedOn w:val="DefaultParagraphFont"/>
    <w:link w:val="Heading40"/>
    <w:uiPriority w:val="99"/>
    <w:semiHidden/>
    <w:rsid w:val="0001069F"/>
    <w:rPr>
      <w:rFonts w:ascii="Arial" w:eastAsia="Times New Roman" w:hAnsi="Arial" w:cs="Times New Roman"/>
      <w:b/>
      <w:szCs w:val="20"/>
      <w:lang w:eastAsia="en-AU"/>
    </w:rPr>
  </w:style>
  <w:style w:type="character" w:customStyle="1" w:styleId="ExampletextCharChar0">
    <w:name w:val="Example text Char Char_0"/>
    <w:link w:val="Exampletext0"/>
    <w:semiHidden/>
    <w:locked/>
    <w:rsid w:val="00031F24"/>
    <w:rPr>
      <w:rFonts w:ascii="Book Antiqua" w:eastAsia="Calibri" w:hAnsi="Book Antiqua"/>
      <w:i/>
      <w:color w:val="FF0000"/>
      <w:lang w:eastAsia="en-US"/>
    </w:rPr>
  </w:style>
  <w:style w:type="paragraph" w:customStyle="1" w:styleId="Exampletext0">
    <w:name w:val="Example text_0"/>
    <w:basedOn w:val="Normal4"/>
    <w:link w:val="ExampletextCharChar0"/>
    <w:semiHidden/>
    <w:rsid w:val="00031F24"/>
    <w:pPr>
      <w:spacing w:after="240" w:line="260" w:lineRule="exact"/>
      <w:jc w:val="both"/>
    </w:pPr>
    <w:rPr>
      <w:rFonts w:ascii="Book Antiqua" w:hAnsi="Book Antiqua"/>
      <w:i/>
      <w:color w:val="FF0000"/>
      <w:sz w:val="20"/>
      <w:szCs w:val="20"/>
    </w:rPr>
  </w:style>
  <w:style w:type="paragraph" w:customStyle="1" w:styleId="ExampleText1">
    <w:name w:val="Example Text"/>
    <w:basedOn w:val="Normal4"/>
    <w:rsid w:val="0001069F"/>
    <w:pPr>
      <w:spacing w:after="240" w:line="260" w:lineRule="exact"/>
    </w:pPr>
    <w:rPr>
      <w:rFonts w:ascii="Book Antiqua" w:eastAsia="Times New Roman" w:hAnsi="Book Antiqua"/>
      <w:i/>
      <w:color w:val="FF0000"/>
      <w:sz w:val="20"/>
      <w:szCs w:val="20"/>
      <w:lang w:eastAsia="en-AU"/>
    </w:rPr>
  </w:style>
  <w:style w:type="paragraph" w:customStyle="1" w:styleId="Bullet">
    <w:name w:val="Bullet"/>
    <w:basedOn w:val="Normal4"/>
    <w:link w:val="BulletChar"/>
    <w:rsid w:val="00FB0D7B"/>
    <w:pPr>
      <w:numPr>
        <w:numId w:val="5"/>
      </w:numPr>
      <w:spacing w:after="240" w:line="260" w:lineRule="exact"/>
      <w:jc w:val="both"/>
    </w:pPr>
    <w:rPr>
      <w:rFonts w:ascii="Book Antiqua" w:eastAsia="Times New Roman" w:hAnsi="Book Antiqua"/>
      <w:sz w:val="20"/>
      <w:szCs w:val="20"/>
      <w:lang w:eastAsia="en-AU"/>
    </w:rPr>
  </w:style>
  <w:style w:type="paragraph" w:styleId="Index2">
    <w:name w:val="index 2"/>
    <w:basedOn w:val="Normal4"/>
    <w:next w:val="Normal4"/>
    <w:autoRedefine/>
    <w:rsid w:val="00805BCE"/>
    <w:pPr>
      <w:ind w:left="480" w:hanging="240"/>
    </w:pPr>
  </w:style>
  <w:style w:type="paragraph" w:styleId="Index3">
    <w:name w:val="index 3"/>
    <w:basedOn w:val="Normal4"/>
    <w:next w:val="Normal4"/>
    <w:autoRedefine/>
    <w:rsid w:val="00805BCE"/>
    <w:pPr>
      <w:ind w:left="720" w:hanging="240"/>
    </w:pPr>
  </w:style>
  <w:style w:type="character" w:customStyle="1" w:styleId="BulletChar">
    <w:name w:val="Bullet Char"/>
    <w:basedOn w:val="DefaultParagraphFont"/>
    <w:link w:val="Bullet"/>
    <w:locked/>
    <w:rsid w:val="00FB0D7B"/>
    <w:rPr>
      <w:rFonts w:ascii="Book Antiqua" w:hAnsi="Book Antiqua"/>
      <w:lang w:val="en-AU" w:eastAsia="en-AU" w:bidi="ar-SA"/>
    </w:rPr>
  </w:style>
  <w:style w:type="paragraph" w:customStyle="1" w:styleId="ChartandTableFootnoteAlpha1">
    <w:name w:val="Chart and Table Footnote Alpha_1"/>
    <w:basedOn w:val="Normal5"/>
    <w:next w:val="Normal5"/>
    <w:rsid w:val="00D5409B"/>
    <w:pPr>
      <w:numPr>
        <w:numId w:val="6"/>
      </w:numPr>
      <w:spacing w:after="0" w:line="240" w:lineRule="auto"/>
      <w:jc w:val="both"/>
    </w:pPr>
    <w:rPr>
      <w:rFonts w:ascii="Arial" w:eastAsia="Times New Roman" w:hAnsi="Arial"/>
      <w:sz w:val="16"/>
      <w:szCs w:val="20"/>
      <w:lang w:eastAsia="en-AU"/>
    </w:rPr>
  </w:style>
  <w:style w:type="paragraph" w:customStyle="1" w:styleId="Normal5">
    <w:name w:val="Normal_5"/>
    <w:qFormat/>
    <w:rsid w:val="008D3648"/>
    <w:pPr>
      <w:spacing w:after="200" w:line="276" w:lineRule="auto"/>
    </w:pPr>
    <w:rPr>
      <w:rFonts w:ascii="Calibri" w:eastAsia="Calibri" w:hAnsi="Calibri"/>
      <w:sz w:val="22"/>
      <w:szCs w:val="22"/>
      <w:lang w:eastAsia="en-US"/>
    </w:rPr>
  </w:style>
  <w:style w:type="paragraph" w:customStyle="1" w:styleId="Source">
    <w:name w:val="Source"/>
    <w:basedOn w:val="Normal5"/>
    <w:rsid w:val="00B5474C"/>
    <w:pPr>
      <w:tabs>
        <w:tab w:val="left" w:pos="284"/>
      </w:tabs>
      <w:spacing w:after="0" w:line="240" w:lineRule="auto"/>
      <w:jc w:val="both"/>
    </w:pPr>
    <w:rPr>
      <w:rFonts w:ascii="Arial" w:eastAsia="Times New Roman" w:hAnsi="Arial"/>
      <w:sz w:val="16"/>
      <w:szCs w:val="20"/>
      <w:lang w:eastAsia="en-AU"/>
    </w:rPr>
  </w:style>
  <w:style w:type="paragraph" w:customStyle="1" w:styleId="Heading41">
    <w:name w:val="Heading 4_1"/>
    <w:basedOn w:val="Normal6"/>
    <w:next w:val="Normal6"/>
    <w:link w:val="Heading4Char1"/>
    <w:qFormat/>
    <w:rsid w:val="00853F13"/>
    <w:pPr>
      <w:keepNext/>
      <w:tabs>
        <w:tab w:val="left" w:pos="709"/>
      </w:tabs>
      <w:spacing w:before="120" w:after="120"/>
      <w:outlineLvl w:val="3"/>
    </w:pPr>
    <w:rPr>
      <w:rFonts w:ascii="Arial" w:hAnsi="Arial"/>
      <w:b/>
      <w:sz w:val="22"/>
      <w:szCs w:val="20"/>
    </w:rPr>
  </w:style>
  <w:style w:type="paragraph" w:customStyle="1" w:styleId="Normal6">
    <w:name w:val="Normal_6"/>
    <w:qFormat/>
    <w:rsid w:val="008924B4"/>
    <w:rPr>
      <w:sz w:val="24"/>
      <w:szCs w:val="24"/>
    </w:rPr>
  </w:style>
  <w:style w:type="character" w:customStyle="1" w:styleId="Heading4Char1">
    <w:name w:val="Heading 4 Char_1"/>
    <w:basedOn w:val="DefaultParagraphFont"/>
    <w:link w:val="Heading41"/>
    <w:locked/>
    <w:rsid w:val="00853F13"/>
    <w:rPr>
      <w:rFonts w:ascii="Arial" w:hAnsi="Arial"/>
      <w:b/>
      <w:sz w:val="22"/>
      <w:lang w:val="en-AU" w:eastAsia="en-AU" w:bidi="ar-SA"/>
    </w:rPr>
  </w:style>
  <w:style w:type="paragraph" w:customStyle="1" w:styleId="TableColumnHeadingLeft">
    <w:name w:val="Table Column Heading Left"/>
    <w:basedOn w:val="Normal6"/>
    <w:next w:val="Normal6"/>
    <w:rsid w:val="00363106"/>
    <w:pPr>
      <w:spacing w:before="60" w:after="60"/>
    </w:pPr>
    <w:rPr>
      <w:rFonts w:ascii="Arial" w:hAnsi="Arial"/>
      <w:b/>
      <w:sz w:val="20"/>
      <w:szCs w:val="20"/>
    </w:rPr>
  </w:style>
  <w:style w:type="paragraph" w:styleId="ListBullet">
    <w:name w:val="List Bullet"/>
    <w:basedOn w:val="Normal6"/>
    <w:uiPriority w:val="20"/>
    <w:semiHidden/>
    <w:unhideWhenUsed/>
    <w:qFormat/>
    <w:rsid w:val="00363106"/>
    <w:pPr>
      <w:numPr>
        <w:numId w:val="7"/>
      </w:numPr>
      <w:spacing w:before="120" w:after="120" w:line="264" w:lineRule="auto"/>
    </w:pPr>
    <w:rPr>
      <w:rFonts w:ascii="Calibri" w:eastAsia="Calibri" w:hAnsi="Calibri"/>
      <w:sz w:val="20"/>
      <w:szCs w:val="22"/>
      <w:lang w:eastAsia="en-US"/>
    </w:rPr>
  </w:style>
  <w:style w:type="paragraph" w:styleId="ListBullet2">
    <w:name w:val="List Bullet 2"/>
    <w:basedOn w:val="ListBullet"/>
    <w:uiPriority w:val="20"/>
    <w:semiHidden/>
    <w:unhideWhenUsed/>
    <w:rsid w:val="00363106"/>
    <w:pPr>
      <w:numPr>
        <w:ilvl w:val="1"/>
      </w:numPr>
    </w:pPr>
  </w:style>
  <w:style w:type="paragraph" w:styleId="ListBullet3">
    <w:name w:val="List Bullet 3"/>
    <w:basedOn w:val="ListBullet"/>
    <w:uiPriority w:val="20"/>
    <w:semiHidden/>
    <w:unhideWhenUsed/>
    <w:rsid w:val="00363106"/>
    <w:pPr>
      <w:numPr>
        <w:ilvl w:val="2"/>
      </w:numPr>
    </w:pPr>
  </w:style>
  <w:style w:type="paragraph" w:styleId="ListBullet4">
    <w:name w:val="List Bullet 4"/>
    <w:basedOn w:val="ListBullet"/>
    <w:uiPriority w:val="20"/>
    <w:semiHidden/>
    <w:unhideWhenUsed/>
    <w:rsid w:val="00363106"/>
    <w:pPr>
      <w:numPr>
        <w:ilvl w:val="3"/>
      </w:numPr>
    </w:pPr>
  </w:style>
  <w:style w:type="character" w:styleId="FootnoteReference">
    <w:name w:val="footnote reference"/>
    <w:basedOn w:val="DefaultParagraphFont"/>
    <w:uiPriority w:val="99"/>
    <w:semiHidden/>
    <w:unhideWhenUsed/>
    <w:rsid w:val="00363106"/>
    <w:rPr>
      <w:vertAlign w:val="superscript"/>
    </w:rPr>
  </w:style>
  <w:style w:type="paragraph" w:customStyle="1" w:styleId="Normal8">
    <w:name w:val="Normal_8"/>
    <w:qFormat/>
    <w:rsid w:val="007B1ABA"/>
    <w:pPr>
      <w:spacing w:after="240" w:line="260" w:lineRule="exact"/>
      <w:jc w:val="both"/>
    </w:pPr>
    <w:rPr>
      <w:rFonts w:ascii="Book Antiqua" w:hAnsi="Book Antiqua"/>
    </w:rPr>
  </w:style>
  <w:style w:type="paragraph" w:customStyle="1" w:styleId="Normal7">
    <w:name w:val="Normal_7"/>
    <w:qFormat/>
    <w:rsid w:val="00805146"/>
    <w:pPr>
      <w:spacing w:after="240" w:line="260" w:lineRule="exact"/>
      <w:jc w:val="both"/>
    </w:pPr>
    <w:rPr>
      <w:rFonts w:ascii="Book Antiqua" w:hAnsi="Book Antiqua"/>
    </w:rPr>
  </w:style>
  <w:style w:type="paragraph" w:customStyle="1" w:styleId="ListBullet0">
    <w:name w:val="List Bullet_0"/>
    <w:basedOn w:val="Normal7"/>
    <w:uiPriority w:val="20"/>
    <w:semiHidden/>
    <w:unhideWhenUsed/>
    <w:qFormat/>
    <w:rsid w:val="002B4FEE"/>
    <w:pPr>
      <w:numPr>
        <w:numId w:val="9"/>
      </w:numPr>
      <w:spacing w:before="120" w:after="120" w:line="264" w:lineRule="auto"/>
      <w:jc w:val="left"/>
    </w:pPr>
    <w:rPr>
      <w:rFonts w:ascii="Calibri" w:eastAsia="Calibri" w:hAnsi="Calibri"/>
      <w:szCs w:val="22"/>
      <w:lang w:eastAsia="en-US"/>
    </w:rPr>
  </w:style>
  <w:style w:type="paragraph" w:customStyle="1" w:styleId="ChartandTableFootnoteAlpha2">
    <w:name w:val="Chart and Table Footnote Alpha_2"/>
    <w:basedOn w:val="Normal7"/>
    <w:next w:val="Normal7"/>
    <w:rsid w:val="004A40DA"/>
    <w:pPr>
      <w:numPr>
        <w:numId w:val="11"/>
      </w:numPr>
      <w:spacing w:before="30" w:after="0" w:line="240" w:lineRule="auto"/>
      <w:jc w:val="left"/>
    </w:pPr>
    <w:rPr>
      <w:rFonts w:ascii="Arial" w:hAnsi="Arial"/>
      <w:color w:val="000000"/>
      <w:sz w:val="16"/>
    </w:rPr>
  </w:style>
  <w:style w:type="paragraph" w:customStyle="1" w:styleId="Normal9">
    <w:name w:val="Normal_9"/>
    <w:qFormat/>
    <w:rsid w:val="00805146"/>
    <w:pPr>
      <w:spacing w:after="240" w:line="260" w:lineRule="exact"/>
      <w:jc w:val="both"/>
    </w:pPr>
    <w:rPr>
      <w:rFonts w:ascii="Book Antiqua" w:hAnsi="Book Antiqua"/>
    </w:rPr>
  </w:style>
  <w:style w:type="paragraph" w:customStyle="1" w:styleId="Normal00">
    <w:name w:val="Normal_0_0"/>
    <w:qFormat/>
    <w:rsid w:val="00FD1662"/>
    <w:rPr>
      <w:sz w:val="24"/>
      <w:szCs w:val="24"/>
    </w:rPr>
  </w:style>
  <w:style w:type="paragraph" w:customStyle="1" w:styleId="ListBullet1">
    <w:name w:val="List Bullet_1"/>
    <w:basedOn w:val="Normal9"/>
    <w:uiPriority w:val="20"/>
    <w:unhideWhenUsed/>
    <w:qFormat/>
    <w:rsid w:val="00723F48"/>
    <w:pPr>
      <w:numPr>
        <w:numId w:val="13"/>
      </w:numPr>
      <w:spacing w:before="120" w:after="120" w:line="264" w:lineRule="auto"/>
      <w:jc w:val="left"/>
    </w:pPr>
    <w:rPr>
      <w:rFonts w:ascii="Calibri" w:eastAsia="Calibri" w:hAnsi="Calibri"/>
      <w:szCs w:val="22"/>
      <w:lang w:eastAsia="en-US"/>
    </w:rPr>
  </w:style>
  <w:style w:type="paragraph" w:customStyle="1" w:styleId="ChartandTableFootnoteAlpha3">
    <w:name w:val="Chart and Table Footnote Alpha_3"/>
    <w:basedOn w:val="Normal9"/>
    <w:next w:val="Normal9"/>
    <w:rsid w:val="00027AA4"/>
    <w:pPr>
      <w:numPr>
        <w:numId w:val="15"/>
      </w:numPr>
      <w:spacing w:before="30" w:after="0" w:line="240" w:lineRule="auto"/>
      <w:jc w:val="left"/>
    </w:pPr>
    <w:rPr>
      <w:rFonts w:ascii="Arial" w:hAnsi="Arial"/>
      <w:color w:val="000000"/>
      <w:sz w:val="16"/>
    </w:rPr>
  </w:style>
  <w:style w:type="paragraph" w:customStyle="1" w:styleId="Normal10">
    <w:name w:val="Normal_10"/>
    <w:qFormat/>
    <w:rsid w:val="00805146"/>
    <w:pPr>
      <w:spacing w:after="240" w:line="260" w:lineRule="exact"/>
      <w:jc w:val="both"/>
    </w:pPr>
    <w:rPr>
      <w:rFonts w:ascii="Book Antiqua" w:hAnsi="Book Antiqua"/>
    </w:rPr>
  </w:style>
  <w:style w:type="paragraph" w:customStyle="1" w:styleId="Normal01">
    <w:name w:val="Normal_0_1"/>
    <w:qFormat/>
    <w:rsid w:val="00D13FAE"/>
    <w:rPr>
      <w:sz w:val="24"/>
      <w:szCs w:val="24"/>
    </w:rPr>
  </w:style>
  <w:style w:type="paragraph" w:customStyle="1" w:styleId="ListBullet20">
    <w:name w:val="List Bullet_2"/>
    <w:basedOn w:val="Normal10"/>
    <w:uiPriority w:val="20"/>
    <w:unhideWhenUsed/>
    <w:qFormat/>
    <w:rsid w:val="003715AF"/>
    <w:pPr>
      <w:numPr>
        <w:numId w:val="17"/>
      </w:numPr>
      <w:spacing w:before="120" w:after="120" w:line="264" w:lineRule="auto"/>
      <w:jc w:val="left"/>
    </w:pPr>
    <w:rPr>
      <w:rFonts w:ascii="Calibri" w:eastAsia="Calibri" w:hAnsi="Calibri"/>
      <w:szCs w:val="22"/>
      <w:lang w:eastAsia="en-US"/>
    </w:rPr>
  </w:style>
  <w:style w:type="paragraph" w:customStyle="1" w:styleId="Normal11">
    <w:name w:val="Normal_11"/>
    <w:qFormat/>
    <w:rsid w:val="00805146"/>
    <w:pPr>
      <w:spacing w:after="240" w:line="260" w:lineRule="exact"/>
      <w:jc w:val="both"/>
    </w:pPr>
    <w:rPr>
      <w:rFonts w:ascii="Book Antiqua" w:hAnsi="Book Antiqua"/>
    </w:rPr>
  </w:style>
  <w:style w:type="paragraph" w:customStyle="1" w:styleId="Normal02">
    <w:name w:val="Normal_0_2"/>
    <w:qFormat/>
    <w:rsid w:val="009052A2"/>
    <w:rPr>
      <w:sz w:val="24"/>
      <w:szCs w:val="24"/>
    </w:rPr>
  </w:style>
  <w:style w:type="paragraph" w:customStyle="1" w:styleId="ListBullet30">
    <w:name w:val="List Bullet_3"/>
    <w:basedOn w:val="Normal11"/>
    <w:uiPriority w:val="20"/>
    <w:semiHidden/>
    <w:unhideWhenUsed/>
    <w:qFormat/>
    <w:rsid w:val="005D41F4"/>
    <w:pPr>
      <w:numPr>
        <w:numId w:val="19"/>
      </w:numPr>
      <w:spacing w:before="120" w:after="120" w:line="264" w:lineRule="auto"/>
      <w:jc w:val="left"/>
    </w:pPr>
    <w:rPr>
      <w:rFonts w:ascii="Calibri" w:eastAsia="Calibri" w:hAnsi="Calibri"/>
      <w:szCs w:val="22"/>
      <w:lang w:eastAsia="en-US"/>
    </w:rPr>
  </w:style>
  <w:style w:type="paragraph" w:customStyle="1" w:styleId="ChartandTableFootnoteAlpha4">
    <w:name w:val="Chart and Table Footnote Alpha_4"/>
    <w:basedOn w:val="Normal11"/>
    <w:next w:val="Normal11"/>
    <w:rsid w:val="00F13F2C"/>
    <w:pPr>
      <w:numPr>
        <w:numId w:val="21"/>
      </w:numPr>
      <w:spacing w:before="30" w:after="0" w:line="240" w:lineRule="auto"/>
      <w:jc w:val="left"/>
    </w:pPr>
    <w:rPr>
      <w:rFonts w:ascii="Arial" w:hAnsi="Arial"/>
      <w:color w:val="000000"/>
      <w:sz w:val="16"/>
    </w:rPr>
  </w:style>
  <w:style w:type="paragraph" w:customStyle="1" w:styleId="ListParagraph0">
    <w:name w:val="List Paragraph_0"/>
    <w:basedOn w:val="Normal11"/>
    <w:uiPriority w:val="34"/>
    <w:qFormat/>
    <w:rsid w:val="00191230"/>
    <w:pPr>
      <w:ind w:left="720"/>
      <w:contextualSpacing/>
    </w:pPr>
  </w:style>
  <w:style w:type="paragraph" w:customStyle="1" w:styleId="Normal12">
    <w:name w:val="Normal_12"/>
    <w:qFormat/>
    <w:rsid w:val="00805146"/>
    <w:pPr>
      <w:spacing w:after="240" w:line="260" w:lineRule="exact"/>
      <w:jc w:val="both"/>
    </w:pPr>
    <w:rPr>
      <w:rFonts w:ascii="Book Antiqua" w:hAnsi="Book Antiqua"/>
    </w:rPr>
  </w:style>
  <w:style w:type="paragraph" w:customStyle="1" w:styleId="Normal03">
    <w:name w:val="Normal_0_3"/>
    <w:qFormat/>
    <w:rsid w:val="00422C57"/>
    <w:rPr>
      <w:sz w:val="24"/>
      <w:szCs w:val="24"/>
    </w:rPr>
  </w:style>
  <w:style w:type="paragraph" w:customStyle="1" w:styleId="ListBullet40">
    <w:name w:val="List Bullet_4"/>
    <w:basedOn w:val="Normal12"/>
    <w:uiPriority w:val="20"/>
    <w:semiHidden/>
    <w:unhideWhenUsed/>
    <w:qFormat/>
    <w:rsid w:val="00054A57"/>
    <w:pPr>
      <w:numPr>
        <w:numId w:val="23"/>
      </w:numPr>
      <w:spacing w:before="120" w:after="120" w:line="264" w:lineRule="auto"/>
      <w:jc w:val="left"/>
    </w:pPr>
    <w:rPr>
      <w:rFonts w:ascii="Calibri" w:eastAsia="Calibri" w:hAnsi="Calibri"/>
      <w:szCs w:val="22"/>
      <w:lang w:eastAsia="en-US"/>
    </w:rPr>
  </w:style>
  <w:style w:type="paragraph" w:styleId="BalloonText">
    <w:name w:val="Balloon Text"/>
    <w:basedOn w:val="Normal12"/>
    <w:link w:val="BalloonTextChar"/>
    <w:semiHidden/>
    <w:unhideWhenUsed/>
    <w:rsid w:val="009A5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A51CE"/>
    <w:rPr>
      <w:rFonts w:ascii="Segoe UI" w:hAnsi="Segoe UI" w:cs="Segoe UI"/>
      <w:sz w:val="18"/>
      <w:szCs w:val="18"/>
    </w:rPr>
  </w:style>
  <w:style w:type="paragraph" w:styleId="Caption">
    <w:name w:val="caption"/>
    <w:basedOn w:val="Normal12"/>
    <w:next w:val="Normal12"/>
    <w:uiPriority w:val="35"/>
    <w:semiHidden/>
    <w:unhideWhenUsed/>
    <w:qFormat/>
    <w:rsid w:val="00805BCE"/>
    <w:pPr>
      <w:spacing w:line="240" w:lineRule="auto"/>
    </w:pPr>
    <w:rPr>
      <w:b/>
      <w:bCs/>
      <w:color w:val="4F81BD"/>
      <w:sz w:val="18"/>
      <w:szCs w:val="18"/>
    </w:rPr>
  </w:style>
  <w:style w:type="paragraph" w:styleId="CommentText">
    <w:name w:val="annotation text"/>
    <w:basedOn w:val="Normal12"/>
    <w:rsid w:val="00805BCE"/>
  </w:style>
  <w:style w:type="paragraph" w:customStyle="1" w:styleId="BoxHeading0">
    <w:name w:val="Box Heading_0"/>
    <w:basedOn w:val="Normal13"/>
    <w:next w:val="Normal13"/>
    <w:rsid w:val="00A51C80"/>
    <w:pPr>
      <w:keepNext/>
      <w:spacing w:before="120" w:after="120" w:line="240" w:lineRule="auto"/>
      <w:jc w:val="left"/>
    </w:pPr>
    <w:rPr>
      <w:rFonts w:ascii="Arial" w:hAnsi="Arial"/>
      <w:b/>
    </w:rPr>
  </w:style>
  <w:style w:type="paragraph" w:customStyle="1" w:styleId="Normal13">
    <w:name w:val="Normal_13"/>
    <w:qFormat/>
    <w:rsid w:val="00A51C80"/>
    <w:pPr>
      <w:spacing w:after="240" w:line="260" w:lineRule="exact"/>
      <w:jc w:val="both"/>
    </w:pPr>
    <w:rPr>
      <w:rFonts w:ascii="Book Antiqua" w:hAnsi="Book Antiqua"/>
    </w:rPr>
  </w:style>
  <w:style w:type="paragraph" w:customStyle="1" w:styleId="Heading42">
    <w:name w:val="Heading 4_2"/>
    <w:basedOn w:val="Normal13"/>
    <w:next w:val="Normal13"/>
    <w:link w:val="Heading4Char2"/>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2">
    <w:name w:val="Heading 4 Char_2"/>
    <w:basedOn w:val="DefaultParagraphFont"/>
    <w:link w:val="Heading42"/>
    <w:locked/>
    <w:rsid w:val="00A51C80"/>
    <w:rPr>
      <w:rFonts w:ascii="Arial" w:hAnsi="Arial"/>
      <w:b/>
      <w:sz w:val="22"/>
      <w:lang w:val="en-AU" w:eastAsia="en-AU" w:bidi="ar-SA"/>
    </w:rPr>
  </w:style>
  <w:style w:type="character" w:customStyle="1" w:styleId="ExampletextCharChar1">
    <w:name w:val="Example text Char Char_1"/>
    <w:link w:val="Exampletext10"/>
    <w:semiHidden/>
    <w:locked/>
    <w:rsid w:val="001E6BAF"/>
    <w:rPr>
      <w:rFonts w:ascii="Book Antiqua" w:hAnsi="Book Antiqua"/>
      <w:i/>
      <w:color w:val="FF0000"/>
    </w:rPr>
  </w:style>
  <w:style w:type="paragraph" w:customStyle="1" w:styleId="Exampletext10">
    <w:name w:val="Example text_1"/>
    <w:basedOn w:val="Normal13"/>
    <w:link w:val="ExampletextCharChar1"/>
    <w:semiHidden/>
    <w:rsid w:val="001E6BAF"/>
    <w:rPr>
      <w:i/>
      <w:color w:val="FF0000"/>
    </w:rPr>
  </w:style>
  <w:style w:type="paragraph" w:customStyle="1" w:styleId="ExampleText00">
    <w:name w:val="Example Text_0"/>
    <w:basedOn w:val="Normal13"/>
    <w:rsid w:val="001E6BAF"/>
    <w:pPr>
      <w:jc w:val="left"/>
    </w:pPr>
    <w:rPr>
      <w:i/>
      <w:color w:val="FF0000"/>
    </w:rPr>
  </w:style>
  <w:style w:type="paragraph" w:customStyle="1" w:styleId="ChartandTableFootnote0">
    <w:name w:val="Chart and Table Footnote_0"/>
    <w:basedOn w:val="Normal14"/>
    <w:next w:val="Normal14"/>
    <w:link w:val="ChartandTableFootnoteChar0"/>
    <w:rsid w:val="00A82CFA"/>
    <w:pPr>
      <w:keepNext/>
      <w:tabs>
        <w:tab w:val="left" w:pos="454"/>
      </w:tabs>
      <w:spacing w:after="0" w:line="240" w:lineRule="auto"/>
      <w:ind w:left="454" w:hanging="454"/>
      <w:jc w:val="both"/>
    </w:pPr>
    <w:rPr>
      <w:rFonts w:ascii="Arial" w:eastAsia="Times New Roman" w:hAnsi="Arial" w:cs="Arial"/>
      <w:sz w:val="16"/>
      <w:szCs w:val="20"/>
      <w:lang w:eastAsia="en-AU"/>
    </w:rPr>
  </w:style>
  <w:style w:type="paragraph" w:customStyle="1" w:styleId="Normal14">
    <w:name w:val="Normal_14"/>
    <w:qFormat/>
    <w:rsid w:val="008D3648"/>
    <w:pPr>
      <w:spacing w:after="200" w:line="276" w:lineRule="auto"/>
    </w:pPr>
    <w:rPr>
      <w:rFonts w:ascii="Calibri" w:eastAsia="Calibri" w:hAnsi="Calibri"/>
      <w:sz w:val="22"/>
      <w:szCs w:val="22"/>
      <w:lang w:eastAsia="en-US"/>
    </w:rPr>
  </w:style>
  <w:style w:type="character" w:customStyle="1" w:styleId="ChartandTableFootnoteChar0">
    <w:name w:val="Chart and Table Footnote Char_0"/>
    <w:basedOn w:val="DefaultParagraphFont"/>
    <w:link w:val="ChartandTableFootnote0"/>
    <w:locked/>
    <w:rsid w:val="00A82CFA"/>
    <w:rPr>
      <w:rFonts w:ascii="Arial" w:hAnsi="Arial" w:cs="Arial"/>
      <w:sz w:val="16"/>
      <w:lang w:val="en-AU" w:eastAsia="en-AU" w:bidi="ar-SA"/>
    </w:rPr>
  </w:style>
  <w:style w:type="paragraph" w:customStyle="1" w:styleId="Source0">
    <w:name w:val="Source_0"/>
    <w:basedOn w:val="Normal14"/>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15">
    <w:name w:val="Normal_15"/>
    <w:qFormat/>
    <w:rsid w:val="008924B4"/>
    <w:rPr>
      <w:sz w:val="24"/>
      <w:szCs w:val="24"/>
    </w:rPr>
  </w:style>
  <w:style w:type="paragraph" w:customStyle="1" w:styleId="Normal04">
    <w:name w:val="Normal_0_4"/>
    <w:qFormat/>
    <w:rsid w:val="00D32E25"/>
    <w:rPr>
      <w:sz w:val="24"/>
      <w:szCs w:val="24"/>
    </w:rPr>
  </w:style>
  <w:style w:type="paragraph" w:customStyle="1" w:styleId="ListBullet5">
    <w:name w:val="List Bullet_5"/>
    <w:basedOn w:val="Normal15"/>
    <w:uiPriority w:val="20"/>
    <w:unhideWhenUsed/>
    <w:qFormat/>
    <w:rsid w:val="00DD1A34"/>
    <w:pPr>
      <w:numPr>
        <w:numId w:val="27"/>
      </w:numPr>
      <w:spacing w:before="120" w:after="120" w:line="264" w:lineRule="auto"/>
    </w:pPr>
    <w:rPr>
      <w:rFonts w:ascii="Calibri" w:eastAsia="Calibri" w:hAnsi="Calibri"/>
      <w:sz w:val="20"/>
      <w:szCs w:val="22"/>
      <w:lang w:eastAsia="en-US"/>
    </w:rPr>
  </w:style>
  <w:style w:type="paragraph" w:customStyle="1" w:styleId="Normal05">
    <w:name w:val="Normal_0_5"/>
    <w:qFormat/>
    <w:rsid w:val="008E33DF"/>
    <w:rPr>
      <w:sz w:val="24"/>
      <w:szCs w:val="24"/>
    </w:rPr>
  </w:style>
  <w:style w:type="paragraph" w:customStyle="1" w:styleId="Normal16">
    <w:name w:val="Normal_16"/>
    <w:qFormat/>
    <w:rsid w:val="00805146"/>
    <w:pPr>
      <w:spacing w:after="240" w:line="260" w:lineRule="exact"/>
      <w:jc w:val="both"/>
    </w:pPr>
    <w:rPr>
      <w:rFonts w:ascii="Book Antiqua" w:hAnsi="Book Antiqua"/>
    </w:rPr>
  </w:style>
  <w:style w:type="paragraph" w:customStyle="1" w:styleId="ListBullet6">
    <w:name w:val="List Bullet_6"/>
    <w:basedOn w:val="Normal16"/>
    <w:uiPriority w:val="20"/>
    <w:unhideWhenUsed/>
    <w:qFormat/>
    <w:rsid w:val="00587AC8"/>
    <w:pPr>
      <w:numPr>
        <w:numId w:val="29"/>
      </w:numPr>
      <w:spacing w:before="120" w:after="120" w:line="264" w:lineRule="auto"/>
      <w:jc w:val="left"/>
    </w:pPr>
    <w:rPr>
      <w:rFonts w:ascii="Calibri" w:eastAsia="Calibri" w:hAnsi="Calibri"/>
      <w:szCs w:val="22"/>
      <w:lang w:eastAsia="en-US"/>
    </w:rPr>
  </w:style>
  <w:style w:type="paragraph" w:customStyle="1" w:styleId="Normal06">
    <w:name w:val="Normal_0_6"/>
    <w:qFormat/>
    <w:rsid w:val="00571C92"/>
    <w:rPr>
      <w:sz w:val="24"/>
      <w:szCs w:val="24"/>
    </w:rPr>
  </w:style>
  <w:style w:type="paragraph" w:customStyle="1" w:styleId="Normal17">
    <w:name w:val="Normal_17"/>
    <w:qFormat/>
    <w:rsid w:val="00805146"/>
    <w:pPr>
      <w:spacing w:after="240" w:line="260" w:lineRule="exact"/>
      <w:jc w:val="both"/>
    </w:pPr>
    <w:rPr>
      <w:rFonts w:ascii="Book Antiqua" w:hAnsi="Book Antiqua"/>
    </w:rPr>
  </w:style>
  <w:style w:type="paragraph" w:customStyle="1" w:styleId="ListBullet7">
    <w:name w:val="List Bullet_7"/>
    <w:basedOn w:val="Normal17"/>
    <w:uiPriority w:val="20"/>
    <w:semiHidden/>
    <w:unhideWhenUsed/>
    <w:qFormat/>
    <w:rsid w:val="00130CD3"/>
    <w:pPr>
      <w:numPr>
        <w:numId w:val="31"/>
      </w:numPr>
      <w:spacing w:before="120" w:after="120" w:line="264" w:lineRule="auto"/>
      <w:jc w:val="left"/>
    </w:pPr>
    <w:rPr>
      <w:rFonts w:ascii="Calibri" w:eastAsia="Calibri" w:hAnsi="Calibri"/>
      <w:szCs w:val="22"/>
      <w:lang w:eastAsia="en-US"/>
    </w:rPr>
  </w:style>
  <w:style w:type="paragraph" w:customStyle="1" w:styleId="ChartandTableFootnoteAlpha5">
    <w:name w:val="Chart and Table Footnote Alpha_5"/>
    <w:basedOn w:val="Normal17"/>
    <w:next w:val="Normal17"/>
    <w:rsid w:val="006A2991"/>
    <w:pPr>
      <w:numPr>
        <w:numId w:val="33"/>
      </w:numPr>
      <w:spacing w:before="30" w:after="0" w:line="240" w:lineRule="auto"/>
      <w:jc w:val="left"/>
    </w:pPr>
    <w:rPr>
      <w:rFonts w:ascii="Arial" w:hAnsi="Arial"/>
      <w:color w:val="000000"/>
      <w:sz w:val="16"/>
    </w:rPr>
  </w:style>
  <w:style w:type="paragraph" w:customStyle="1" w:styleId="Normal07">
    <w:name w:val="Normal_0_7"/>
    <w:qFormat/>
    <w:rsid w:val="000367A7"/>
    <w:rPr>
      <w:sz w:val="24"/>
      <w:szCs w:val="24"/>
    </w:rPr>
  </w:style>
  <w:style w:type="paragraph" w:customStyle="1" w:styleId="Normal18">
    <w:name w:val="Normal_18"/>
    <w:qFormat/>
    <w:rsid w:val="00805146"/>
    <w:pPr>
      <w:spacing w:after="240" w:line="260" w:lineRule="exact"/>
      <w:jc w:val="both"/>
    </w:pPr>
    <w:rPr>
      <w:rFonts w:ascii="Book Antiqua" w:hAnsi="Book Antiqua"/>
    </w:rPr>
  </w:style>
  <w:style w:type="paragraph" w:customStyle="1" w:styleId="ListBullet8">
    <w:name w:val="List Bullet_8"/>
    <w:basedOn w:val="Normal18"/>
    <w:uiPriority w:val="20"/>
    <w:unhideWhenUsed/>
    <w:qFormat/>
    <w:rsid w:val="00EB2377"/>
    <w:pPr>
      <w:numPr>
        <w:numId w:val="35"/>
      </w:numPr>
      <w:spacing w:before="120" w:after="120" w:line="264" w:lineRule="auto"/>
      <w:jc w:val="left"/>
    </w:pPr>
    <w:rPr>
      <w:rFonts w:ascii="Calibri" w:eastAsia="Calibri" w:hAnsi="Calibri"/>
      <w:szCs w:val="22"/>
      <w:lang w:eastAsia="en-US"/>
    </w:rPr>
  </w:style>
  <w:style w:type="paragraph" w:customStyle="1" w:styleId="ChartandTableFootnoteAlpha6">
    <w:name w:val="Chart and Table Footnote Alpha_6"/>
    <w:basedOn w:val="Normal18"/>
    <w:next w:val="Normal18"/>
    <w:rsid w:val="00853A91"/>
    <w:pPr>
      <w:numPr>
        <w:numId w:val="37"/>
      </w:numPr>
      <w:spacing w:before="30" w:after="0" w:line="240" w:lineRule="auto"/>
      <w:jc w:val="left"/>
    </w:pPr>
    <w:rPr>
      <w:rFonts w:ascii="Arial" w:hAnsi="Arial"/>
      <w:color w:val="000000"/>
      <w:sz w:val="16"/>
    </w:rPr>
  </w:style>
  <w:style w:type="paragraph" w:customStyle="1" w:styleId="Normal08">
    <w:name w:val="Normal_0_8"/>
    <w:qFormat/>
    <w:rsid w:val="00117F59"/>
    <w:rPr>
      <w:sz w:val="24"/>
      <w:szCs w:val="24"/>
    </w:rPr>
  </w:style>
  <w:style w:type="paragraph" w:customStyle="1" w:styleId="Normal19">
    <w:name w:val="Normal_19"/>
    <w:qFormat/>
    <w:rsid w:val="00805146"/>
    <w:pPr>
      <w:spacing w:after="240" w:line="260" w:lineRule="exact"/>
      <w:jc w:val="both"/>
    </w:pPr>
    <w:rPr>
      <w:rFonts w:ascii="Book Antiqua" w:hAnsi="Book Antiqua"/>
    </w:rPr>
  </w:style>
  <w:style w:type="paragraph" w:customStyle="1" w:styleId="ListBullet9">
    <w:name w:val="List Bullet_9"/>
    <w:basedOn w:val="Normal19"/>
    <w:uiPriority w:val="20"/>
    <w:semiHidden/>
    <w:unhideWhenUsed/>
    <w:qFormat/>
    <w:rsid w:val="00FB63E3"/>
    <w:pPr>
      <w:numPr>
        <w:numId w:val="39"/>
      </w:numPr>
      <w:spacing w:before="120" w:after="120" w:line="264" w:lineRule="auto"/>
      <w:jc w:val="left"/>
    </w:pPr>
    <w:rPr>
      <w:rFonts w:ascii="Calibri" w:eastAsia="Calibri" w:hAnsi="Calibri"/>
      <w:szCs w:val="22"/>
      <w:lang w:eastAsia="en-US"/>
    </w:rPr>
  </w:style>
  <w:style w:type="paragraph" w:customStyle="1" w:styleId="ListParagraph1">
    <w:name w:val="List Paragraph_1"/>
    <w:basedOn w:val="Normal19"/>
    <w:uiPriority w:val="34"/>
    <w:qFormat/>
    <w:rsid w:val="00191230"/>
    <w:pPr>
      <w:ind w:left="720"/>
      <w:contextualSpacing/>
    </w:pPr>
  </w:style>
  <w:style w:type="paragraph" w:customStyle="1" w:styleId="Normal09">
    <w:name w:val="Normal_0_9"/>
    <w:qFormat/>
    <w:rsid w:val="00B00EEF"/>
    <w:rPr>
      <w:sz w:val="24"/>
      <w:szCs w:val="24"/>
    </w:rPr>
  </w:style>
  <w:style w:type="paragraph" w:customStyle="1" w:styleId="Normal20">
    <w:name w:val="Normal_20"/>
    <w:qFormat/>
    <w:rsid w:val="00805146"/>
    <w:pPr>
      <w:spacing w:after="240" w:line="260" w:lineRule="exact"/>
      <w:jc w:val="both"/>
    </w:pPr>
    <w:rPr>
      <w:rFonts w:ascii="Book Antiqua" w:hAnsi="Book Antiqua"/>
    </w:rPr>
  </w:style>
  <w:style w:type="paragraph" w:customStyle="1" w:styleId="ListBullet10">
    <w:name w:val="List Bullet_10"/>
    <w:basedOn w:val="Normal20"/>
    <w:uiPriority w:val="20"/>
    <w:unhideWhenUsed/>
    <w:qFormat/>
    <w:rsid w:val="00954C61"/>
    <w:pPr>
      <w:numPr>
        <w:numId w:val="42"/>
      </w:numPr>
      <w:spacing w:before="120" w:after="120" w:line="264" w:lineRule="auto"/>
      <w:jc w:val="left"/>
    </w:pPr>
    <w:rPr>
      <w:rFonts w:ascii="Calibri" w:eastAsia="Calibri" w:hAnsi="Calibri"/>
      <w:szCs w:val="22"/>
      <w:lang w:eastAsia="en-US"/>
    </w:rPr>
  </w:style>
  <w:style w:type="paragraph" w:customStyle="1" w:styleId="Heading43">
    <w:name w:val="Heading 4_3"/>
    <w:basedOn w:val="Normal21"/>
    <w:next w:val="Normal21"/>
    <w:link w:val="Heading4Char3"/>
    <w:qFormat/>
    <w:rsid w:val="00A51C80"/>
    <w:pPr>
      <w:keepNext/>
      <w:tabs>
        <w:tab w:val="left" w:pos="709"/>
      </w:tabs>
      <w:spacing w:before="120" w:after="120" w:line="240" w:lineRule="auto"/>
      <w:jc w:val="left"/>
      <w:outlineLvl w:val="3"/>
    </w:pPr>
    <w:rPr>
      <w:rFonts w:ascii="Arial" w:hAnsi="Arial"/>
      <w:b/>
      <w:sz w:val="22"/>
    </w:rPr>
  </w:style>
  <w:style w:type="paragraph" w:customStyle="1" w:styleId="Normal21">
    <w:name w:val="Normal_21"/>
    <w:qFormat/>
    <w:rsid w:val="00FE0793"/>
    <w:pPr>
      <w:spacing w:after="240" w:line="260" w:lineRule="exact"/>
      <w:jc w:val="both"/>
    </w:pPr>
    <w:rPr>
      <w:rFonts w:ascii="Book Antiqua" w:hAnsi="Book Antiqua"/>
    </w:rPr>
  </w:style>
  <w:style w:type="character" w:customStyle="1" w:styleId="Heading4Char3">
    <w:name w:val="Heading 4 Char_3"/>
    <w:basedOn w:val="DefaultParagraphFont"/>
    <w:link w:val="Heading43"/>
    <w:locked/>
    <w:rsid w:val="00A51C80"/>
    <w:rPr>
      <w:rFonts w:ascii="Arial" w:hAnsi="Arial"/>
      <w:b/>
      <w:sz w:val="22"/>
      <w:lang w:val="en-AU" w:eastAsia="en-AU" w:bidi="ar-SA"/>
    </w:rPr>
  </w:style>
  <w:style w:type="paragraph" w:customStyle="1" w:styleId="BoxHeading1">
    <w:name w:val="Box Heading_1"/>
    <w:basedOn w:val="Normal21"/>
    <w:next w:val="Normal21"/>
    <w:rsid w:val="00A51C80"/>
    <w:pPr>
      <w:keepNext/>
      <w:spacing w:before="120" w:after="120" w:line="240" w:lineRule="auto"/>
      <w:jc w:val="left"/>
    </w:pPr>
    <w:rPr>
      <w:rFonts w:ascii="Arial" w:hAnsi="Arial"/>
      <w:b/>
    </w:rPr>
  </w:style>
  <w:style w:type="paragraph" w:customStyle="1" w:styleId="Bullet0">
    <w:name w:val="Bullet_0"/>
    <w:basedOn w:val="Normal21"/>
    <w:link w:val="BulletChar0"/>
    <w:rsid w:val="00A51C80"/>
    <w:pPr>
      <w:numPr>
        <w:numId w:val="44"/>
      </w:numPr>
    </w:pPr>
  </w:style>
  <w:style w:type="paragraph" w:styleId="DocumentMap">
    <w:name w:val="Document Map"/>
    <w:basedOn w:val="Normal21"/>
    <w:rsid w:val="00805BCE"/>
    <w:pPr>
      <w:shd w:val="clear" w:color="auto" w:fill="000080"/>
    </w:pPr>
    <w:rPr>
      <w:rFonts w:ascii="Tahoma" w:hAnsi="Tahoma" w:cs="Tahoma"/>
    </w:rPr>
  </w:style>
  <w:style w:type="character" w:customStyle="1" w:styleId="BulletChar0">
    <w:name w:val="Bullet Char_0"/>
    <w:basedOn w:val="DefaultParagraphFont"/>
    <w:link w:val="Bullet0"/>
    <w:locked/>
    <w:rsid w:val="00A51C80"/>
    <w:rPr>
      <w:rFonts w:ascii="Book Antiqua" w:hAnsi="Book Antiqua"/>
      <w:lang w:val="en-AU" w:eastAsia="en-AU" w:bidi="ar-SA"/>
    </w:rPr>
  </w:style>
  <w:style w:type="paragraph" w:customStyle="1" w:styleId="ListParagraph2">
    <w:name w:val="List Paragraph_2"/>
    <w:basedOn w:val="Normal22"/>
    <w:uiPriority w:val="34"/>
    <w:qFormat/>
    <w:rsid w:val="006F0E94"/>
    <w:pPr>
      <w:ind w:left="720"/>
      <w:contextualSpacing/>
    </w:pPr>
  </w:style>
  <w:style w:type="paragraph" w:customStyle="1" w:styleId="Normal22">
    <w:name w:val="Normal_22"/>
    <w:qFormat/>
    <w:rsid w:val="008D3648"/>
    <w:pPr>
      <w:spacing w:after="200" w:line="276" w:lineRule="auto"/>
    </w:pPr>
    <w:rPr>
      <w:rFonts w:ascii="Calibri" w:eastAsia="Calibri" w:hAnsi="Calibri"/>
      <w:sz w:val="22"/>
      <w:szCs w:val="22"/>
      <w:lang w:eastAsia="en-US"/>
    </w:rPr>
  </w:style>
  <w:style w:type="paragraph" w:customStyle="1" w:styleId="Source1">
    <w:name w:val="Source_1"/>
    <w:basedOn w:val="Normal22"/>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23">
    <w:name w:val="Normal_23"/>
    <w:qFormat/>
    <w:rsid w:val="008924B4"/>
    <w:rPr>
      <w:sz w:val="24"/>
      <w:szCs w:val="24"/>
    </w:rPr>
  </w:style>
  <w:style w:type="paragraph" w:customStyle="1" w:styleId="Normal010">
    <w:name w:val="Normal_0_10"/>
    <w:qFormat/>
    <w:rsid w:val="007F130F"/>
    <w:rPr>
      <w:sz w:val="24"/>
      <w:szCs w:val="24"/>
    </w:rPr>
  </w:style>
  <w:style w:type="paragraph" w:customStyle="1" w:styleId="ListBullet11">
    <w:name w:val="List Bullet_11"/>
    <w:basedOn w:val="Normal23"/>
    <w:uiPriority w:val="20"/>
    <w:semiHidden/>
    <w:unhideWhenUsed/>
    <w:qFormat/>
    <w:rsid w:val="00367923"/>
    <w:pPr>
      <w:numPr>
        <w:numId w:val="46"/>
      </w:numPr>
      <w:spacing w:before="120" w:after="120" w:line="264" w:lineRule="auto"/>
    </w:pPr>
    <w:rPr>
      <w:rFonts w:ascii="Calibri" w:eastAsia="Calibri" w:hAnsi="Calibri"/>
      <w:sz w:val="20"/>
      <w:szCs w:val="22"/>
      <w:lang w:eastAsia="en-US"/>
    </w:rPr>
  </w:style>
  <w:style w:type="paragraph" w:customStyle="1" w:styleId="Normal011">
    <w:name w:val="Normal_0_11"/>
    <w:qFormat/>
    <w:rsid w:val="00311C3E"/>
    <w:rPr>
      <w:sz w:val="24"/>
      <w:szCs w:val="24"/>
    </w:rPr>
  </w:style>
  <w:style w:type="paragraph" w:customStyle="1" w:styleId="Normal24">
    <w:name w:val="Normal_24"/>
    <w:qFormat/>
    <w:rsid w:val="00805146"/>
    <w:pPr>
      <w:spacing w:after="240" w:line="260" w:lineRule="exact"/>
      <w:jc w:val="both"/>
    </w:pPr>
    <w:rPr>
      <w:rFonts w:ascii="Book Antiqua" w:hAnsi="Book Antiqua"/>
    </w:rPr>
  </w:style>
  <w:style w:type="paragraph" w:customStyle="1" w:styleId="ListBullet12">
    <w:name w:val="List Bullet_12"/>
    <w:basedOn w:val="Normal24"/>
    <w:uiPriority w:val="20"/>
    <w:unhideWhenUsed/>
    <w:qFormat/>
    <w:rsid w:val="00BC21F7"/>
    <w:pPr>
      <w:numPr>
        <w:numId w:val="48"/>
      </w:numPr>
      <w:spacing w:before="120" w:after="120" w:line="264" w:lineRule="auto"/>
      <w:jc w:val="left"/>
    </w:pPr>
    <w:rPr>
      <w:rFonts w:ascii="Calibri" w:eastAsia="Calibri" w:hAnsi="Calibri"/>
      <w:szCs w:val="22"/>
      <w:lang w:eastAsia="en-US"/>
    </w:rPr>
  </w:style>
  <w:style w:type="paragraph" w:customStyle="1" w:styleId="ChartandTableFootnoteAlpha7">
    <w:name w:val="Chart and Table Footnote Alpha_7"/>
    <w:basedOn w:val="Normal24"/>
    <w:next w:val="Normal24"/>
    <w:rsid w:val="005A310E"/>
    <w:pPr>
      <w:numPr>
        <w:numId w:val="50"/>
      </w:numPr>
      <w:spacing w:before="30" w:after="0" w:line="240" w:lineRule="auto"/>
      <w:jc w:val="left"/>
    </w:pPr>
    <w:rPr>
      <w:rFonts w:ascii="Arial" w:hAnsi="Arial"/>
      <w:color w:val="000000"/>
      <w:sz w:val="16"/>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paragraph" w:customStyle="1" w:styleId="Source2">
    <w:name w:val="Source_2"/>
    <w:basedOn w:val="Normal25"/>
    <w:rsid w:val="0050429D"/>
    <w:pPr>
      <w:tabs>
        <w:tab w:val="left" w:pos="284"/>
      </w:tabs>
      <w:spacing w:after="0" w:line="240" w:lineRule="auto"/>
    </w:pPr>
    <w:rPr>
      <w:rFonts w:ascii="Arial" w:hAnsi="Arial"/>
      <w:sz w:val="16"/>
    </w:rPr>
  </w:style>
  <w:style w:type="paragraph" w:customStyle="1" w:styleId="Normal25">
    <w:name w:val="Normal_25"/>
    <w:qFormat/>
    <w:rsid w:val="00861DF0"/>
    <w:pPr>
      <w:spacing w:after="240" w:line="260" w:lineRule="exact"/>
      <w:jc w:val="both"/>
    </w:pPr>
    <w:rPr>
      <w:rFonts w:ascii="Book Antiqua" w:hAnsi="Book Antiqua"/>
    </w:rPr>
  </w:style>
  <w:style w:type="paragraph" w:customStyle="1" w:styleId="TableGraphic">
    <w:name w:val="Table Graphic"/>
    <w:basedOn w:val="Normal26"/>
    <w:next w:val="Normal26"/>
    <w:rsid w:val="00242205"/>
    <w:pPr>
      <w:spacing w:after="0" w:line="240" w:lineRule="auto"/>
      <w:ind w:right="-113"/>
      <w:jc w:val="both"/>
    </w:pPr>
    <w:rPr>
      <w:rFonts w:ascii="Book Antiqua" w:eastAsia="Times New Roman" w:hAnsi="Book Antiqua"/>
      <w:sz w:val="20"/>
      <w:szCs w:val="20"/>
      <w:lang w:eastAsia="en-AU"/>
    </w:rPr>
  </w:style>
  <w:style w:type="paragraph" w:customStyle="1" w:styleId="Normal26">
    <w:name w:val="Normal_26"/>
    <w:qFormat/>
    <w:rsid w:val="00BD2DB5"/>
    <w:pPr>
      <w:spacing w:after="200" w:line="276" w:lineRule="auto"/>
    </w:pPr>
    <w:rPr>
      <w:rFonts w:ascii="Calibri" w:eastAsia="Calibri" w:hAnsi="Calibri"/>
      <w:sz w:val="22"/>
      <w:szCs w:val="22"/>
      <w:lang w:eastAsia="en-US"/>
    </w:rPr>
  </w:style>
  <w:style w:type="paragraph" w:customStyle="1" w:styleId="ChartandTableFootnoteAlpha8">
    <w:name w:val="Chart and Table Footnote Alpha_8"/>
    <w:basedOn w:val="Normal26"/>
    <w:next w:val="Normal26"/>
    <w:rsid w:val="00242205"/>
    <w:pPr>
      <w:numPr>
        <w:numId w:val="53"/>
      </w:numPr>
      <w:spacing w:after="0" w:line="240" w:lineRule="auto"/>
      <w:jc w:val="both"/>
    </w:pPr>
    <w:rPr>
      <w:rFonts w:ascii="Arial" w:eastAsia="Times New Roman" w:hAnsi="Arial"/>
      <w:sz w:val="16"/>
      <w:szCs w:val="20"/>
      <w:lang w:eastAsia="en-AU"/>
    </w:rPr>
  </w:style>
  <w:style w:type="paragraph" w:customStyle="1" w:styleId="ListParagraph3">
    <w:name w:val="List Paragraph_3"/>
    <w:basedOn w:val="Normal27"/>
    <w:qFormat/>
    <w:rsid w:val="00656C4B"/>
    <w:pPr>
      <w:ind w:left="720"/>
      <w:contextualSpacing/>
    </w:pPr>
  </w:style>
  <w:style w:type="paragraph" w:customStyle="1" w:styleId="Normal27">
    <w:name w:val="Normal_27"/>
    <w:qFormat/>
    <w:rsid w:val="00BD2DB5"/>
    <w:pPr>
      <w:spacing w:after="200" w:line="276" w:lineRule="auto"/>
    </w:pPr>
    <w:rPr>
      <w:rFonts w:ascii="Calibri" w:eastAsia="Calibri" w:hAnsi="Calibri"/>
      <w:sz w:val="22"/>
      <w:szCs w:val="22"/>
      <w:lang w:eastAsia="en-US"/>
    </w:rPr>
  </w:style>
  <w:style w:type="paragraph" w:customStyle="1" w:styleId="Source3">
    <w:name w:val="Source_3"/>
    <w:basedOn w:val="Normal28"/>
    <w:uiPriority w:val="99"/>
    <w:rsid w:val="0041135F"/>
    <w:pPr>
      <w:tabs>
        <w:tab w:val="left" w:pos="284"/>
      </w:tabs>
      <w:spacing w:after="0" w:line="240" w:lineRule="auto"/>
      <w:jc w:val="both"/>
    </w:pPr>
    <w:rPr>
      <w:rFonts w:ascii="Arial" w:eastAsia="Times New Roman" w:hAnsi="Arial"/>
      <w:sz w:val="16"/>
      <w:szCs w:val="20"/>
      <w:lang w:eastAsia="en-AU"/>
    </w:rPr>
  </w:style>
  <w:style w:type="paragraph" w:customStyle="1" w:styleId="Normal28">
    <w:name w:val="Normal_28"/>
    <w:qFormat/>
    <w:rsid w:val="00BD2DB5"/>
    <w:pPr>
      <w:spacing w:after="200" w:line="276" w:lineRule="auto"/>
    </w:pPr>
    <w:rPr>
      <w:rFonts w:ascii="Calibri" w:eastAsia="Calibri" w:hAnsi="Calibri"/>
      <w:sz w:val="22"/>
      <w:szCs w:val="22"/>
      <w:lang w:eastAsia="en-US"/>
    </w:rPr>
  </w:style>
  <w:style w:type="paragraph" w:customStyle="1" w:styleId="ListParagraph4">
    <w:name w:val="List Paragraph_4"/>
    <w:basedOn w:val="Normal28"/>
    <w:qFormat/>
    <w:rsid w:val="00656C4B"/>
    <w:pPr>
      <w:ind w:left="720"/>
      <w:contextualSpacing/>
    </w:pPr>
  </w:style>
  <w:style w:type="paragraph" w:customStyle="1" w:styleId="ListParagraph5">
    <w:name w:val="List Paragraph_5"/>
    <w:basedOn w:val="Normal29"/>
    <w:qFormat/>
    <w:rsid w:val="00656C4B"/>
    <w:pPr>
      <w:ind w:left="720"/>
      <w:contextualSpacing/>
    </w:pPr>
  </w:style>
  <w:style w:type="paragraph" w:customStyle="1" w:styleId="Normal29">
    <w:name w:val="Normal_29"/>
    <w:qFormat/>
    <w:rsid w:val="00BD2DB5"/>
    <w:pPr>
      <w:spacing w:after="200" w:line="276" w:lineRule="auto"/>
    </w:pPr>
    <w:rPr>
      <w:rFonts w:ascii="Calibri" w:eastAsia="Calibri" w:hAnsi="Calibri"/>
      <w:sz w:val="22"/>
      <w:szCs w:val="22"/>
      <w:lang w:eastAsia="en-US"/>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0">
    <w:name w:val="Normal_30"/>
    <w:qFormat/>
    <w:rsid w:val="0098193F"/>
    <w:pPr>
      <w:spacing w:after="240" w:line="260" w:lineRule="exact"/>
      <w:jc w:val="both"/>
    </w:pPr>
    <w:rPr>
      <w:rFonts w:ascii="Book Antiqua" w:hAnsi="Book Antiqua"/>
    </w:rPr>
  </w:style>
  <w:style w:type="paragraph" w:customStyle="1" w:styleId="Heading21">
    <w:name w:val="Heading 2_1"/>
    <w:basedOn w:val="Normal30"/>
    <w:next w:val="Normal30"/>
    <w:link w:val="Heading2Char1"/>
    <w:qFormat/>
    <w:rsid w:val="0098193F"/>
    <w:pPr>
      <w:keepNext/>
      <w:spacing w:before="360" w:after="360" w:line="240" w:lineRule="auto"/>
      <w:jc w:val="left"/>
      <w:outlineLvl w:val="1"/>
    </w:pPr>
    <w:rPr>
      <w:rFonts w:ascii="Arial" w:hAnsi="Arial"/>
      <w:sz w:val="30"/>
    </w:rPr>
  </w:style>
  <w:style w:type="character" w:customStyle="1" w:styleId="Heading2Char1">
    <w:name w:val="Heading 2 Char_1"/>
    <w:basedOn w:val="DefaultParagraphFont"/>
    <w:link w:val="Heading21"/>
    <w:locked/>
    <w:rsid w:val="0098193F"/>
    <w:rPr>
      <w:rFonts w:ascii="Arial" w:hAnsi="Arial"/>
      <w:sz w:val="30"/>
      <w:lang w:val="en-AU" w:eastAsia="en-AU" w:bidi="ar-SA"/>
    </w:rPr>
  </w:style>
  <w:style w:type="paragraph" w:customStyle="1" w:styleId="Normal31">
    <w:name w:val="Normal_31"/>
    <w:qFormat/>
    <w:rsid w:val="004F308B"/>
    <w:pPr>
      <w:spacing w:after="240" w:line="260" w:lineRule="exact"/>
      <w:jc w:val="both"/>
    </w:pPr>
    <w:rPr>
      <w:rFonts w:ascii="Book Antiqua" w:hAnsi="Book Antiqua"/>
    </w:rPr>
  </w:style>
  <w:style w:type="paragraph" w:customStyle="1" w:styleId="ListParagraph15">
    <w:name w:val="List Paragraph_15"/>
    <w:basedOn w:val="Normal31"/>
    <w:uiPriority w:val="34"/>
    <w:qFormat/>
    <w:rsid w:val="004F308B"/>
    <w:pPr>
      <w:ind w:left="720"/>
      <w:contextualSpacing/>
    </w:pPr>
  </w:style>
  <w:style w:type="paragraph" w:customStyle="1" w:styleId="Footer29">
    <w:name w:val="Footer_29"/>
    <w:basedOn w:val="Normal30"/>
    <w:link w:val="FooterChar29"/>
    <w:unhideWhenUsed/>
    <w:rsid w:val="00F7195B"/>
    <w:pPr>
      <w:tabs>
        <w:tab w:val="center" w:pos="4513"/>
        <w:tab w:val="right" w:pos="9026"/>
      </w:tabs>
      <w:spacing w:after="0" w:line="240" w:lineRule="auto"/>
    </w:pPr>
  </w:style>
  <w:style w:type="character" w:customStyle="1" w:styleId="FooterChar29">
    <w:name w:val="Footer Char_29"/>
    <w:basedOn w:val="DefaultParagraphFont"/>
    <w:link w:val="Footer29"/>
    <w:rsid w:val="00F7195B"/>
    <w:rPr>
      <w:rFonts w:ascii="Book Antiqua" w:hAnsi="Book Antiqua"/>
    </w:rPr>
  </w:style>
  <w:style w:type="paragraph" w:customStyle="1" w:styleId="Normal32">
    <w:name w:val="Normal_32"/>
    <w:qFormat/>
    <w:rsid w:val="00A91DFD"/>
    <w:rPr>
      <w:sz w:val="24"/>
      <w:szCs w:val="24"/>
    </w:rPr>
  </w:style>
  <w:style w:type="paragraph" w:customStyle="1" w:styleId="TableHeadingcontinued0">
    <w:name w:val="Table Heading continued_0"/>
    <w:basedOn w:val="Normal33"/>
    <w:next w:val="Normal33"/>
    <w:link w:val="TableHeadingcontinuedChar0"/>
    <w:rsid w:val="008A25D9"/>
    <w:pPr>
      <w:keepNext/>
      <w:spacing w:before="120" w:after="20" w:line="240" w:lineRule="auto"/>
      <w:jc w:val="left"/>
    </w:pPr>
    <w:rPr>
      <w:rFonts w:ascii="Arial Bold" w:hAnsi="Arial Bold"/>
      <w:b/>
    </w:rPr>
  </w:style>
  <w:style w:type="paragraph" w:customStyle="1" w:styleId="Normal33">
    <w:name w:val="Normal_33"/>
    <w:qFormat/>
    <w:rsid w:val="00861DF0"/>
    <w:pPr>
      <w:spacing w:after="240" w:line="260" w:lineRule="exact"/>
      <w:jc w:val="both"/>
    </w:pPr>
    <w:rPr>
      <w:rFonts w:ascii="Book Antiqua" w:hAnsi="Book Antiqua"/>
    </w:rPr>
  </w:style>
  <w:style w:type="character" w:customStyle="1" w:styleId="TableHeadingcontinuedChar0">
    <w:name w:val="Table Heading continued Char_0"/>
    <w:basedOn w:val="DefaultParagraphFont"/>
    <w:link w:val="TableHeadingcontinued0"/>
    <w:locked/>
    <w:rsid w:val="008A25D9"/>
    <w:rPr>
      <w:rFonts w:ascii="Arial Bold" w:hAnsi="Arial Bold"/>
      <w:b/>
      <w:lang w:val="en-AU" w:eastAsia="en-AU" w:bidi="ar-SA"/>
    </w:rPr>
  </w:style>
  <w:style w:type="character" w:customStyle="1" w:styleId="Hyperlink1">
    <w:name w:val="Hyperlink_1"/>
    <w:basedOn w:val="DefaultParagraphFont"/>
    <w:unhideWhenUsed/>
    <w:rsid w:val="00FF1422"/>
    <w:rPr>
      <w:rFonts w:ascii="Book Antiqua" w:hAnsi="Book Antiqua"/>
      <w:color w:val="0000FF"/>
      <w:u w:val="single"/>
    </w:rPr>
  </w:style>
  <w:style w:type="table" w:customStyle="1" w:styleId="TableGrid30">
    <w:name w:val="Table Grid_30"/>
    <w:basedOn w:val="TableNormal"/>
    <w:rsid w:val="00162D0D"/>
    <w:pPr>
      <w:spacing w:after="240" w:line="260" w:lineRule="exact"/>
      <w:jc w:val="both"/>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_0"/>
    <w:basedOn w:val="Normal34"/>
    <w:next w:val="Normal34"/>
    <w:link w:val="Heading3Char1"/>
    <w:uiPriority w:val="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34">
    <w:name w:val="Normal_34"/>
    <w:qFormat/>
    <w:rsid w:val="00861DF0"/>
    <w:pPr>
      <w:spacing w:after="240" w:line="260" w:lineRule="exact"/>
      <w:jc w:val="both"/>
    </w:pPr>
    <w:rPr>
      <w:rFonts w:ascii="Book Antiqua" w:hAnsi="Book Antiqua"/>
    </w:rPr>
  </w:style>
  <w:style w:type="character" w:customStyle="1" w:styleId="Heading3Char1">
    <w:name w:val="Heading 3 Char1"/>
    <w:basedOn w:val="DefaultParagraphFont"/>
    <w:link w:val="Heading30"/>
    <w:locked/>
    <w:rsid w:val="00861DF0"/>
    <w:rPr>
      <w:rFonts w:ascii="Arial" w:hAnsi="Arial"/>
      <w:b/>
      <w:smallCaps/>
      <w:sz w:val="26"/>
      <w:lang w:val="en-AU" w:eastAsia="en-AU" w:bidi="ar-SA"/>
    </w:rPr>
  </w:style>
  <w:style w:type="paragraph" w:customStyle="1" w:styleId="TableColumnHeadingLeft0">
    <w:name w:val="Table Column Heading Left_0"/>
    <w:basedOn w:val="Normal34"/>
    <w:next w:val="Normal34"/>
    <w:rsid w:val="00EB1B57"/>
    <w:pPr>
      <w:spacing w:before="60" w:after="60" w:line="240" w:lineRule="auto"/>
      <w:jc w:val="left"/>
    </w:pPr>
    <w:rPr>
      <w:rFonts w:ascii="Arial" w:hAnsi="Arial"/>
      <w:b/>
    </w:rPr>
  </w:style>
  <w:style w:type="paragraph" w:customStyle="1" w:styleId="NoSpacing1">
    <w:name w:val="No Spacing_1"/>
    <w:uiPriority w:val="1"/>
    <w:qFormat/>
    <w:rsid w:val="00EB1B57"/>
    <w:pPr>
      <w:jc w:val="both"/>
    </w:pPr>
    <w:rPr>
      <w:rFonts w:ascii="Book Antiqua" w:hAnsi="Book Antiqua"/>
    </w:rPr>
  </w:style>
  <w:style w:type="paragraph" w:customStyle="1" w:styleId="Heading44">
    <w:name w:val="Heading 4_4"/>
    <w:basedOn w:val="Normal35"/>
    <w:next w:val="Normal35"/>
    <w:qFormat/>
    <w:rsid w:val="00EB1B57"/>
    <w:pPr>
      <w:keepNext/>
      <w:spacing w:before="240" w:after="60"/>
      <w:outlineLvl w:val="3"/>
    </w:pPr>
    <w:rPr>
      <w:rFonts w:ascii="Times New Roman" w:hAnsi="Times New Roman"/>
      <w:b/>
      <w:bCs/>
      <w:sz w:val="28"/>
      <w:szCs w:val="28"/>
    </w:rPr>
  </w:style>
  <w:style w:type="paragraph" w:customStyle="1" w:styleId="Normal35">
    <w:name w:val="Normal_35"/>
    <w:qFormat/>
    <w:rsid w:val="00861DF0"/>
    <w:pPr>
      <w:spacing w:after="240" w:line="260" w:lineRule="exact"/>
      <w:jc w:val="both"/>
    </w:pPr>
    <w:rPr>
      <w:rFonts w:ascii="Book Antiqua" w:hAnsi="Book Antiqua"/>
    </w:rPr>
  </w:style>
  <w:style w:type="paragraph" w:customStyle="1" w:styleId="Normal70">
    <w:name w:val="Normal_7_0"/>
    <w:qFormat/>
    <w:rsid w:val="007154D8"/>
    <w:rPr>
      <w:sz w:val="24"/>
      <w:szCs w:val="24"/>
    </w:rPr>
  </w:style>
  <w:style w:type="paragraph" w:customStyle="1" w:styleId="TableColumnHeadingLeft1">
    <w:name w:val="Table Column Heading Left_1"/>
    <w:basedOn w:val="Normal35"/>
    <w:next w:val="Normal35"/>
    <w:rsid w:val="00EB1B57"/>
    <w:pPr>
      <w:spacing w:before="60" w:after="60" w:line="240" w:lineRule="auto"/>
      <w:jc w:val="left"/>
    </w:pPr>
    <w:rPr>
      <w:rFonts w:ascii="Arial" w:hAnsi="Arial"/>
      <w:b/>
    </w:rPr>
  </w:style>
  <w:style w:type="paragraph" w:customStyle="1" w:styleId="Normal012">
    <w:name w:val="Normal_0_12"/>
    <w:qFormat/>
    <w:rsid w:val="00964835"/>
    <w:rPr>
      <w:sz w:val="24"/>
      <w:szCs w:val="24"/>
    </w:rPr>
  </w:style>
  <w:style w:type="paragraph" w:customStyle="1" w:styleId="ListBullet13">
    <w:name w:val="List Bullet_13"/>
    <w:basedOn w:val="Normal012"/>
    <w:uiPriority w:val="20"/>
    <w:semiHidden/>
    <w:unhideWhenUsed/>
    <w:qFormat/>
    <w:rsid w:val="00964835"/>
    <w:pPr>
      <w:numPr>
        <w:numId w:val="59"/>
      </w:numPr>
      <w:spacing w:before="120" w:after="120" w:line="264" w:lineRule="auto"/>
    </w:pPr>
    <w:rPr>
      <w:rFonts w:ascii="Calibri" w:eastAsia="Calibri" w:hAnsi="Calibri"/>
      <w:sz w:val="20"/>
      <w:szCs w:val="22"/>
      <w:lang w:eastAsia="en-US"/>
    </w:rPr>
  </w:style>
  <w:style w:type="paragraph" w:customStyle="1" w:styleId="Normal50">
    <w:name w:val="Normal_5_0"/>
    <w:qFormat/>
    <w:rsid w:val="00A7646F"/>
    <w:pPr>
      <w:spacing w:after="240" w:line="260" w:lineRule="exact"/>
      <w:jc w:val="both"/>
    </w:pPr>
    <w:rPr>
      <w:rFonts w:ascii="Book Antiqua" w:hAnsi="Book Antiqua"/>
    </w:rPr>
  </w:style>
  <w:style w:type="paragraph" w:customStyle="1" w:styleId="Normal500">
    <w:name w:val="Normal_5_0_0"/>
    <w:qFormat/>
    <w:rsid w:val="00A7646F"/>
    <w:pPr>
      <w:spacing w:after="240" w:line="260" w:lineRule="exact"/>
      <w:jc w:val="both"/>
    </w:pPr>
    <w:rPr>
      <w:rFonts w:ascii="Book Antiqua" w:hAnsi="Book Antiqua"/>
    </w:rPr>
  </w:style>
  <w:style w:type="paragraph" w:customStyle="1" w:styleId="ChartandTableFootnote1">
    <w:name w:val="Chart and Table Footnote_1"/>
    <w:basedOn w:val="Normal36"/>
    <w:next w:val="Normal36"/>
    <w:link w:val="ChartandTableFootnoteChar1"/>
    <w:rsid w:val="00B14A93"/>
    <w:pPr>
      <w:tabs>
        <w:tab w:val="left" w:pos="284"/>
      </w:tabs>
      <w:spacing w:after="0" w:line="240" w:lineRule="auto"/>
    </w:pPr>
    <w:rPr>
      <w:rFonts w:ascii="Arial" w:hAnsi="Arial" w:cs="Arial"/>
      <w:color w:val="000000"/>
      <w:sz w:val="16"/>
    </w:rPr>
  </w:style>
  <w:style w:type="paragraph" w:customStyle="1" w:styleId="Normal36">
    <w:name w:val="Normal_36"/>
    <w:qFormat/>
    <w:rsid w:val="00861DF0"/>
    <w:pPr>
      <w:spacing w:after="240" w:line="260" w:lineRule="exact"/>
      <w:jc w:val="both"/>
    </w:pPr>
    <w:rPr>
      <w:rFonts w:ascii="Book Antiqua" w:hAnsi="Book Antiqua"/>
    </w:rPr>
  </w:style>
  <w:style w:type="character" w:customStyle="1" w:styleId="ChartandTableFootnoteChar1">
    <w:name w:val="Chart and Table Footnote Char_1"/>
    <w:link w:val="ChartandTableFootnote1"/>
    <w:locked/>
    <w:rsid w:val="00B14A93"/>
    <w:rPr>
      <w:rFonts w:ascii="Arial" w:hAnsi="Arial" w:cs="Arial"/>
      <w:color w:val="000000"/>
      <w:sz w:val="16"/>
    </w:rPr>
  </w:style>
  <w:style w:type="paragraph" w:customStyle="1" w:styleId="Normal37">
    <w:name w:val="Normal_37"/>
    <w:qFormat/>
    <w:rsid w:val="00805146"/>
    <w:pPr>
      <w:spacing w:after="240" w:line="260" w:lineRule="exact"/>
      <w:jc w:val="both"/>
    </w:pPr>
    <w:rPr>
      <w:rFonts w:ascii="Book Antiqua" w:hAnsi="Book Antiqua"/>
    </w:rPr>
  </w:style>
  <w:style w:type="paragraph" w:customStyle="1" w:styleId="ListBullet14">
    <w:name w:val="List Bullet_14"/>
    <w:basedOn w:val="Normal37"/>
    <w:uiPriority w:val="20"/>
    <w:unhideWhenUsed/>
    <w:qFormat/>
    <w:rsid w:val="0056463F"/>
    <w:pPr>
      <w:numPr>
        <w:numId w:val="63"/>
      </w:numPr>
      <w:spacing w:before="120" w:after="120" w:line="264" w:lineRule="auto"/>
      <w:jc w:val="left"/>
    </w:pPr>
    <w:rPr>
      <w:rFonts w:ascii="Calibri" w:eastAsia="Calibri" w:hAnsi="Calibri"/>
      <w:szCs w:val="22"/>
      <w:lang w:eastAsia="en-US"/>
    </w:rPr>
  </w:style>
  <w:style w:type="paragraph" w:customStyle="1" w:styleId="Normal60">
    <w:name w:val="Normal_6_0"/>
    <w:qFormat/>
    <w:rsid w:val="0058059C"/>
    <w:pPr>
      <w:spacing w:after="240" w:line="260" w:lineRule="exact"/>
      <w:jc w:val="both"/>
    </w:pPr>
    <w:rPr>
      <w:rFonts w:ascii="Book Antiqua" w:hAnsi="Book Antiqua"/>
    </w:rPr>
  </w:style>
  <w:style w:type="paragraph" w:customStyle="1" w:styleId="ListParagraph60">
    <w:name w:val="List Paragraph_6_0"/>
    <w:basedOn w:val="Normal37"/>
    <w:uiPriority w:val="34"/>
    <w:qFormat/>
    <w:rsid w:val="0058059C"/>
    <w:pPr>
      <w:ind w:left="720"/>
      <w:contextualSpacing/>
    </w:pPr>
  </w:style>
  <w:style w:type="paragraph" w:customStyle="1" w:styleId="Normal5000">
    <w:name w:val="Normal_5_0_0_0"/>
    <w:qFormat/>
    <w:rsid w:val="005840C5"/>
    <w:pPr>
      <w:spacing w:after="240" w:line="260" w:lineRule="exact"/>
      <w:jc w:val="both"/>
    </w:pPr>
    <w:rPr>
      <w:rFonts w:ascii="Book Antiqua" w:hAnsi="Book Antiqua"/>
    </w:rPr>
  </w:style>
  <w:style w:type="character" w:customStyle="1" w:styleId="BodyTextChar21">
    <w:name w:val="Body Text Char_2_1"/>
    <w:basedOn w:val="DefaultParagraphFont"/>
    <w:link w:val="BodyText21"/>
    <w:locked/>
    <w:rsid w:val="008638FF"/>
    <w:rPr>
      <w:rFonts w:ascii="Cambria" w:hAnsi="Cambria"/>
    </w:rPr>
  </w:style>
  <w:style w:type="paragraph" w:customStyle="1" w:styleId="BodyText21">
    <w:name w:val="Body Text_2_1"/>
    <w:basedOn w:val="Normal37"/>
    <w:link w:val="BodyTextChar21"/>
    <w:qFormat/>
    <w:rsid w:val="008638FF"/>
    <w:pPr>
      <w:spacing w:after="120" w:line="240" w:lineRule="auto"/>
      <w:jc w:val="left"/>
    </w:pPr>
    <w:rPr>
      <w:rFonts w:ascii="Cambria" w:hAnsi="Cambria"/>
    </w:rPr>
  </w:style>
  <w:style w:type="paragraph" w:customStyle="1" w:styleId="Normal600">
    <w:name w:val="Normal_6_0_0"/>
    <w:qFormat/>
    <w:rsid w:val="0058059C"/>
    <w:pPr>
      <w:spacing w:after="240" w:line="260" w:lineRule="exact"/>
      <w:jc w:val="both"/>
    </w:pPr>
    <w:rPr>
      <w:rFonts w:ascii="Book Antiqua" w:hAnsi="Book Antiqua"/>
    </w:rPr>
  </w:style>
  <w:style w:type="paragraph" w:customStyle="1" w:styleId="Normal51">
    <w:name w:val="Normal_5_1"/>
    <w:qFormat/>
    <w:rsid w:val="00A92C2C"/>
    <w:pPr>
      <w:spacing w:after="240" w:line="260" w:lineRule="exact"/>
      <w:jc w:val="both"/>
    </w:pPr>
    <w:rPr>
      <w:rFonts w:ascii="Book Antiqua" w:hAnsi="Book Antiqua"/>
    </w:rPr>
  </w:style>
  <w:style w:type="paragraph" w:customStyle="1" w:styleId="Normal40">
    <w:name w:val="Normal_40"/>
    <w:qFormat/>
    <w:rsid w:val="0058059C"/>
    <w:pPr>
      <w:spacing w:after="240" w:line="260" w:lineRule="exact"/>
      <w:jc w:val="both"/>
    </w:pPr>
    <w:rPr>
      <w:rFonts w:ascii="Book Antiqua" w:hAnsi="Book Antiqua"/>
    </w:rPr>
  </w:style>
  <w:style w:type="paragraph" w:customStyle="1" w:styleId="Normal38">
    <w:name w:val="Normal_38"/>
    <w:qFormat/>
    <w:rsid w:val="0005143C"/>
    <w:pPr>
      <w:spacing w:after="240" w:line="260" w:lineRule="exact"/>
      <w:jc w:val="both"/>
    </w:pPr>
    <w:rPr>
      <w:rFonts w:ascii="Book Antiqua" w:hAnsi="Book Antiqua"/>
    </w:rPr>
  </w:style>
  <w:style w:type="paragraph" w:customStyle="1" w:styleId="ListBullet15">
    <w:name w:val="List Bullet_15"/>
    <w:basedOn w:val="Normal39"/>
    <w:uiPriority w:val="20"/>
    <w:unhideWhenUsed/>
    <w:qFormat/>
    <w:rsid w:val="008F5DDC"/>
    <w:pPr>
      <w:numPr>
        <w:numId w:val="66"/>
      </w:numPr>
      <w:spacing w:before="120" w:after="120" w:line="264" w:lineRule="auto"/>
      <w:jc w:val="left"/>
    </w:pPr>
    <w:rPr>
      <w:rFonts w:ascii="Calibri" w:eastAsia="Calibri" w:hAnsi="Calibri"/>
      <w:szCs w:val="22"/>
      <w:lang w:eastAsia="en-US"/>
    </w:rPr>
  </w:style>
  <w:style w:type="paragraph" w:customStyle="1" w:styleId="Normal39">
    <w:name w:val="Normal_39"/>
    <w:qFormat/>
    <w:rsid w:val="00805146"/>
    <w:pPr>
      <w:spacing w:after="240" w:line="260" w:lineRule="exact"/>
      <w:jc w:val="both"/>
    </w:pPr>
    <w:rPr>
      <w:rFonts w:ascii="Book Antiqua" w:hAnsi="Book Antiqua"/>
    </w:rPr>
  </w:style>
  <w:style w:type="paragraph" w:customStyle="1" w:styleId="Normal100">
    <w:name w:val="Normal_10_0"/>
    <w:qFormat/>
    <w:rsid w:val="009721ED"/>
    <w:pPr>
      <w:spacing w:after="240" w:line="260" w:lineRule="exact"/>
      <w:jc w:val="both"/>
    </w:pPr>
    <w:rPr>
      <w:rFonts w:ascii="Book Antiqua" w:hAnsi="Book Antiqua"/>
    </w:rPr>
  </w:style>
  <w:style w:type="paragraph" w:customStyle="1" w:styleId="Normal46">
    <w:name w:val="Normal_46"/>
    <w:qFormat/>
    <w:rsid w:val="009721ED"/>
    <w:pPr>
      <w:spacing w:after="240" w:line="260" w:lineRule="exact"/>
      <w:jc w:val="both"/>
    </w:pPr>
    <w:rPr>
      <w:rFonts w:ascii="Book Antiqua" w:hAnsi="Book Antiqua"/>
    </w:rPr>
  </w:style>
  <w:style w:type="character" w:customStyle="1" w:styleId="BodyTextChar00">
    <w:name w:val="Body Text Char_0_0"/>
    <w:link w:val="BodyText00"/>
    <w:semiHidden/>
    <w:locked/>
    <w:rsid w:val="009721ED"/>
    <w:rPr>
      <w:rFonts w:ascii="Cambria" w:hAnsi="Cambria"/>
    </w:rPr>
  </w:style>
  <w:style w:type="paragraph" w:customStyle="1" w:styleId="BodyText00">
    <w:name w:val="Body Text_0_0"/>
    <w:basedOn w:val="Normal39"/>
    <w:link w:val="BodyTextChar00"/>
    <w:semiHidden/>
    <w:qFormat/>
    <w:rsid w:val="009721ED"/>
    <w:pPr>
      <w:spacing w:after="120" w:line="240" w:lineRule="auto"/>
      <w:jc w:val="left"/>
    </w:pPr>
    <w:rPr>
      <w:rFonts w:ascii="Cambria" w:hAnsi="Cambria"/>
    </w:rPr>
  </w:style>
  <w:style w:type="paragraph" w:customStyle="1" w:styleId="Normal900">
    <w:name w:val="Normal_9_0_0"/>
    <w:qFormat/>
    <w:rsid w:val="009721ED"/>
    <w:pPr>
      <w:spacing w:after="240" w:line="260" w:lineRule="exact"/>
      <w:jc w:val="both"/>
    </w:pPr>
    <w:rPr>
      <w:rFonts w:ascii="Book Antiqua" w:hAnsi="Book Antiqua"/>
    </w:rPr>
  </w:style>
  <w:style w:type="character" w:customStyle="1" w:styleId="BodyTextChar000">
    <w:name w:val="Body Text Char_0_0_0"/>
    <w:link w:val="BodyText000"/>
    <w:semiHidden/>
    <w:locked/>
    <w:rsid w:val="009721ED"/>
    <w:rPr>
      <w:rFonts w:ascii="Cambria" w:hAnsi="Cambria"/>
    </w:rPr>
  </w:style>
  <w:style w:type="paragraph" w:customStyle="1" w:styleId="BodyText000">
    <w:name w:val="Body Text_0_0_0"/>
    <w:basedOn w:val="Normal39"/>
    <w:link w:val="BodyTextChar000"/>
    <w:semiHidden/>
    <w:qFormat/>
    <w:rsid w:val="009721ED"/>
    <w:pPr>
      <w:spacing w:after="120" w:line="240" w:lineRule="auto"/>
      <w:jc w:val="left"/>
    </w:pPr>
    <w:rPr>
      <w:rFonts w:ascii="Cambria" w:hAnsi="Cambria"/>
    </w:rPr>
  </w:style>
  <w:style w:type="paragraph" w:customStyle="1" w:styleId="Normal5001">
    <w:name w:val="Normal_5_0_0_1"/>
    <w:qFormat/>
    <w:rsid w:val="0005143C"/>
    <w:pPr>
      <w:spacing w:after="240" w:line="260" w:lineRule="exact"/>
      <w:jc w:val="both"/>
    </w:pPr>
    <w:rPr>
      <w:rFonts w:ascii="Book Antiqua" w:hAnsi="Book Antiqua"/>
    </w:rPr>
  </w:style>
  <w:style w:type="paragraph" w:customStyle="1" w:styleId="Normal510">
    <w:name w:val="Normal_5_1_0"/>
    <w:qFormat/>
    <w:rsid w:val="009721ED"/>
    <w:pPr>
      <w:spacing w:after="240" w:line="260" w:lineRule="exact"/>
      <w:jc w:val="both"/>
    </w:pPr>
    <w:rPr>
      <w:rFonts w:ascii="Book Antiqua" w:hAnsi="Book Antiqua"/>
    </w:rPr>
  </w:style>
  <w:style w:type="paragraph" w:customStyle="1" w:styleId="ChartandTableFootnote2">
    <w:name w:val="Chart and Table Footnote_2"/>
    <w:basedOn w:val="Normal41"/>
    <w:next w:val="Normal41"/>
    <w:link w:val="ChartandTableFootnoteChar2"/>
    <w:rsid w:val="000244DC"/>
    <w:pPr>
      <w:tabs>
        <w:tab w:val="left" w:pos="284"/>
      </w:tabs>
      <w:spacing w:after="0" w:line="240" w:lineRule="auto"/>
    </w:pPr>
    <w:rPr>
      <w:rFonts w:ascii="Arial" w:hAnsi="Arial" w:cs="Arial"/>
      <w:color w:val="000000"/>
      <w:sz w:val="16"/>
    </w:rPr>
  </w:style>
  <w:style w:type="paragraph" w:customStyle="1" w:styleId="Normal41">
    <w:name w:val="Normal_41"/>
    <w:qFormat/>
    <w:rsid w:val="00861DF0"/>
    <w:pPr>
      <w:spacing w:after="240" w:line="260" w:lineRule="exact"/>
      <w:jc w:val="both"/>
    </w:pPr>
    <w:rPr>
      <w:rFonts w:ascii="Book Antiqua" w:hAnsi="Book Antiqua"/>
    </w:rPr>
  </w:style>
  <w:style w:type="character" w:customStyle="1" w:styleId="ChartandTableFootnoteChar2">
    <w:name w:val="Chart and Table Footnote Char_2"/>
    <w:link w:val="ChartandTableFootnote2"/>
    <w:locked/>
    <w:rsid w:val="000244DC"/>
    <w:rPr>
      <w:rFonts w:ascii="Arial" w:hAnsi="Arial" w:cs="Arial"/>
      <w:color w:val="000000"/>
      <w:sz w:val="16"/>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Normal42">
    <w:name w:val="Normal_42"/>
    <w:qFormat/>
    <w:rsid w:val="00861DF0"/>
    <w:pPr>
      <w:spacing w:after="240" w:line="260" w:lineRule="exact"/>
      <w:jc w:val="both"/>
    </w:pPr>
    <w:rPr>
      <w:rFonts w:ascii="Book Antiqua" w:hAnsi="Book Antiqua"/>
    </w:rPr>
  </w:style>
  <w:style w:type="paragraph" w:customStyle="1" w:styleId="TableHeading3">
    <w:name w:val="Table Heading_3"/>
    <w:basedOn w:val="Normal"/>
    <w:next w:val="Normal"/>
    <w:link w:val="TableHeadingChar3"/>
    <w:rsid w:val="002C0C99"/>
    <w:pPr>
      <w:keepNext/>
      <w:spacing w:before="120" w:after="20" w:line="240" w:lineRule="auto"/>
      <w:jc w:val="left"/>
    </w:pPr>
    <w:rPr>
      <w:rFonts w:ascii="Arial" w:hAnsi="Arial" w:cs="Arial"/>
      <w:b/>
    </w:rPr>
  </w:style>
  <w:style w:type="character" w:customStyle="1" w:styleId="TableHeadingChar3">
    <w:name w:val="Table Heading Char_3"/>
    <w:basedOn w:val="DefaultParagraphFont"/>
    <w:link w:val="TableHeading3"/>
    <w:locked/>
    <w:rsid w:val="002C0C99"/>
    <w:rPr>
      <w:rFonts w:ascii="Arial" w:hAnsi="Arial" w:cs="Arial"/>
      <w:b/>
    </w:rPr>
  </w:style>
  <w:style w:type="paragraph" w:customStyle="1" w:styleId="ChartandTableFootnoteAlpha9">
    <w:name w:val="Chart and Table Footnote Alpha_9"/>
    <w:basedOn w:val="Normal43"/>
    <w:next w:val="Normal43"/>
    <w:rsid w:val="00D60D29"/>
    <w:pPr>
      <w:numPr>
        <w:numId w:val="69"/>
      </w:numPr>
      <w:spacing w:after="0" w:line="240" w:lineRule="auto"/>
    </w:pPr>
    <w:rPr>
      <w:rFonts w:ascii="Arial" w:hAnsi="Arial"/>
      <w:sz w:val="16"/>
    </w:rPr>
  </w:style>
  <w:style w:type="paragraph" w:customStyle="1" w:styleId="Normal43">
    <w:name w:val="Normal_43"/>
    <w:qFormat/>
    <w:rsid w:val="00861DF0"/>
    <w:pPr>
      <w:spacing w:after="240" w:line="260" w:lineRule="exact"/>
      <w:jc w:val="both"/>
    </w:pPr>
    <w:rPr>
      <w:rFonts w:ascii="Book Antiqua" w:hAnsi="Book Antiqua"/>
    </w:rPr>
  </w:style>
  <w:style w:type="paragraph" w:customStyle="1" w:styleId="ListParagraph6">
    <w:name w:val="List Paragraph_6"/>
    <w:basedOn w:val="Normal43"/>
    <w:qFormat/>
    <w:rsid w:val="00D21733"/>
    <w:pPr>
      <w:spacing w:after="200" w:line="276" w:lineRule="auto"/>
      <w:ind w:left="720"/>
      <w:contextualSpacing/>
      <w:jc w:val="left"/>
    </w:pPr>
    <w:rPr>
      <w:rFonts w:ascii="Calibri" w:eastAsia="Calibri" w:hAnsi="Calibri"/>
      <w:sz w:val="22"/>
      <w:szCs w:val="22"/>
      <w:lang w:eastAsia="en-US"/>
    </w:rPr>
  </w:style>
  <w:style w:type="paragraph" w:customStyle="1" w:styleId="Source4">
    <w:name w:val="Source_4"/>
    <w:basedOn w:val="Normal43"/>
    <w:uiPriority w:val="99"/>
    <w:rsid w:val="0050429D"/>
    <w:pPr>
      <w:tabs>
        <w:tab w:val="left" w:pos="284"/>
      </w:tabs>
      <w:spacing w:after="0" w:line="240" w:lineRule="auto"/>
    </w:pPr>
    <w:rPr>
      <w:rFonts w:ascii="Arial" w:hAnsi="Arial"/>
      <w:sz w:val="16"/>
    </w:rPr>
  </w:style>
  <w:style w:type="paragraph" w:customStyle="1" w:styleId="HeaderOdd">
    <w:name w:val="Header Odd"/>
    <w:basedOn w:val="Normal"/>
    <w:rsid w:val="0050086D"/>
    <w:pPr>
      <w:spacing w:after="0" w:line="240" w:lineRule="auto"/>
      <w:jc w:val="right"/>
    </w:pPr>
    <w:rPr>
      <w:i/>
    </w:rPr>
  </w:style>
  <w:style w:type="paragraph" w:customStyle="1" w:styleId="Normal44">
    <w:name w:val="Normal_44"/>
    <w:qFormat/>
    <w:rsid w:val="00861DF0"/>
    <w:pPr>
      <w:spacing w:after="240" w:line="260" w:lineRule="exact"/>
      <w:jc w:val="both"/>
    </w:pPr>
    <w:rPr>
      <w:rFonts w:ascii="Book Antiqua" w:hAnsi="Book Antiqua"/>
    </w:rPr>
  </w:style>
  <w:style w:type="paragraph" w:customStyle="1" w:styleId="NoSpacing2">
    <w:name w:val="No Spacing_2"/>
    <w:qFormat/>
    <w:rsid w:val="00EB1B57"/>
    <w:pPr>
      <w:jc w:val="both"/>
    </w:pPr>
    <w:rPr>
      <w:rFonts w:ascii="Book Antiqua" w:hAnsi="Book Antiqua"/>
    </w:rPr>
  </w:style>
  <w:style w:type="paragraph" w:customStyle="1" w:styleId="Heading10">
    <w:name w:val="Heading 1_0"/>
    <w:basedOn w:val="Normal45"/>
    <w:next w:val="Normal45"/>
    <w:link w:val="Heading1Char0"/>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45">
    <w:name w:val="Normal_45"/>
    <w:qFormat/>
    <w:rsid w:val="004E6F50"/>
    <w:pPr>
      <w:spacing w:after="200" w:line="276" w:lineRule="auto"/>
    </w:pPr>
    <w:rPr>
      <w:rFonts w:ascii="Calibri" w:eastAsia="Calibri" w:hAnsi="Calibri"/>
      <w:sz w:val="22"/>
      <w:szCs w:val="22"/>
      <w:lang w:eastAsia="en-US"/>
    </w:rPr>
  </w:style>
  <w:style w:type="character" w:customStyle="1" w:styleId="Heading1Char0">
    <w:name w:val="Heading 1 Char_0"/>
    <w:basedOn w:val="DefaultParagraphFont"/>
    <w:link w:val="Heading10"/>
    <w:uiPriority w:val="99"/>
    <w:rsid w:val="006415FE"/>
    <w:rPr>
      <w:rFonts w:ascii="Arial" w:eastAsia="Times New Roman" w:hAnsi="Arial" w:cs="Times New Roman"/>
      <w:b/>
      <w:smallCaps/>
      <w:kern w:val="28"/>
      <w:sz w:val="34"/>
      <w:szCs w:val="20"/>
      <w:lang w:eastAsia="en-AU"/>
    </w:rPr>
  </w:style>
  <w:style w:type="paragraph" w:customStyle="1" w:styleId="TableTextLeft">
    <w:name w:val="Table Text Left"/>
    <w:basedOn w:val="Normal45"/>
    <w:link w:val="TableTextLeftChar"/>
    <w:uiPriority w:val="99"/>
    <w:rsid w:val="006415FE"/>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sid w:val="006415FE"/>
    <w:rPr>
      <w:rFonts w:ascii="Arial" w:hAnsi="Arial" w:cs="Arial"/>
      <w:sz w:val="18"/>
      <w:szCs w:val="20"/>
    </w:rPr>
  </w:style>
  <w:style w:type="paragraph" w:customStyle="1" w:styleId="TableTextLeft0">
    <w:name w:val="Table Text Left_0"/>
    <w:basedOn w:val="Normal47"/>
    <w:link w:val="TableTextLeftChar0"/>
    <w:uiPriority w:val="99"/>
    <w:rsid w:val="006415FE"/>
    <w:pPr>
      <w:spacing w:before="60" w:after="60" w:line="240" w:lineRule="auto"/>
    </w:pPr>
    <w:rPr>
      <w:rFonts w:ascii="Arial" w:hAnsi="Arial" w:cs="Arial"/>
      <w:sz w:val="18"/>
      <w:szCs w:val="20"/>
    </w:rPr>
  </w:style>
  <w:style w:type="paragraph" w:customStyle="1" w:styleId="Normal47">
    <w:name w:val="Normal_47"/>
    <w:qFormat/>
    <w:rsid w:val="004E6F50"/>
    <w:pPr>
      <w:spacing w:after="200" w:line="276" w:lineRule="auto"/>
    </w:pPr>
    <w:rPr>
      <w:rFonts w:ascii="Calibri" w:eastAsia="Calibri" w:hAnsi="Calibri"/>
      <w:sz w:val="22"/>
      <w:szCs w:val="22"/>
      <w:lang w:eastAsia="en-US"/>
    </w:rPr>
  </w:style>
  <w:style w:type="character" w:customStyle="1" w:styleId="TableTextLeftChar0">
    <w:name w:val="Table Text Left Char_0"/>
    <w:basedOn w:val="DefaultParagraphFont"/>
    <w:link w:val="TableTextLeft0"/>
    <w:uiPriority w:val="99"/>
    <w:locked/>
    <w:rsid w:val="006415FE"/>
    <w:rPr>
      <w:rFonts w:ascii="Arial" w:hAnsi="Arial" w:cs="Arial"/>
      <w:sz w:val="18"/>
      <w:szCs w:val="20"/>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 w:type="paragraph" w:customStyle="1" w:styleId="HeaderOdd1">
    <w:name w:val="Header Odd_1"/>
    <w:basedOn w:val="Normal47"/>
    <w:uiPriority w:val="99"/>
    <w:rsid w:val="00391CDD"/>
    <w:pPr>
      <w:spacing w:after="0" w:line="240" w:lineRule="auto"/>
      <w:jc w:val="right"/>
    </w:pPr>
    <w:rPr>
      <w:rFonts w:ascii="Book Antiqua" w:eastAsia="Times New Roman" w:hAnsi="Book Antiqua"/>
      <w: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footer" Target="footer48.xml"/><Relationship Id="rId21" Type="http://schemas.openxmlformats.org/officeDocument/2006/relationships/header" Target="header3.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header" Target="header33.xml"/><Relationship Id="rId89" Type="http://schemas.openxmlformats.org/officeDocument/2006/relationships/footer" Target="footer35.xml"/><Relationship Id="rId112" Type="http://schemas.openxmlformats.org/officeDocument/2006/relationships/header" Target="header46.xml"/><Relationship Id="rId133" Type="http://schemas.openxmlformats.org/officeDocument/2006/relationships/footer" Target="footer56.xml"/><Relationship Id="rId138" Type="http://schemas.openxmlformats.org/officeDocument/2006/relationships/header" Target="header59.xml"/><Relationship Id="rId154" Type="http://schemas.openxmlformats.org/officeDocument/2006/relationships/footer" Target="footer66.xml"/><Relationship Id="rId159" Type="http://schemas.openxmlformats.org/officeDocument/2006/relationships/header" Target="header69.xml"/><Relationship Id="rId16" Type="http://schemas.openxmlformats.org/officeDocument/2006/relationships/hyperlink" Target="http://www.pmc.gov.au/government/commonwealth-coat-arms" TargetMode="External"/><Relationship Id="rId107" Type="http://schemas.openxmlformats.org/officeDocument/2006/relationships/header" Target="header44.xml"/><Relationship Id="rId11" Type="http://schemas.openxmlformats.org/officeDocument/2006/relationships/webSettings" Target="webSettings.xm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28.xml"/><Relationship Id="rId79" Type="http://schemas.openxmlformats.org/officeDocument/2006/relationships/footer" Target="footer30.xml"/><Relationship Id="rId102" Type="http://schemas.openxmlformats.org/officeDocument/2006/relationships/header" Target="header42.xml"/><Relationship Id="rId123" Type="http://schemas.openxmlformats.org/officeDocument/2006/relationships/footer" Target="footer51.xml"/><Relationship Id="rId128" Type="http://schemas.openxmlformats.org/officeDocument/2006/relationships/header" Target="header54.xml"/><Relationship Id="rId144" Type="http://schemas.openxmlformats.org/officeDocument/2006/relationships/header" Target="header62.xml"/><Relationship Id="rId149" Type="http://schemas.openxmlformats.org/officeDocument/2006/relationships/header" Target="header64.xml"/><Relationship Id="rId5" Type="http://schemas.openxmlformats.org/officeDocument/2006/relationships/customXml" Target="../customXml/item5.xml"/><Relationship Id="rId90" Type="http://schemas.openxmlformats.org/officeDocument/2006/relationships/header" Target="header36.xml"/><Relationship Id="rId95" Type="http://schemas.openxmlformats.org/officeDocument/2006/relationships/footer" Target="footer38.xml"/><Relationship Id="rId160" Type="http://schemas.openxmlformats.org/officeDocument/2006/relationships/footer" Target="footer69.xml"/><Relationship Id="rId22" Type="http://schemas.openxmlformats.org/officeDocument/2006/relationships/footer" Target="footer3.xml"/><Relationship Id="rId27" Type="http://schemas.openxmlformats.org/officeDocument/2006/relationships/footer" Target="footer4.xml"/><Relationship Id="rId43" Type="http://schemas.openxmlformats.org/officeDocument/2006/relationships/footer" Target="footer12.xml"/><Relationship Id="rId48"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6.xml"/><Relationship Id="rId113" Type="http://schemas.openxmlformats.org/officeDocument/2006/relationships/header" Target="header47.xml"/><Relationship Id="rId118" Type="http://schemas.openxmlformats.org/officeDocument/2006/relationships/header" Target="header49.xml"/><Relationship Id="rId134" Type="http://schemas.openxmlformats.org/officeDocument/2006/relationships/header" Target="header57.xml"/><Relationship Id="rId139" Type="http://schemas.openxmlformats.org/officeDocument/2006/relationships/footer" Target="footer58.xml"/><Relationship Id="rId80" Type="http://schemas.openxmlformats.org/officeDocument/2006/relationships/header" Target="header31.xml"/><Relationship Id="rId85" Type="http://schemas.openxmlformats.org/officeDocument/2006/relationships/footer" Target="footer33.xml"/><Relationship Id="rId150" Type="http://schemas.openxmlformats.org/officeDocument/2006/relationships/header" Target="header65.xml"/><Relationship Id="rId155" Type="http://schemas.openxmlformats.org/officeDocument/2006/relationships/header" Target="header67.xml"/><Relationship Id="rId12" Type="http://schemas.openxmlformats.org/officeDocument/2006/relationships/footnotes" Target="footnotes.xml"/><Relationship Id="rId17" Type="http://schemas.openxmlformats.org/officeDocument/2006/relationships/header" Target="header1.xml"/><Relationship Id="rId33" Type="http://schemas.openxmlformats.org/officeDocument/2006/relationships/header" Target="header8.xml"/><Relationship Id="rId38" Type="http://schemas.openxmlformats.org/officeDocument/2006/relationships/header" Target="header10.xml"/><Relationship Id="rId59" Type="http://schemas.openxmlformats.org/officeDocument/2006/relationships/footer" Target="footer20.xml"/><Relationship Id="rId103" Type="http://schemas.openxmlformats.org/officeDocument/2006/relationships/footer" Target="footer42.xml"/><Relationship Id="rId108" Type="http://schemas.openxmlformats.org/officeDocument/2006/relationships/footer" Target="footer43.xml"/><Relationship Id="rId124" Type="http://schemas.openxmlformats.org/officeDocument/2006/relationships/header" Target="header52.xml"/><Relationship Id="rId129" Type="http://schemas.openxmlformats.org/officeDocument/2006/relationships/footer" Target="footer54.xml"/><Relationship Id="rId20" Type="http://schemas.openxmlformats.org/officeDocument/2006/relationships/footer" Target="footer2.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footer" Target="footer25.xml"/><Relationship Id="rId75" Type="http://schemas.openxmlformats.org/officeDocument/2006/relationships/header" Target="header29.xml"/><Relationship Id="rId83" Type="http://schemas.openxmlformats.org/officeDocument/2006/relationships/footer" Target="footer32.xml"/><Relationship Id="rId88" Type="http://schemas.openxmlformats.org/officeDocument/2006/relationships/footer" Target="footer34.xml"/><Relationship Id="rId91" Type="http://schemas.openxmlformats.org/officeDocument/2006/relationships/footer" Target="footer36.xml"/><Relationship Id="rId96" Type="http://schemas.openxmlformats.org/officeDocument/2006/relationships/header" Target="header39.xml"/><Relationship Id="rId111" Type="http://schemas.openxmlformats.org/officeDocument/2006/relationships/footer" Target="footer45.xml"/><Relationship Id="rId132" Type="http://schemas.openxmlformats.org/officeDocument/2006/relationships/footer" Target="footer55.xml"/><Relationship Id="rId140" Type="http://schemas.openxmlformats.org/officeDocument/2006/relationships/footer" Target="footer59.xml"/><Relationship Id="rId145" Type="http://schemas.openxmlformats.org/officeDocument/2006/relationships/footer" Target="footer61.xml"/><Relationship Id="rId153" Type="http://schemas.openxmlformats.org/officeDocument/2006/relationships/header" Target="header66.xm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image" Target="media/image2.jpeg"/><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header" Target="header20.xml"/><Relationship Id="rId106" Type="http://schemas.openxmlformats.org/officeDocument/2006/relationships/header" Target="header43.xml"/><Relationship Id="rId114" Type="http://schemas.openxmlformats.org/officeDocument/2006/relationships/footer" Target="footer46.xml"/><Relationship Id="rId119" Type="http://schemas.openxmlformats.org/officeDocument/2006/relationships/header" Target="header50.xml"/><Relationship Id="rId127" Type="http://schemas.openxmlformats.org/officeDocument/2006/relationships/footer" Target="footer53.xml"/><Relationship Id="rId10" Type="http://schemas.openxmlformats.org/officeDocument/2006/relationships/settings" Target="settings.xml"/><Relationship Id="rId31" Type="http://schemas.openxmlformats.org/officeDocument/2006/relationships/hyperlink" Target="http://www.budget.gov.au" TargetMode="Externa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header" Target="header32.xml"/><Relationship Id="rId86" Type="http://schemas.openxmlformats.org/officeDocument/2006/relationships/header" Target="header34.xml"/><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footer" Target="footer41.xml"/><Relationship Id="rId122" Type="http://schemas.openxmlformats.org/officeDocument/2006/relationships/header" Target="header51.xml"/><Relationship Id="rId130" Type="http://schemas.openxmlformats.org/officeDocument/2006/relationships/header" Target="header55.xml"/><Relationship Id="rId135" Type="http://schemas.openxmlformats.org/officeDocument/2006/relationships/footer" Target="footer57.xml"/><Relationship Id="rId143" Type="http://schemas.openxmlformats.org/officeDocument/2006/relationships/header" Target="header61.xml"/><Relationship Id="rId148" Type="http://schemas.openxmlformats.org/officeDocument/2006/relationships/footer" Target="footer63.xml"/><Relationship Id="rId151" Type="http://schemas.openxmlformats.org/officeDocument/2006/relationships/footer" Target="footer64.xml"/><Relationship Id="rId156" Type="http://schemas.openxmlformats.org/officeDocument/2006/relationships/header" Target="header68.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header" Target="header11.xml"/><Relationship Id="rId109" Type="http://schemas.openxmlformats.org/officeDocument/2006/relationships/footer" Target="footer44.xml"/><Relationship Id="rId34" Type="http://schemas.openxmlformats.org/officeDocument/2006/relationships/footer" Target="footer7.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8.xml"/><Relationship Id="rId97" Type="http://schemas.openxmlformats.org/officeDocument/2006/relationships/footer" Target="footer39.xml"/><Relationship Id="rId104" Type="http://schemas.openxmlformats.org/officeDocument/2006/relationships/hyperlink" Target="https://www.dva.gov.au/documents-and-publications/dva-corporate-plans" TargetMode="External"/><Relationship Id="rId120" Type="http://schemas.openxmlformats.org/officeDocument/2006/relationships/footer" Target="footer49.xml"/><Relationship Id="rId125" Type="http://schemas.openxmlformats.org/officeDocument/2006/relationships/header" Target="header53.xml"/><Relationship Id="rId141" Type="http://schemas.openxmlformats.org/officeDocument/2006/relationships/header" Target="header60.xml"/><Relationship Id="rId146" Type="http://schemas.openxmlformats.org/officeDocument/2006/relationships/footer" Target="footer62.xml"/><Relationship Id="rId7" Type="http://schemas.openxmlformats.org/officeDocument/2006/relationships/customXml" Target="../customXml/item7.xml"/><Relationship Id="rId71" Type="http://schemas.openxmlformats.org/officeDocument/2006/relationships/footer" Target="footer26.xml"/><Relationship Id="rId92" Type="http://schemas.openxmlformats.org/officeDocument/2006/relationships/header" Target="header37.xm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image" Target="media/image3.png"/><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header" Target="header24.xml"/><Relationship Id="rId87" Type="http://schemas.openxmlformats.org/officeDocument/2006/relationships/header" Target="header35.xml"/><Relationship Id="rId110" Type="http://schemas.openxmlformats.org/officeDocument/2006/relationships/header" Target="header45.xml"/><Relationship Id="rId115" Type="http://schemas.openxmlformats.org/officeDocument/2006/relationships/footer" Target="footer47.xml"/><Relationship Id="rId131" Type="http://schemas.openxmlformats.org/officeDocument/2006/relationships/header" Target="header56.xml"/><Relationship Id="rId136" Type="http://schemas.openxmlformats.org/officeDocument/2006/relationships/hyperlink" Target="https://www.awm.gov.au/about/organisation/corporate" TargetMode="External"/><Relationship Id="rId157" Type="http://schemas.openxmlformats.org/officeDocument/2006/relationships/footer" Target="footer67.xml"/><Relationship Id="rId61" Type="http://schemas.openxmlformats.org/officeDocument/2006/relationships/footer" Target="footer21.xml"/><Relationship Id="rId82" Type="http://schemas.openxmlformats.org/officeDocument/2006/relationships/footer" Target="footer31.xml"/><Relationship Id="rId152" Type="http://schemas.openxmlformats.org/officeDocument/2006/relationships/footer" Target="footer65.xml"/><Relationship Id="rId19" Type="http://schemas.openxmlformats.org/officeDocument/2006/relationships/footer" Target="footer1.xml"/><Relationship Id="rId14" Type="http://schemas.openxmlformats.org/officeDocument/2006/relationships/hyperlink" Target="http://creativecommons.org/licenses/by/3.0/au/legalcode" TargetMode="Externa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footer" Target="footer29.xml"/><Relationship Id="rId100" Type="http://schemas.openxmlformats.org/officeDocument/2006/relationships/footer" Target="footer40.xml"/><Relationship Id="rId105" Type="http://schemas.openxmlformats.org/officeDocument/2006/relationships/hyperlink" Target="https://www.dva.gov.au/documents-and-publications/annual-reports" TargetMode="External"/><Relationship Id="rId126" Type="http://schemas.openxmlformats.org/officeDocument/2006/relationships/footer" Target="footer52.xml"/><Relationship Id="rId147" Type="http://schemas.openxmlformats.org/officeDocument/2006/relationships/header" Target="header63.xml"/><Relationship Id="rId8" Type="http://schemas.openxmlformats.org/officeDocument/2006/relationships/numbering" Target="numbering.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header" Target="header38.xml"/><Relationship Id="rId98" Type="http://schemas.openxmlformats.org/officeDocument/2006/relationships/header" Target="header40.xml"/><Relationship Id="rId121" Type="http://schemas.openxmlformats.org/officeDocument/2006/relationships/footer" Target="footer50.xml"/><Relationship Id="rId142" Type="http://schemas.openxmlformats.org/officeDocument/2006/relationships/footer" Target="footer60.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footer" Target="footer13.xml"/><Relationship Id="rId67" Type="http://schemas.openxmlformats.org/officeDocument/2006/relationships/footer" Target="footer24.xml"/><Relationship Id="rId116" Type="http://schemas.openxmlformats.org/officeDocument/2006/relationships/header" Target="header48.xml"/><Relationship Id="rId137" Type="http://schemas.openxmlformats.org/officeDocument/2006/relationships/header" Target="header58.xml"/><Relationship Id="rId158" Type="http://schemas.openxmlformats.org/officeDocument/2006/relationships/footer" Target="footer68.xml"/></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5.png"/></Relationships>
</file>

<file path=word/_rels/header6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893" ma:contentTypeDescription="" ma:contentTypeScope="" ma:versionID="e2f5d229c436c492562c61991d9fc09e">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C085-D655-45B7-A1C6-5B701A64684B}">
  <ds:schemaRefs>
    <ds:schemaRef ds:uri="http://schemas.microsoft.com/sharepoint/events"/>
  </ds:schemaRefs>
</ds:datastoreItem>
</file>

<file path=customXml/itemProps2.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3.xml><?xml version="1.0" encoding="utf-8"?>
<ds:datastoreItem xmlns:ds="http://schemas.openxmlformats.org/officeDocument/2006/customXml" ds:itemID="{D9F29B27-DA94-4D72-835B-15700E1B56A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eb47d8b7-fefc-4923-b53c-9685ba6b7210"/>
    <ds:schemaRef ds:uri="http://www.w3.org/XML/1998/namespace"/>
  </ds:schemaRefs>
</ds:datastoreItem>
</file>

<file path=customXml/itemProps4.xml><?xml version="1.0" encoding="utf-8"?>
<ds:datastoreItem xmlns:ds="http://schemas.openxmlformats.org/officeDocument/2006/customXml" ds:itemID="{854FCD8A-2FC0-4623-9062-CE4F4EEFA9F7}">
  <ds:schemaRefs>
    <ds:schemaRef ds:uri="office.server.policy"/>
  </ds:schemaRefs>
</ds:datastoreItem>
</file>

<file path=customXml/itemProps5.xml><?xml version="1.0" encoding="utf-8"?>
<ds:datastoreItem xmlns:ds="http://schemas.openxmlformats.org/officeDocument/2006/customXml" ds:itemID="{88C0E1A8-3479-40E0-80EE-3DAF6C983ABD}">
  <ds:schemaRefs>
    <ds:schemaRef ds:uri="http://schemas.microsoft.com/sharepoint/v3/contenttype/forms"/>
  </ds:schemaRefs>
</ds:datastoreItem>
</file>

<file path=customXml/itemProps6.xml><?xml version="1.0" encoding="utf-8"?>
<ds:datastoreItem xmlns:ds="http://schemas.openxmlformats.org/officeDocument/2006/customXml" ds:itemID="{1716D89F-3B25-49A7-8D9A-71BB5F11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8FED88-5E41-4D1A-A4C4-0EE309A8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9</TotalTime>
  <Pages>119</Pages>
  <Words>23816</Words>
  <Characters>135753</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159251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Symes, Anthony</cp:lastModifiedBy>
  <cp:revision>3</cp:revision>
  <cp:lastPrinted>2017-03-09T23:30:00Z</cp:lastPrinted>
  <dcterms:created xsi:type="dcterms:W3CDTF">2022-10-22T08:06:00Z</dcterms:created>
  <dcterms:modified xsi:type="dcterms:W3CDTF">2022-10-25T04:41:00Z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0x010100605AAC981168BE40A9BD548B81A50DF6006EB3B15072AC1D409928D75C61018CC2</vt:lpwstr>
  </property>
  <property fmtid="{D5CDD505-2E9C-101B-9397-08002B2CF9AE}" pid="4" name="Language">
    <vt:lpwstr>English</vt:lpwstr>
  </property>
  <property fmtid="{D5CDD505-2E9C-101B-9397-08002B2CF9AE}" pid="5" name="RecordPoint_ActiveItemListId">
    <vt:lpwstr>{ae552c44-daad-439e-a48c-f25aaf725785}</vt:lpwstr>
  </property>
  <property fmtid="{D5CDD505-2E9C-101B-9397-08002B2CF9AE}" pid="6" name="RecordPoint_ActiveItemMoved">
    <vt:lpwstr/>
  </property>
  <property fmtid="{D5CDD505-2E9C-101B-9397-08002B2CF9AE}" pid="7" name="RecordPoint_ActiveItemSiteId">
    <vt:lpwstr>{de902461-0703-410e-906b-a2e3a4f5dd57}</vt:lpwstr>
  </property>
  <property fmtid="{D5CDD505-2E9C-101B-9397-08002B2CF9AE}" pid="8" name="RecordPoint_ActiveItemUniqueId">
    <vt:lpwstr>{484cd8af-c604-49c0-8623-dd8623fb076f}</vt:lpwstr>
  </property>
  <property fmtid="{D5CDD505-2E9C-101B-9397-08002B2CF9AE}" pid="9" name="RecordPoint_ActiveItemWebId">
    <vt:lpwstr>{e237d495-0881-4849-ae62-ddc8a8132df5}</vt:lpwstr>
  </property>
  <property fmtid="{D5CDD505-2E9C-101B-9397-08002B2CF9AE}" pid="10" name="RecordPoint_RecordFormat">
    <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WorkflowType">
    <vt:lpwstr>ActiveSubmitStub</vt:lpwstr>
  </property>
  <property fmtid="{D5CDD505-2E9C-101B-9397-08002B2CF9AE}" pid="15" name="TSYRecordClass">
    <vt:lpwstr>75;#AE-20337-Destroy 7 years after action completed|668ae28e-5138-4c7c-82db-1c8c6afc81a6</vt:lpwstr>
  </property>
  <property fmtid="{D5CDD505-2E9C-101B-9397-08002B2CF9AE}" pid="16" name="_dlc_DocId">
    <vt:lpwstr>2017CSSG-1551-407</vt:lpwstr>
  </property>
  <property fmtid="{D5CDD505-2E9C-101B-9397-08002B2CF9AE}" pid="17" name="_dlc_DocIdItemGuid">
    <vt:lpwstr>484cd8af-c604-49c0-8623-dd8623fb076f</vt:lpwstr>
  </property>
  <property fmtid="{D5CDD505-2E9C-101B-9397-08002B2CF9AE}" pid="18" name="_dlc_DocIdUrl">
    <vt:lpwstr>http://tweb/sites/cssg/ped/pu/pt/_layouts/15/DocIdRedir.aspx?ID=2017CSSG-1551-407, 2017CSSG-1551-407</vt:lpwstr>
  </property>
  <property fmtid="{D5CDD505-2E9C-101B-9397-08002B2CF9AE}" pid="19" name="_NewReviewCycle">
    <vt:lpwstr/>
  </property>
</Properties>
</file>