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50945DE3" w:rsidR="002D7F24" w:rsidRPr="00A8270A" w:rsidRDefault="009B6EEB" w:rsidP="00FA7CF9">
      <w:pPr>
        <w:pStyle w:val="Body"/>
        <w:tabs>
          <w:tab w:val="left" w:pos="2865"/>
        </w:tabs>
        <w:rPr>
          <w:noProof/>
          <w:lang w:val="en-AU" w:eastAsia="en-AU"/>
        </w:rPr>
      </w:pPr>
      <w:r>
        <w:rPr>
          <w:noProof/>
          <w:lang w:val="en-AU" w:eastAsia="en-AU"/>
        </w:rPr>
        <w:drawing>
          <wp:anchor distT="0" distB="0" distL="114300" distR="114300" simplePos="0" relativeHeight="251660288" behindDoc="1" locked="0" layoutInCell="1" allowOverlap="1" wp14:anchorId="6E75FCC4" wp14:editId="64BA6BE0">
            <wp:simplePos x="0" y="0"/>
            <wp:positionH relativeFrom="page">
              <wp:posOffset>-461645</wp:posOffset>
            </wp:positionH>
            <wp:positionV relativeFrom="paragraph">
              <wp:posOffset>-1629410</wp:posOffset>
            </wp:positionV>
            <wp:extent cx="8268335" cy="10865485"/>
            <wp:effectExtent l="0" t="0" r="0"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268335" cy="10865485"/>
                    </a:xfrm>
                    <a:prstGeom prst="rect">
                      <a:avLst/>
                    </a:prstGeom>
                  </pic:spPr>
                </pic:pic>
              </a:graphicData>
            </a:graphic>
            <wp14:sizeRelH relativeFrom="margin">
              <wp14:pctWidth>0</wp14:pctWidth>
            </wp14:sizeRelH>
            <wp14:sizeRelV relativeFrom="margin">
              <wp14:pctHeight>0</wp14:pctHeight>
            </wp14:sizeRelV>
          </wp:anchor>
        </w:drawing>
      </w:r>
      <w:r w:rsidR="00A8270A" w:rsidRPr="00417ADC">
        <w:rPr>
          <w:noProof/>
          <w:lang w:val="en-AU" w:eastAsia="en-AU"/>
        </w:rPr>
        <mc:AlternateContent>
          <mc:Choice Requires="wps">
            <w:drawing>
              <wp:anchor distT="45720" distB="900430" distL="114300" distR="114300" simplePos="0" relativeHeight="251662336" behindDoc="0" locked="1" layoutInCell="1" allowOverlap="1" wp14:anchorId="6B39BC0D" wp14:editId="06535367">
                <wp:simplePos x="0" y="0"/>
                <wp:positionH relativeFrom="column">
                  <wp:posOffset>-165735</wp:posOffset>
                </wp:positionH>
                <wp:positionV relativeFrom="page">
                  <wp:posOffset>1152525</wp:posOffset>
                </wp:positionV>
                <wp:extent cx="5903595" cy="1680845"/>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5F26318A" w14:textId="2B5EE719" w:rsidR="00A8270A" w:rsidRPr="006B65DF" w:rsidRDefault="00A8270A" w:rsidP="00A8270A">
                            <w:pPr>
                              <w:pStyle w:val="Title"/>
                              <w:rPr>
                                <w:sz w:val="48"/>
                              </w:rPr>
                            </w:pPr>
                            <w:r>
                              <w:rPr>
                                <w:sz w:val="48"/>
                              </w:rPr>
                              <w:t>National Aged and Community Care</w:t>
                            </w:r>
                            <w:r w:rsidRPr="006B65DF">
                              <w:rPr>
                                <w:sz w:val="48"/>
                              </w:rPr>
                              <w:t xml:space="preserve"> </w:t>
                            </w:r>
                            <w:r w:rsidR="005E180E">
                              <w:rPr>
                                <w:sz w:val="48"/>
                              </w:rPr>
                              <w:t>April 2025</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B39BC0D" id="_x0000_t202" coordsize="21600,21600" o:spt="202" path="m,l,21600r21600,l21600,xe">
                <v:stroke joinstyle="miter"/>
                <v:path gradientshapeok="t" o:connecttype="rect"/>
              </v:shapetype>
              <v:shape id="Text Box 2" o:spid="_x0000_s1026" type="#_x0000_t202" style="position:absolute;margin-left:-13.05pt;margin-top:90.75pt;width:464.85pt;height:132.35pt;z-index:251662336;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tH+g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" filled="f" stroked="f">
                <v:textbox>
                  <w:txbxContent>
                    <w:p w14:paraId="5F26318A" w14:textId="2B5EE719" w:rsidR="00A8270A" w:rsidRPr="006B65DF" w:rsidRDefault="00A8270A" w:rsidP="00A8270A">
                      <w:pPr>
                        <w:pStyle w:val="Title"/>
                        <w:rPr>
                          <w:sz w:val="48"/>
                        </w:rPr>
                      </w:pPr>
                      <w:r>
                        <w:rPr>
                          <w:sz w:val="48"/>
                        </w:rPr>
                        <w:t>National Aged and Community Care</w:t>
                      </w:r>
                      <w:r w:rsidRPr="006B65DF">
                        <w:rPr>
                          <w:sz w:val="48"/>
                        </w:rPr>
                        <w:t xml:space="preserve"> </w:t>
                      </w:r>
                      <w:r w:rsidR="005E180E">
                        <w:rPr>
                          <w:sz w:val="48"/>
                        </w:rPr>
                        <w:t>April 2025</w:t>
                      </w:r>
                    </w:p>
                  </w:txbxContent>
                </v:textbox>
                <w10:wrap type="topAndBottom" anchory="page"/>
                <w10:anchorlock/>
              </v:shape>
            </w:pict>
          </mc:Fallback>
        </mc:AlternateContent>
      </w:r>
      <w:bookmarkStart w:id="0" w:name="_Toc143684630"/>
      <w:bookmarkStart w:id="1" w:name="_Toc143777432"/>
      <w:r w:rsidR="00C10C6C" w:rsidRPr="00C10C6C">
        <w:rPr>
          <w:rFonts w:ascii="Rockwell" w:hAnsi="Rockwell" w:cs="Calibri"/>
          <w:b/>
          <w:bCs/>
          <w:color w:val="44546A" w:themeColor="text2"/>
          <w:sz w:val="32"/>
          <w:szCs w:val="32"/>
        </w:rPr>
        <w:t>National Aged and Community Care Forum</w:t>
      </w:r>
      <w:r w:rsidR="00C10C6C">
        <w:rPr>
          <w:noProof/>
          <w:lang w:val="en-AU" w:eastAsia="en-AU"/>
        </w:rPr>
        <w:t xml:space="preserve"> </w:t>
      </w:r>
      <w:r w:rsidR="00C10C6C" w:rsidRPr="002D7F24">
        <w:rPr>
          <w:rFonts w:ascii="Rockwell" w:hAnsi="Rockwell" w:cs="Calibri"/>
          <w:b/>
          <w:bCs/>
          <w:color w:val="44546A" w:themeColor="text2"/>
          <w:sz w:val="32"/>
          <w:szCs w:val="32"/>
        </w:rPr>
        <w:t>Meeting</w:t>
      </w:r>
    </w:p>
    <w:p w14:paraId="43CFFDCC" w14:textId="3264A598" w:rsidR="002D7F24" w:rsidRDefault="002D7F24" w:rsidP="002D7F24">
      <w:pPr>
        <w:spacing w:after="120" w:line="240" w:lineRule="auto"/>
        <w:rPr>
          <w:rFonts w:ascii="Calibri" w:hAnsi="Calibri" w:cs="Calibri"/>
          <w:sz w:val="28"/>
          <w:szCs w:val="28"/>
        </w:rPr>
      </w:pPr>
      <w:r>
        <w:rPr>
          <w:rFonts w:ascii="Calibri" w:hAnsi="Calibri" w:cs="Calibri"/>
          <w:sz w:val="28"/>
          <w:szCs w:val="28"/>
        </w:rPr>
        <w:t>T</w:t>
      </w:r>
      <w:r w:rsidRPr="006B65DF">
        <w:rPr>
          <w:rFonts w:ascii="Calibri" w:hAnsi="Calibri" w:cs="Calibri"/>
          <w:sz w:val="28"/>
          <w:szCs w:val="28"/>
        </w:rPr>
        <w:t xml:space="preserve">he </w:t>
      </w:r>
      <w:r w:rsidR="00C10C6C">
        <w:rPr>
          <w:rFonts w:ascii="Calibri" w:hAnsi="Calibri" w:cs="Calibri"/>
          <w:sz w:val="28"/>
          <w:szCs w:val="28"/>
        </w:rPr>
        <w:t>National Aged and Community Care Forum (NACCF)</w:t>
      </w:r>
      <w:r>
        <w:rPr>
          <w:rFonts w:ascii="Calibri" w:hAnsi="Calibri" w:cs="Calibri"/>
          <w:sz w:val="28"/>
          <w:szCs w:val="28"/>
        </w:rPr>
        <w:t xml:space="preserve"> met</w:t>
      </w:r>
      <w:r w:rsidRPr="006B65DF">
        <w:rPr>
          <w:rFonts w:ascii="Calibri" w:hAnsi="Calibri" w:cs="Calibri"/>
          <w:sz w:val="28"/>
          <w:szCs w:val="28"/>
        </w:rPr>
        <w:t xml:space="preserve"> on</w:t>
      </w:r>
      <w:r w:rsidR="005E180E">
        <w:rPr>
          <w:rFonts w:ascii="Calibri" w:hAnsi="Calibri" w:cs="Calibri"/>
          <w:sz w:val="28"/>
          <w:szCs w:val="28"/>
        </w:rPr>
        <w:t xml:space="preserve"> Tuesday, </w:t>
      </w:r>
      <w:r w:rsidR="00911AFF">
        <w:rPr>
          <w:rFonts w:ascii="Calibri" w:hAnsi="Calibri" w:cs="Calibri"/>
          <w:sz w:val="28"/>
          <w:szCs w:val="28"/>
        </w:rPr>
        <w:br/>
      </w:r>
      <w:r w:rsidR="005E180E">
        <w:rPr>
          <w:rFonts w:ascii="Calibri" w:hAnsi="Calibri" w:cs="Calibri"/>
          <w:sz w:val="28"/>
          <w:szCs w:val="28"/>
        </w:rPr>
        <w:t>1 April 2025</w:t>
      </w:r>
      <w:r>
        <w:rPr>
          <w:rFonts w:ascii="Calibri" w:hAnsi="Calibri" w:cs="Calibri"/>
          <w:sz w:val="28"/>
          <w:szCs w:val="28"/>
        </w:rPr>
        <w:t xml:space="preserve">. </w:t>
      </w:r>
    </w:p>
    <w:p w14:paraId="1911A6E2" w14:textId="77777777" w:rsidR="00FA7CF9" w:rsidRPr="00FA7CF9" w:rsidRDefault="00FA7CF9" w:rsidP="002D7F24">
      <w:pPr>
        <w:spacing w:after="120" w:line="240" w:lineRule="auto"/>
        <w:rPr>
          <w:rFonts w:asciiTheme="minorHAnsi" w:hAnsiTheme="minorHAnsi" w:cstheme="minorHAnsi"/>
          <w:sz w:val="28"/>
          <w:szCs w:val="28"/>
          <w:lang w:val="en-AU"/>
        </w:rPr>
      </w:pPr>
    </w:p>
    <w:p w14:paraId="630088D8" w14:textId="27C22F18" w:rsidR="002D7F24" w:rsidRPr="007E4BE3" w:rsidRDefault="009B6EEB" w:rsidP="002D7F24">
      <w:pPr>
        <w:spacing w:after="120" w:line="240" w:lineRule="auto"/>
        <w:rPr>
          <w:rFonts w:ascii="Rockwell" w:hAnsi="Rockwell" w:cs="Calibri"/>
          <w:b/>
          <w:bCs/>
          <w:color w:val="44546A" w:themeColor="text2"/>
          <w:sz w:val="28"/>
          <w:szCs w:val="28"/>
        </w:rPr>
      </w:pPr>
      <w:r w:rsidRPr="00364630">
        <w:rPr>
          <w:rFonts w:ascii="Rockwell" w:hAnsi="Rockwell" w:cs="Calibri"/>
          <w:b/>
          <w:bCs/>
          <w:color w:val="44546A" w:themeColor="text2"/>
          <w:sz w:val="28"/>
          <w:szCs w:val="28"/>
        </w:rPr>
        <w:t>Department of Health and Aged Care Update</w:t>
      </w:r>
    </w:p>
    <w:p w14:paraId="75F57434" w14:textId="77777777" w:rsidR="00F363EB" w:rsidRPr="00F363EB" w:rsidRDefault="00F363EB" w:rsidP="00F363EB">
      <w:pPr>
        <w:pStyle w:val="Header"/>
        <w:rPr>
          <w:rFonts w:asciiTheme="minorHAnsi" w:hAnsiTheme="minorHAnsi" w:cstheme="minorHAnsi"/>
          <w:sz w:val="28"/>
          <w:szCs w:val="28"/>
        </w:rPr>
      </w:pPr>
      <w:r w:rsidRPr="00F363EB">
        <w:rPr>
          <w:rFonts w:asciiTheme="minorHAnsi" w:hAnsiTheme="minorHAnsi" w:cstheme="minorHAnsi"/>
          <w:sz w:val="28"/>
          <w:szCs w:val="28"/>
        </w:rPr>
        <w:t xml:space="preserve">An update was provided by Mark Shen, A/g Assistant Secretary, Residential Risk and Funding Operations Branch, Department of Health and Aged Care, and a consultation paper on the National registration to support personal care workers employed in aged care was circulated to NACCF members for their information. </w:t>
      </w:r>
    </w:p>
    <w:p w14:paraId="4D37D3DD" w14:textId="77777777" w:rsidR="002D7F24" w:rsidRPr="00A145A5" w:rsidRDefault="002D7F24" w:rsidP="002D7F24">
      <w:pPr>
        <w:pStyle w:val="Header"/>
        <w:rPr>
          <w:rFonts w:ascii="Calibri" w:hAnsi="Calibri" w:cs="Calibri"/>
          <w:sz w:val="28"/>
          <w:szCs w:val="28"/>
        </w:rPr>
      </w:pPr>
    </w:p>
    <w:p w14:paraId="7EBCA168" w14:textId="77777777" w:rsidR="002D7F24" w:rsidRPr="00821CFD" w:rsidRDefault="002D7F24" w:rsidP="002D7F24">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DV</w:t>
      </w:r>
      <w:r w:rsidRPr="00821CFD">
        <w:rPr>
          <w:rFonts w:ascii="Rockwell" w:eastAsiaTheme="majorEastAsia" w:hAnsi="Rockwell" w:cstheme="majorBidi"/>
          <w:b/>
          <w:color w:val="223C72"/>
          <w:sz w:val="36"/>
          <w:szCs w:val="36"/>
        </w:rPr>
        <w:t>A Critical Initiatives</w:t>
      </w:r>
    </w:p>
    <w:p w14:paraId="2588FC5B" w14:textId="7133BEF1" w:rsidR="002D7F24" w:rsidRDefault="009B6EEB" w:rsidP="002D7F24">
      <w:pPr>
        <w:spacing w:after="120" w:line="240" w:lineRule="auto"/>
        <w:rPr>
          <w:rFonts w:ascii="Rockwell" w:hAnsi="Rockwell" w:cs="Calibri"/>
          <w:b/>
          <w:bCs/>
          <w:color w:val="44546A" w:themeColor="text2"/>
          <w:sz w:val="28"/>
          <w:szCs w:val="28"/>
        </w:rPr>
      </w:pPr>
      <w:r w:rsidRPr="00322C21">
        <w:rPr>
          <w:rFonts w:ascii="Rockwell" w:hAnsi="Rockwell" w:cs="Calibri"/>
          <w:b/>
          <w:bCs/>
          <w:color w:val="44546A" w:themeColor="text2"/>
          <w:sz w:val="28"/>
          <w:szCs w:val="28"/>
        </w:rPr>
        <w:t>Veteran Hearing Services Framework</w:t>
      </w:r>
    </w:p>
    <w:p w14:paraId="5EC968A2" w14:textId="77777777" w:rsidR="00FC7659" w:rsidRPr="00FC7659" w:rsidRDefault="00FC7659" w:rsidP="00FC7659">
      <w:pPr>
        <w:pStyle w:val="Header"/>
        <w:rPr>
          <w:rFonts w:asciiTheme="minorHAnsi" w:hAnsiTheme="minorHAnsi" w:cstheme="minorHAnsi"/>
          <w:sz w:val="28"/>
          <w:szCs w:val="28"/>
        </w:rPr>
      </w:pPr>
      <w:r w:rsidRPr="00FC7659">
        <w:rPr>
          <w:rFonts w:asciiTheme="minorHAnsi" w:hAnsiTheme="minorHAnsi" w:cstheme="minorHAnsi"/>
          <w:sz w:val="28"/>
          <w:szCs w:val="28"/>
        </w:rPr>
        <w:t xml:space="preserve">Members were provided with an update on the implementation of the Veteran Hearing Services Framework, including activity underway to embed the framework and communicate with stakeholders. </w:t>
      </w:r>
    </w:p>
    <w:p w14:paraId="7A337343" w14:textId="77777777" w:rsidR="002D7F24" w:rsidRDefault="002D7F24" w:rsidP="002D7F24">
      <w:pPr>
        <w:spacing w:before="120" w:after="120" w:line="256" w:lineRule="auto"/>
        <w:ind w:right="173"/>
        <w:contextualSpacing/>
        <w:rPr>
          <w:rFonts w:ascii="Calibri" w:hAnsi="Calibri" w:cs="Calibri"/>
          <w:sz w:val="28"/>
          <w:szCs w:val="28"/>
        </w:rPr>
      </w:pPr>
    </w:p>
    <w:p w14:paraId="37FF69D8" w14:textId="7B0EEF34" w:rsidR="00FA7CF9" w:rsidRDefault="009B6EEB" w:rsidP="00FA7CF9">
      <w:pPr>
        <w:spacing w:after="120" w:line="240" w:lineRule="auto"/>
        <w:rPr>
          <w:rFonts w:ascii="Rockwell" w:hAnsi="Rockwell" w:cs="Calibri"/>
          <w:b/>
          <w:bCs/>
          <w:color w:val="44546A" w:themeColor="text2"/>
          <w:sz w:val="28"/>
          <w:szCs w:val="28"/>
        </w:rPr>
      </w:pPr>
      <w:r w:rsidRPr="009B6EEB">
        <w:rPr>
          <w:rFonts w:ascii="Rockwell" w:hAnsi="Rockwell" w:cs="Calibri"/>
          <w:b/>
          <w:bCs/>
          <w:color w:val="44546A" w:themeColor="text2"/>
          <w:sz w:val="28"/>
          <w:szCs w:val="28"/>
        </w:rPr>
        <w:t>Simplification of the Booked Car with Driver Service</w:t>
      </w:r>
    </w:p>
    <w:bookmarkEnd w:id="0"/>
    <w:bookmarkEnd w:id="1"/>
    <w:p w14:paraId="2FB1AD64" w14:textId="77777777" w:rsidR="00B61DC1" w:rsidRPr="00B61DC1" w:rsidRDefault="00B61DC1" w:rsidP="00911AFF">
      <w:pPr>
        <w:tabs>
          <w:tab w:val="left" w:pos="1650"/>
        </w:tabs>
        <w:spacing w:after="120" w:line="240" w:lineRule="auto"/>
        <w:rPr>
          <w:rFonts w:asciiTheme="minorHAnsi" w:hAnsiTheme="minorHAnsi" w:cstheme="minorHAnsi"/>
          <w:sz w:val="28"/>
          <w:szCs w:val="28"/>
        </w:rPr>
      </w:pPr>
      <w:r w:rsidRPr="00B61DC1">
        <w:rPr>
          <w:rFonts w:asciiTheme="minorHAnsi" w:hAnsiTheme="minorHAnsi" w:cstheme="minorHAnsi"/>
          <w:sz w:val="28"/>
          <w:szCs w:val="28"/>
        </w:rPr>
        <w:t xml:space="preserve">The Department of Veterans’ Affairs (DVA) is pleased to announce an update to the access criteria for clients aged 79 years or younger who use the Booked Car with Driver (BCWD) service. The ‘Treatment Location’ criterion has been removed, which means younger clients with access to BCWD can use the service to travel to a broader range of health appointments, including general practice and allied health clinics. This was a criterion that applied only to clients aged 79 years or younger; there is no change in access for clients who are aged </w:t>
      </w:r>
      <w:r w:rsidRPr="00B61DC1">
        <w:rPr>
          <w:rFonts w:asciiTheme="minorHAnsi" w:hAnsiTheme="minorHAnsi" w:cstheme="minorHAnsi"/>
          <w:sz w:val="28"/>
          <w:szCs w:val="28"/>
        </w:rPr>
        <w:lastRenderedPageBreak/>
        <w:t>80 years or older, living with dementia (any age) or legally blind (any age). An updated infographic outlining the improved criteria is available on the DVA Website.</w:t>
      </w:r>
    </w:p>
    <w:p w14:paraId="459B93E9" w14:textId="77777777" w:rsidR="00B61DC1" w:rsidRDefault="00B61DC1" w:rsidP="00911AFF">
      <w:pPr>
        <w:tabs>
          <w:tab w:val="left" w:pos="1650"/>
        </w:tabs>
        <w:spacing w:after="120" w:line="240" w:lineRule="auto"/>
        <w:rPr>
          <w:rFonts w:asciiTheme="minorHAnsi" w:hAnsiTheme="minorHAnsi" w:cstheme="minorHAnsi"/>
          <w:sz w:val="22"/>
          <w:szCs w:val="22"/>
        </w:rPr>
      </w:pPr>
    </w:p>
    <w:p w14:paraId="74994CF4" w14:textId="4E559E02" w:rsidR="009B6EEB" w:rsidRPr="00911AFF" w:rsidRDefault="009B6EEB" w:rsidP="00911AFF">
      <w:pPr>
        <w:tabs>
          <w:tab w:val="left" w:pos="1650"/>
        </w:tabs>
        <w:spacing w:after="120" w:line="240" w:lineRule="auto"/>
        <w:rPr>
          <w:rFonts w:asciiTheme="minorHAnsi" w:hAnsiTheme="minorHAnsi" w:cstheme="minorHAnsi"/>
          <w:sz w:val="28"/>
          <w:szCs w:val="28"/>
          <w:lang w:val="en-AU"/>
        </w:rPr>
      </w:pPr>
      <w:r w:rsidRPr="00EE3E16">
        <w:rPr>
          <w:rFonts w:ascii="Rockwell" w:hAnsi="Rockwell" w:cs="Calibri"/>
          <w:b/>
          <w:bCs/>
          <w:color w:val="44546A" w:themeColor="text2"/>
          <w:sz w:val="28"/>
          <w:szCs w:val="28"/>
        </w:rPr>
        <w:t>Model of Care Implementation for Open Arms</w:t>
      </w:r>
    </w:p>
    <w:p w14:paraId="1979296A" w14:textId="52E338CB" w:rsidR="0018257C" w:rsidRPr="0018257C" w:rsidRDefault="0018257C" w:rsidP="0018257C">
      <w:pPr>
        <w:pStyle w:val="Header"/>
        <w:rPr>
          <w:rFonts w:asciiTheme="minorHAnsi" w:hAnsiTheme="minorHAnsi" w:cstheme="minorHAnsi"/>
          <w:sz w:val="28"/>
          <w:szCs w:val="28"/>
        </w:rPr>
      </w:pPr>
      <w:r w:rsidRPr="0018257C">
        <w:rPr>
          <w:rFonts w:asciiTheme="minorHAnsi" w:hAnsiTheme="minorHAnsi" w:cstheme="minorHAnsi"/>
          <w:sz w:val="28"/>
          <w:szCs w:val="28"/>
        </w:rPr>
        <w:t xml:space="preserve">Open Arms - Veterans &amp; Families Counselling (Open Arms) provides mental health, counselling and wellbeing support services to anyone who has served at least one day of continuous </w:t>
      </w:r>
      <w:proofErr w:type="gramStart"/>
      <w:r w:rsidRPr="0018257C">
        <w:rPr>
          <w:rFonts w:asciiTheme="minorHAnsi" w:hAnsiTheme="minorHAnsi" w:cstheme="minorHAnsi"/>
          <w:sz w:val="28"/>
          <w:szCs w:val="28"/>
        </w:rPr>
        <w:t>fulltime</w:t>
      </w:r>
      <w:proofErr w:type="gramEnd"/>
      <w:r w:rsidRPr="0018257C">
        <w:rPr>
          <w:rFonts w:asciiTheme="minorHAnsi" w:hAnsiTheme="minorHAnsi" w:cstheme="minorHAnsi"/>
          <w:sz w:val="28"/>
          <w:szCs w:val="28"/>
        </w:rPr>
        <w:t xml:space="preserve"> service in the ADF and their immediate families and Reservists who have rendered border protection or disaster relief service or been involved in or witnessed a serious training accident, and their immediate families.</w:t>
      </w:r>
    </w:p>
    <w:p w14:paraId="58367AFB" w14:textId="77777777" w:rsidR="0018257C" w:rsidRPr="0018257C" w:rsidRDefault="0018257C" w:rsidP="0018257C">
      <w:pPr>
        <w:pStyle w:val="Header"/>
        <w:rPr>
          <w:rFonts w:asciiTheme="minorHAnsi" w:hAnsiTheme="minorHAnsi" w:cstheme="minorHAnsi"/>
          <w:sz w:val="28"/>
          <w:szCs w:val="28"/>
        </w:rPr>
      </w:pPr>
    </w:p>
    <w:p w14:paraId="3D18E738" w14:textId="77777777" w:rsidR="0018257C" w:rsidRPr="0018257C" w:rsidRDefault="0018257C" w:rsidP="0018257C">
      <w:pPr>
        <w:pStyle w:val="Header"/>
        <w:rPr>
          <w:rFonts w:asciiTheme="minorHAnsi" w:hAnsiTheme="minorHAnsi" w:cstheme="minorHAnsi"/>
          <w:b/>
          <w:bCs/>
          <w:i/>
          <w:iCs/>
          <w:sz w:val="28"/>
          <w:szCs w:val="28"/>
        </w:rPr>
      </w:pPr>
      <w:r w:rsidRPr="0018257C">
        <w:rPr>
          <w:rFonts w:asciiTheme="minorHAnsi" w:hAnsiTheme="minorHAnsi" w:cstheme="minorHAnsi"/>
          <w:sz w:val="28"/>
          <w:szCs w:val="28"/>
        </w:rPr>
        <w:t xml:space="preserve">The Open Arms Model of Care is an overarching framework for the provision of mental health services to the Australian veteran community, shaped by clinical best practice and trauma-informed care, incorporating new and emerging evidence-based approaches.  The Model of Care defines the remit of Open Arms as a national accredited mental health and counselling specialist service, focusing on delivery of military </w:t>
      </w:r>
      <w:proofErr w:type="gramStart"/>
      <w:r w:rsidRPr="0018257C">
        <w:rPr>
          <w:rFonts w:asciiTheme="minorHAnsi" w:hAnsiTheme="minorHAnsi" w:cstheme="minorHAnsi"/>
          <w:sz w:val="28"/>
          <w:szCs w:val="28"/>
        </w:rPr>
        <w:t>aware</w:t>
      </w:r>
      <w:proofErr w:type="gramEnd"/>
      <w:r w:rsidRPr="0018257C">
        <w:rPr>
          <w:rFonts w:asciiTheme="minorHAnsi" w:hAnsiTheme="minorHAnsi" w:cstheme="minorHAnsi"/>
          <w:sz w:val="28"/>
          <w:szCs w:val="28"/>
        </w:rPr>
        <w:t xml:space="preserve"> and trauma informed care rather than replicating more generalist services. </w:t>
      </w:r>
    </w:p>
    <w:p w14:paraId="7F6B28BB" w14:textId="77777777" w:rsidR="0018257C" w:rsidRPr="00657F4E" w:rsidRDefault="0018257C" w:rsidP="0018257C">
      <w:pPr>
        <w:pStyle w:val="Header"/>
        <w:rPr>
          <w:rFonts w:asciiTheme="minorHAnsi" w:hAnsiTheme="minorHAnsi" w:cstheme="minorHAnsi"/>
          <w:sz w:val="22"/>
          <w:szCs w:val="22"/>
        </w:rPr>
      </w:pPr>
    </w:p>
    <w:p w14:paraId="4D068286" w14:textId="77777777" w:rsidR="0018257C" w:rsidRDefault="0018257C" w:rsidP="0018257C">
      <w:pPr>
        <w:pStyle w:val="Header"/>
        <w:rPr>
          <w:rFonts w:asciiTheme="minorHAnsi" w:hAnsiTheme="minorHAnsi" w:cstheme="minorHAnsi"/>
          <w:sz w:val="28"/>
          <w:szCs w:val="28"/>
        </w:rPr>
      </w:pPr>
      <w:r w:rsidRPr="0018257C">
        <w:rPr>
          <w:rFonts w:asciiTheme="minorHAnsi" w:hAnsiTheme="minorHAnsi" w:cstheme="minorHAnsi"/>
          <w:sz w:val="28"/>
          <w:szCs w:val="28"/>
        </w:rPr>
        <w:t xml:space="preserve">The Open Arms Model of Care is accessible from </w:t>
      </w:r>
      <w:hyperlink r:id="rId9" w:history="1">
        <w:r w:rsidRPr="0018257C">
          <w:rPr>
            <w:rStyle w:val="Hyperlink"/>
            <w:rFonts w:asciiTheme="minorHAnsi" w:hAnsiTheme="minorHAnsi" w:cstheme="minorHAnsi"/>
            <w:sz w:val="28"/>
            <w:szCs w:val="28"/>
          </w:rPr>
          <w:t>Open Arms Model of Care - September 2024.pdf</w:t>
        </w:r>
      </w:hyperlink>
      <w:r w:rsidRPr="0018257C">
        <w:rPr>
          <w:rFonts w:asciiTheme="minorHAnsi" w:hAnsiTheme="minorHAnsi" w:cstheme="minorHAnsi"/>
          <w:sz w:val="28"/>
          <w:szCs w:val="28"/>
        </w:rPr>
        <w:t>.</w:t>
      </w:r>
    </w:p>
    <w:p w14:paraId="3B81AF5B" w14:textId="77777777" w:rsidR="0018257C" w:rsidRPr="0018257C" w:rsidRDefault="0018257C" w:rsidP="0018257C">
      <w:pPr>
        <w:pStyle w:val="Header"/>
        <w:rPr>
          <w:rFonts w:asciiTheme="minorHAnsi" w:hAnsiTheme="minorHAnsi" w:cstheme="minorHAnsi"/>
          <w:sz w:val="28"/>
          <w:szCs w:val="28"/>
        </w:rPr>
      </w:pPr>
    </w:p>
    <w:p w14:paraId="0DCA1A70" w14:textId="77777777" w:rsidR="0018257C" w:rsidRPr="0018257C" w:rsidRDefault="0018257C" w:rsidP="0018257C">
      <w:pPr>
        <w:pStyle w:val="Header"/>
        <w:rPr>
          <w:rFonts w:asciiTheme="minorHAnsi" w:hAnsiTheme="minorHAnsi" w:cstheme="minorHAnsi"/>
          <w:sz w:val="28"/>
          <w:szCs w:val="28"/>
        </w:rPr>
      </w:pPr>
      <w:r w:rsidRPr="0018257C">
        <w:rPr>
          <w:rFonts w:asciiTheme="minorHAnsi" w:hAnsiTheme="minorHAnsi" w:cstheme="minorHAnsi"/>
          <w:sz w:val="28"/>
          <w:szCs w:val="28"/>
        </w:rPr>
        <w:t>Open Arms can be contacted on 1800 011 046, to discuss individual and/or family needs additionally, further information is available at </w:t>
      </w:r>
      <w:hyperlink r:id="rId10" w:tgtFrame="_blank" w:history="1">
        <w:r w:rsidRPr="0018257C">
          <w:rPr>
            <w:rStyle w:val="Hyperlink"/>
            <w:rFonts w:asciiTheme="minorHAnsi" w:hAnsiTheme="minorHAnsi" w:cstheme="minorHAnsi"/>
            <w:sz w:val="28"/>
            <w:szCs w:val="28"/>
          </w:rPr>
          <w:t>www.openarms.gov.au</w:t>
        </w:r>
      </w:hyperlink>
      <w:r w:rsidRPr="0018257C">
        <w:rPr>
          <w:rFonts w:asciiTheme="minorHAnsi" w:hAnsiTheme="minorHAnsi" w:cstheme="minorHAnsi"/>
          <w:sz w:val="28"/>
          <w:szCs w:val="28"/>
        </w:rPr>
        <w:t xml:space="preserve">. </w:t>
      </w:r>
    </w:p>
    <w:p w14:paraId="475790A2" w14:textId="77777777" w:rsidR="009B6EEB" w:rsidRDefault="009B6EEB" w:rsidP="00FA7CF9">
      <w:pPr>
        <w:spacing w:after="120" w:line="240" w:lineRule="auto"/>
        <w:rPr>
          <w:rFonts w:ascii="Rockwell" w:hAnsi="Rockwell" w:cs="Calibri"/>
          <w:b/>
          <w:bCs/>
          <w:color w:val="44546A" w:themeColor="text2"/>
          <w:sz w:val="28"/>
          <w:szCs w:val="28"/>
        </w:rPr>
      </w:pPr>
    </w:p>
    <w:p w14:paraId="1A51D63B" w14:textId="77777777" w:rsidR="009B6EEB" w:rsidRDefault="009B6EEB" w:rsidP="009B6EEB">
      <w:pPr>
        <w:spacing w:after="120" w:line="240" w:lineRule="auto"/>
        <w:rPr>
          <w:rFonts w:ascii="Rockwell" w:hAnsi="Rockwell" w:cs="Calibri"/>
          <w:b/>
          <w:bCs/>
          <w:color w:val="44546A" w:themeColor="text2"/>
          <w:sz w:val="28"/>
          <w:szCs w:val="28"/>
        </w:rPr>
      </w:pPr>
      <w:r w:rsidRPr="009B6EEB">
        <w:rPr>
          <w:rFonts w:ascii="Rockwell" w:hAnsi="Rockwell" w:cs="Calibri"/>
          <w:b/>
          <w:bCs/>
          <w:color w:val="44546A" w:themeColor="text2"/>
          <w:sz w:val="28"/>
          <w:szCs w:val="28"/>
        </w:rPr>
        <w:t>Women Veterans’ Strategy</w:t>
      </w:r>
    </w:p>
    <w:p w14:paraId="00959601" w14:textId="7C84DDD0" w:rsidR="009B6EEB" w:rsidRDefault="005D6DAA" w:rsidP="009B6EEB">
      <w:pPr>
        <w:spacing w:after="120" w:line="240" w:lineRule="auto"/>
        <w:rPr>
          <w:rFonts w:asciiTheme="minorHAnsi" w:hAnsiTheme="minorHAnsi" w:cstheme="minorHAnsi"/>
          <w:sz w:val="28"/>
          <w:szCs w:val="28"/>
          <w:lang w:val="en-AU"/>
        </w:rPr>
      </w:pPr>
      <w:r w:rsidRPr="005D6DAA">
        <w:rPr>
          <w:rFonts w:asciiTheme="minorHAnsi" w:hAnsiTheme="minorHAnsi" w:cstheme="minorHAnsi"/>
          <w:sz w:val="28"/>
          <w:szCs w:val="28"/>
          <w:lang w:val="en-AU"/>
        </w:rPr>
        <w:t xml:space="preserve">Chantelle Stratford PSM, First Assistant Secretary and Principal Gender Specialist of the Women Veterans’ Strategy Division, provided a verbal update on the development of the Women Veterans’ Strategy and requested those interested in engaging further in this policy space reach out to </w:t>
      </w:r>
      <w:hyperlink r:id="rId11" w:history="1">
        <w:r w:rsidR="000E1663" w:rsidRPr="00125D93">
          <w:rPr>
            <w:rStyle w:val="Hyperlink"/>
            <w:rFonts w:asciiTheme="minorHAnsi" w:hAnsiTheme="minorHAnsi" w:cstheme="minorHAnsi"/>
            <w:sz w:val="28"/>
            <w:szCs w:val="28"/>
            <w:lang w:val="en-AU"/>
          </w:rPr>
          <w:t>Women@dva.gov.au</w:t>
        </w:r>
      </w:hyperlink>
      <w:r w:rsidR="00D448F2">
        <w:t>.</w:t>
      </w:r>
    </w:p>
    <w:p w14:paraId="4E5B2908" w14:textId="77777777" w:rsidR="000E1663" w:rsidRDefault="000E1663" w:rsidP="009B6EEB">
      <w:pPr>
        <w:spacing w:after="120" w:line="240" w:lineRule="auto"/>
        <w:rPr>
          <w:rFonts w:asciiTheme="minorHAnsi" w:hAnsiTheme="minorHAnsi" w:cstheme="minorHAnsi"/>
          <w:sz w:val="28"/>
          <w:szCs w:val="28"/>
          <w:lang w:val="en-AU"/>
        </w:rPr>
      </w:pPr>
    </w:p>
    <w:p w14:paraId="45A8253F" w14:textId="77777777" w:rsidR="00D448F2" w:rsidRDefault="00D448F2" w:rsidP="009B6EEB">
      <w:pPr>
        <w:spacing w:after="120" w:line="240" w:lineRule="auto"/>
        <w:rPr>
          <w:rFonts w:asciiTheme="minorHAnsi" w:hAnsiTheme="minorHAnsi" w:cstheme="minorHAnsi"/>
          <w:sz w:val="28"/>
          <w:szCs w:val="28"/>
          <w:lang w:val="en-AU"/>
        </w:rPr>
      </w:pPr>
    </w:p>
    <w:p w14:paraId="2EE193C6" w14:textId="77777777" w:rsidR="00D448F2" w:rsidRDefault="00D448F2" w:rsidP="009B6EEB">
      <w:pPr>
        <w:spacing w:after="120" w:line="240" w:lineRule="auto"/>
        <w:rPr>
          <w:rFonts w:asciiTheme="minorHAnsi" w:hAnsiTheme="minorHAnsi" w:cstheme="minorHAnsi"/>
          <w:sz w:val="28"/>
          <w:szCs w:val="28"/>
          <w:lang w:val="en-AU"/>
        </w:rPr>
      </w:pPr>
    </w:p>
    <w:p w14:paraId="0167D82D" w14:textId="1907D82E" w:rsidR="006B124D" w:rsidRPr="006B124D" w:rsidRDefault="006B124D" w:rsidP="009B6EEB">
      <w:pPr>
        <w:spacing w:after="120" w:line="240" w:lineRule="auto"/>
        <w:rPr>
          <w:rFonts w:ascii="Rockwell" w:eastAsiaTheme="majorEastAsia" w:hAnsi="Rockwell" w:cstheme="majorBidi"/>
          <w:b/>
          <w:color w:val="223C72"/>
          <w:sz w:val="32"/>
          <w:szCs w:val="32"/>
        </w:rPr>
      </w:pPr>
      <w:r w:rsidRPr="006B124D">
        <w:rPr>
          <w:rFonts w:ascii="Rockwell" w:eastAsiaTheme="majorEastAsia" w:hAnsi="Rockwell" w:cstheme="majorBidi"/>
          <w:b/>
          <w:color w:val="223C72"/>
          <w:sz w:val="32"/>
          <w:szCs w:val="32"/>
        </w:rPr>
        <w:lastRenderedPageBreak/>
        <w:t xml:space="preserve">The </w:t>
      </w:r>
      <w:proofErr w:type="gramStart"/>
      <w:r w:rsidRPr="006B124D">
        <w:rPr>
          <w:rFonts w:ascii="Rockwell" w:eastAsiaTheme="majorEastAsia" w:hAnsi="Rockwell" w:cstheme="majorBidi"/>
          <w:b/>
          <w:color w:val="223C72"/>
          <w:sz w:val="32"/>
          <w:szCs w:val="32"/>
        </w:rPr>
        <w:t>below items</w:t>
      </w:r>
      <w:proofErr w:type="gramEnd"/>
      <w:r w:rsidRPr="006B124D">
        <w:rPr>
          <w:rFonts w:ascii="Rockwell" w:eastAsiaTheme="majorEastAsia" w:hAnsi="Rockwell" w:cstheme="majorBidi"/>
          <w:b/>
          <w:color w:val="223C72"/>
          <w:sz w:val="32"/>
          <w:szCs w:val="32"/>
        </w:rPr>
        <w:t xml:space="preserve"> were provided to members for information</w:t>
      </w:r>
    </w:p>
    <w:p w14:paraId="3663029C" w14:textId="5DC85979" w:rsidR="00F1256D" w:rsidRPr="006B124D" w:rsidRDefault="00F1256D" w:rsidP="006B124D">
      <w:pPr>
        <w:spacing w:before="240" w:after="120" w:line="240" w:lineRule="auto"/>
        <w:rPr>
          <w:rFonts w:ascii="Rockwell" w:hAnsi="Rockwell" w:cs="Calibri"/>
          <w:b/>
          <w:bCs/>
          <w:color w:val="44546A" w:themeColor="text2"/>
          <w:sz w:val="28"/>
          <w:szCs w:val="28"/>
        </w:rPr>
      </w:pPr>
      <w:r w:rsidRPr="006B124D">
        <w:rPr>
          <w:rFonts w:ascii="Rockwell" w:hAnsi="Rockwell" w:cs="Calibri"/>
          <w:b/>
          <w:bCs/>
          <w:color w:val="44546A" w:themeColor="text2"/>
          <w:sz w:val="28"/>
          <w:szCs w:val="28"/>
        </w:rPr>
        <w:t>Legislative Reform Update</w:t>
      </w:r>
    </w:p>
    <w:p w14:paraId="7B9A5D14" w14:textId="77777777" w:rsidR="000F4B53" w:rsidRPr="006B124D" w:rsidRDefault="000F4B53" w:rsidP="000F4B53">
      <w:pPr>
        <w:pStyle w:val="Header"/>
        <w:rPr>
          <w:rFonts w:asciiTheme="minorHAnsi" w:hAnsiTheme="minorHAnsi" w:cstheme="minorHAnsi"/>
          <w:sz w:val="28"/>
          <w:szCs w:val="28"/>
        </w:rPr>
      </w:pPr>
      <w:r w:rsidRPr="006B124D">
        <w:rPr>
          <w:rFonts w:asciiTheme="minorHAnsi" w:hAnsiTheme="minorHAnsi" w:cstheme="minorHAnsi"/>
          <w:sz w:val="28"/>
          <w:szCs w:val="28"/>
        </w:rPr>
        <w:t xml:space="preserve">NACCF members noted the update on veterans’ legislation reform and that the Australian Parliament had passed the </w:t>
      </w:r>
      <w:r w:rsidRPr="006B124D">
        <w:rPr>
          <w:rFonts w:asciiTheme="minorHAnsi" w:hAnsiTheme="minorHAnsi" w:cstheme="minorHAnsi"/>
          <w:i/>
          <w:iCs/>
          <w:sz w:val="28"/>
          <w:szCs w:val="28"/>
        </w:rPr>
        <w:t xml:space="preserve">Veterans’ Entitlements, Treatment and Support (Simplification and </w:t>
      </w:r>
      <w:proofErr w:type="spellStart"/>
      <w:r w:rsidRPr="006B124D">
        <w:rPr>
          <w:rFonts w:asciiTheme="minorHAnsi" w:hAnsiTheme="minorHAnsi" w:cstheme="minorHAnsi"/>
          <w:i/>
          <w:iCs/>
          <w:sz w:val="28"/>
          <w:szCs w:val="28"/>
        </w:rPr>
        <w:t>Harmonisation</w:t>
      </w:r>
      <w:proofErr w:type="spellEnd"/>
      <w:r w:rsidRPr="006B124D">
        <w:rPr>
          <w:rFonts w:asciiTheme="minorHAnsi" w:hAnsiTheme="minorHAnsi" w:cstheme="minorHAnsi"/>
          <w:i/>
          <w:iCs/>
          <w:sz w:val="28"/>
          <w:szCs w:val="28"/>
        </w:rPr>
        <w:t>) Act 2025</w:t>
      </w:r>
      <w:r w:rsidRPr="006B124D">
        <w:rPr>
          <w:rFonts w:asciiTheme="minorHAnsi" w:hAnsiTheme="minorHAnsi" w:cstheme="minorHAnsi"/>
          <w:sz w:val="28"/>
          <w:szCs w:val="28"/>
        </w:rPr>
        <w:t>.</w:t>
      </w:r>
    </w:p>
    <w:p w14:paraId="248363E5" w14:textId="77777777" w:rsidR="00F1256D" w:rsidRPr="006B124D" w:rsidRDefault="00F1256D" w:rsidP="009B6EEB">
      <w:pPr>
        <w:spacing w:after="120" w:line="240" w:lineRule="auto"/>
        <w:rPr>
          <w:rFonts w:asciiTheme="minorHAnsi" w:hAnsiTheme="minorHAnsi" w:cstheme="minorHAnsi"/>
          <w:sz w:val="28"/>
          <w:szCs w:val="28"/>
          <w:lang w:val="en-AU"/>
        </w:rPr>
      </w:pPr>
    </w:p>
    <w:p w14:paraId="472D94AC" w14:textId="77777777" w:rsidR="000E1663" w:rsidRPr="006B124D" w:rsidRDefault="000E1663" w:rsidP="009B6EEB">
      <w:pPr>
        <w:spacing w:after="120" w:line="240" w:lineRule="auto"/>
        <w:rPr>
          <w:rFonts w:ascii="Rockwell" w:hAnsi="Rockwell" w:cs="Calibri"/>
          <w:b/>
          <w:bCs/>
          <w:color w:val="44546A" w:themeColor="text2"/>
          <w:sz w:val="28"/>
          <w:szCs w:val="28"/>
        </w:rPr>
      </w:pPr>
      <w:r w:rsidRPr="006B124D">
        <w:rPr>
          <w:rFonts w:ascii="Rockwell" w:hAnsi="Rockwell" w:cs="Calibri"/>
          <w:b/>
          <w:bCs/>
          <w:color w:val="44546A" w:themeColor="text2"/>
          <w:sz w:val="28"/>
          <w:szCs w:val="28"/>
        </w:rPr>
        <w:t>Veterans’ Acute Housing Program Update</w:t>
      </w:r>
    </w:p>
    <w:p w14:paraId="7B84DB32" w14:textId="7626BD00" w:rsidR="000E1663" w:rsidRPr="006B124D" w:rsidRDefault="000E1663" w:rsidP="009B6EEB">
      <w:pPr>
        <w:spacing w:after="120" w:line="240" w:lineRule="auto"/>
        <w:rPr>
          <w:rFonts w:asciiTheme="minorHAnsi" w:hAnsiTheme="minorHAnsi" w:cstheme="minorHAnsi"/>
          <w:sz w:val="28"/>
          <w:szCs w:val="28"/>
        </w:rPr>
      </w:pPr>
      <w:r w:rsidRPr="006B124D">
        <w:rPr>
          <w:rFonts w:asciiTheme="minorHAnsi" w:hAnsiTheme="minorHAnsi" w:cstheme="minorHAnsi"/>
          <w:sz w:val="28"/>
          <w:szCs w:val="28"/>
        </w:rPr>
        <w:t>The Forum noted the outcomes of the recent Veterans’ Acute Housing Program grant opportunity.</w:t>
      </w:r>
    </w:p>
    <w:p w14:paraId="7FBC25AD" w14:textId="77777777" w:rsidR="00391D15" w:rsidRPr="006B124D" w:rsidRDefault="00391D15" w:rsidP="009B6EEB">
      <w:pPr>
        <w:spacing w:after="120" w:line="240" w:lineRule="auto"/>
        <w:rPr>
          <w:rFonts w:asciiTheme="minorHAnsi" w:hAnsiTheme="minorHAnsi" w:cstheme="minorHAnsi"/>
          <w:sz w:val="28"/>
          <w:szCs w:val="28"/>
        </w:rPr>
      </w:pPr>
    </w:p>
    <w:p w14:paraId="7331DE59" w14:textId="4C03BA2D" w:rsidR="00F1256D" w:rsidRPr="006B124D" w:rsidRDefault="00F1256D" w:rsidP="009B6EEB">
      <w:pPr>
        <w:spacing w:after="120" w:line="240" w:lineRule="auto"/>
        <w:rPr>
          <w:rFonts w:asciiTheme="minorHAnsi" w:hAnsiTheme="minorHAnsi" w:cstheme="minorHAnsi"/>
          <w:sz w:val="28"/>
          <w:szCs w:val="28"/>
        </w:rPr>
      </w:pPr>
      <w:r w:rsidRPr="006B124D">
        <w:rPr>
          <w:rFonts w:ascii="Rockwell" w:hAnsi="Rockwell" w:cs="Calibri"/>
          <w:b/>
          <w:bCs/>
          <w:color w:val="44546A" w:themeColor="text2"/>
          <w:sz w:val="28"/>
          <w:szCs w:val="28"/>
        </w:rPr>
        <w:t>Claims Processing Update</w:t>
      </w:r>
    </w:p>
    <w:p w14:paraId="0B01A03C" w14:textId="67285CAF" w:rsidR="00F1256D" w:rsidRPr="006B124D" w:rsidRDefault="00BC4524" w:rsidP="00BC4524">
      <w:pPr>
        <w:spacing w:after="120" w:line="240" w:lineRule="auto"/>
        <w:rPr>
          <w:rFonts w:asciiTheme="minorHAnsi" w:hAnsiTheme="minorHAnsi" w:cstheme="minorHAnsi"/>
          <w:sz w:val="28"/>
          <w:szCs w:val="28"/>
          <w:lang w:val="en-AU"/>
        </w:rPr>
      </w:pPr>
      <w:r w:rsidRPr="006B124D">
        <w:rPr>
          <w:rFonts w:asciiTheme="minorHAnsi" w:hAnsiTheme="minorHAnsi" w:cstheme="minorHAnsi"/>
          <w:sz w:val="28"/>
          <w:szCs w:val="28"/>
          <w:lang w:val="en-AU"/>
        </w:rPr>
        <w:t xml:space="preserve">The most recent claims reporting data can be accessed through the DVA Claims Processing Webpage: </w:t>
      </w:r>
      <w:hyperlink r:id="rId12" w:history="1">
        <w:r w:rsidRPr="006B124D">
          <w:rPr>
            <w:rStyle w:val="Hyperlink"/>
            <w:rFonts w:asciiTheme="minorHAnsi" w:hAnsiTheme="minorHAnsi" w:cstheme="minorHAnsi"/>
            <w:sz w:val="28"/>
            <w:szCs w:val="28"/>
            <w:lang w:val="en-AU"/>
          </w:rPr>
          <w:t>https://www.dva.gov.au/claim-processing</w:t>
        </w:r>
      </w:hyperlink>
      <w:r w:rsidRPr="006B124D">
        <w:rPr>
          <w:rFonts w:asciiTheme="minorHAnsi" w:hAnsiTheme="minorHAnsi" w:cstheme="minorHAnsi"/>
          <w:sz w:val="28"/>
          <w:szCs w:val="28"/>
          <w:lang w:val="en-AU"/>
        </w:rPr>
        <w:t>, which encompasses all key metrics relating to the claims process. Should you encounter any difficulties in viewing or downloading the data, please do not hesitate to reach out to us for assistance.</w:t>
      </w:r>
    </w:p>
    <w:p w14:paraId="290E1CB0" w14:textId="77777777" w:rsidR="00BC4524" w:rsidRPr="006B124D" w:rsidRDefault="00BC4524" w:rsidP="00BC4524">
      <w:pPr>
        <w:spacing w:after="120" w:line="240" w:lineRule="auto"/>
        <w:rPr>
          <w:rFonts w:asciiTheme="minorHAnsi" w:hAnsiTheme="minorHAnsi" w:cstheme="minorHAnsi"/>
          <w:sz w:val="28"/>
          <w:szCs w:val="28"/>
          <w:highlight w:val="yellow"/>
        </w:rPr>
      </w:pPr>
    </w:p>
    <w:p w14:paraId="4C5E8509" w14:textId="220D61E2" w:rsidR="00F1256D" w:rsidRPr="006B124D" w:rsidRDefault="00F1256D" w:rsidP="009B6EEB">
      <w:pPr>
        <w:spacing w:after="120" w:line="240" w:lineRule="auto"/>
        <w:rPr>
          <w:rFonts w:asciiTheme="minorHAnsi" w:hAnsiTheme="minorHAnsi" w:cstheme="minorHAnsi"/>
          <w:sz w:val="28"/>
          <w:szCs w:val="28"/>
        </w:rPr>
      </w:pPr>
      <w:r w:rsidRPr="006B124D">
        <w:rPr>
          <w:rFonts w:ascii="Rockwell" w:hAnsi="Rockwell" w:cs="Calibri"/>
          <w:b/>
          <w:bCs/>
          <w:color w:val="44546A" w:themeColor="text2"/>
          <w:sz w:val="28"/>
          <w:szCs w:val="28"/>
        </w:rPr>
        <w:t>Aged Care Update</w:t>
      </w:r>
    </w:p>
    <w:p w14:paraId="0993C090" w14:textId="77777777" w:rsidR="004134AB" w:rsidRPr="006B124D" w:rsidRDefault="004134AB" w:rsidP="004134AB">
      <w:pPr>
        <w:spacing w:after="120" w:line="240" w:lineRule="auto"/>
        <w:rPr>
          <w:rFonts w:asciiTheme="minorHAnsi" w:hAnsiTheme="minorHAnsi" w:cstheme="minorHAnsi"/>
          <w:sz w:val="28"/>
          <w:szCs w:val="28"/>
          <w:lang w:val="en-AU"/>
        </w:rPr>
      </w:pPr>
      <w:r w:rsidRPr="006B124D">
        <w:rPr>
          <w:rFonts w:asciiTheme="minorHAnsi" w:hAnsiTheme="minorHAnsi" w:cstheme="minorHAnsi"/>
          <w:sz w:val="28"/>
          <w:szCs w:val="28"/>
          <w:lang w:val="en-AU"/>
        </w:rPr>
        <w:t xml:space="preserve">Members were briefed on progress of a range of initiatives to improve the experience of DVA clients accessing residential aged care, including new resources specifically for clients living in residential aged care, and their care teams.  NACCF members were also encouraged to share details of the aged care experience survey amongst their membership. </w:t>
      </w:r>
    </w:p>
    <w:p w14:paraId="536892F5" w14:textId="77777777" w:rsidR="00FA7CF9" w:rsidRPr="006B124D" w:rsidRDefault="00FA7CF9" w:rsidP="002D7F24">
      <w:pPr>
        <w:spacing w:after="120" w:line="240" w:lineRule="auto"/>
        <w:rPr>
          <w:rFonts w:asciiTheme="minorHAnsi" w:eastAsia="Times New Roman" w:hAnsiTheme="minorHAnsi" w:cstheme="minorHAnsi"/>
          <w:sz w:val="28"/>
          <w:szCs w:val="28"/>
          <w:lang w:val="en-AU" w:eastAsia="en-AU"/>
        </w:rPr>
      </w:pPr>
    </w:p>
    <w:p w14:paraId="5480DCBD" w14:textId="6E1FC229" w:rsidR="002D7F24" w:rsidRDefault="002D7F24" w:rsidP="002D7F24">
      <w:pPr>
        <w:spacing w:after="120" w:line="240" w:lineRule="auto"/>
        <w:rPr>
          <w:rFonts w:ascii="Rockwell" w:hAnsi="Rockwell" w:cs="Calibri"/>
          <w:b/>
          <w:bCs/>
          <w:color w:val="44546A" w:themeColor="text2"/>
          <w:sz w:val="28"/>
          <w:szCs w:val="28"/>
        </w:rPr>
      </w:pPr>
      <w:r w:rsidRPr="006B124D">
        <w:rPr>
          <w:rFonts w:ascii="Rockwell" w:hAnsi="Rockwell" w:cs="Calibri"/>
          <w:b/>
          <w:bCs/>
          <w:color w:val="44546A" w:themeColor="text2"/>
          <w:sz w:val="28"/>
          <w:szCs w:val="28"/>
        </w:rPr>
        <w:t>Other Business</w:t>
      </w:r>
    </w:p>
    <w:p w14:paraId="6EA125C2" w14:textId="77777777" w:rsidR="002D7F24" w:rsidRDefault="002D7F24" w:rsidP="002D7F24">
      <w:pPr>
        <w:spacing w:after="120" w:line="240" w:lineRule="auto"/>
        <w:rPr>
          <w:rFonts w:asciiTheme="minorHAnsi" w:eastAsia="Times New Roman" w:hAnsiTheme="minorHAnsi" w:cstheme="minorHAnsi"/>
          <w:sz w:val="28"/>
          <w:szCs w:val="28"/>
          <w:lang w:val="en-AU" w:eastAsia="en-AU"/>
        </w:rPr>
      </w:pPr>
      <w:r>
        <w:rPr>
          <w:rFonts w:asciiTheme="minorHAnsi" w:eastAsia="Times New Roman" w:hAnsiTheme="minorHAnsi" w:cstheme="minorHAnsi"/>
          <w:sz w:val="28"/>
          <w:szCs w:val="28"/>
          <w:lang w:val="en-AU" w:eastAsia="en-AU"/>
        </w:rPr>
        <w:t>The following items were discussed under Other Business:</w:t>
      </w:r>
    </w:p>
    <w:p w14:paraId="37328148" w14:textId="1B4B4966" w:rsidR="002D7F24" w:rsidRDefault="006B124D" w:rsidP="002D7F24">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Home Care and Occupational Therapists</w:t>
      </w:r>
    </w:p>
    <w:p w14:paraId="3275315A" w14:textId="744797D1" w:rsidR="00FA7CF9" w:rsidRDefault="006B124D" w:rsidP="00FA7CF9">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Care Finder service to engaged nursing homes for placement</w:t>
      </w:r>
    </w:p>
    <w:p w14:paraId="16302167" w14:textId="77777777" w:rsidR="002D7F24" w:rsidRPr="00FD2B3C" w:rsidRDefault="002D7F24" w:rsidP="00FA7CF9">
      <w:pPr>
        <w:spacing w:line="240" w:lineRule="auto"/>
        <w:rPr>
          <w:rFonts w:asciiTheme="minorHAnsi" w:hAnsiTheme="minorHAnsi" w:cstheme="minorHAnsi"/>
          <w:sz w:val="28"/>
          <w:szCs w:val="28"/>
        </w:rPr>
      </w:pPr>
    </w:p>
    <w:p w14:paraId="7216EB30" w14:textId="37F01F74" w:rsidR="00445555" w:rsidRDefault="00445555" w:rsidP="00445555">
      <w:pPr>
        <w:pStyle w:val="Body"/>
        <w:rPr>
          <w:rFonts w:ascii="Arial" w:hAnsi="Arial" w:cs="Arial"/>
        </w:rPr>
      </w:pPr>
    </w:p>
    <w:sectPr w:rsidR="00445555" w:rsidSect="00D64822">
      <w:headerReference w:type="default" r:id="rId13"/>
      <w:footerReference w:type="default" r:id="rId14"/>
      <w:footerReference w:type="first" r:id="rId15"/>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3CBD" w14:textId="77777777" w:rsidR="00EB3AE8" w:rsidRDefault="00EB3AE8" w:rsidP="00445555">
      <w:pPr>
        <w:spacing w:after="0" w:line="240" w:lineRule="auto"/>
      </w:pPr>
      <w:r>
        <w:separator/>
      </w:r>
    </w:p>
  </w:endnote>
  <w:endnote w:type="continuationSeparator" w:id="0">
    <w:p w14:paraId="56FE43AE" w14:textId="77777777" w:rsidR="00EB3AE8" w:rsidRDefault="00EB3AE8"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4C72C005"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r>
        <w:r w:rsidR="00904271">
          <w:rPr>
            <w:noProof/>
          </w:rPr>
          <w:t>NACCF</w:t>
        </w:r>
        <w:r w:rsidR="00C55A04">
          <w:rPr>
            <w:noProof/>
          </w:rPr>
          <w:t xml:space="preserve"> Communique – </w:t>
        </w:r>
        <w:r w:rsidR="00911AFF">
          <w:rPr>
            <w:noProof/>
          </w:rPr>
          <w:t>April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2C2CEB60" w:rsidR="00FA7CF9" w:rsidRPr="00FA7CF9" w:rsidRDefault="00FA7CF9"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64384" behindDoc="1" locked="0" layoutInCell="1" allowOverlap="1" wp14:anchorId="1A9742BE" wp14:editId="37E84359">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2</w:t>
        </w:r>
        <w:r>
          <w:rPr>
            <w:noProof/>
          </w:rPr>
          <w:fldChar w:fldCharType="end"/>
        </w:r>
        <w:r>
          <w:rPr>
            <w:noProof/>
          </w:rPr>
          <w:tab/>
        </w:r>
        <w:r>
          <w:rPr>
            <w:noProof/>
          </w:rPr>
          <w:tab/>
        </w:r>
        <w:r w:rsidR="00904271">
          <w:rPr>
            <w:noProof/>
          </w:rPr>
          <w:t>NACCF</w:t>
        </w:r>
        <w:r>
          <w:rPr>
            <w:noProof/>
          </w:rPr>
          <w:t xml:space="preserve"> Communique – Month YYYY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3841" w14:textId="77777777" w:rsidR="00EB3AE8" w:rsidRDefault="00EB3AE8" w:rsidP="00445555">
      <w:pPr>
        <w:spacing w:after="0" w:line="240" w:lineRule="auto"/>
      </w:pPr>
      <w:r>
        <w:separator/>
      </w:r>
    </w:p>
  </w:footnote>
  <w:footnote w:type="continuationSeparator" w:id="0">
    <w:p w14:paraId="75BE6301" w14:textId="77777777" w:rsidR="00EB3AE8" w:rsidRDefault="00EB3AE8"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7BF29FB"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39706E"/>
    <w:multiLevelType w:val="multilevel"/>
    <w:tmpl w:val="11C64328"/>
    <w:numStyleLink w:val="ListParagraph"/>
  </w:abstractNum>
  <w:abstractNum w:abstractNumId="14"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13"/>
  </w:num>
  <w:num w:numId="3" w16cid:durableId="1349795452">
    <w:abstractNumId w:val="6"/>
  </w:num>
  <w:num w:numId="4" w16cid:durableId="383412567">
    <w:abstractNumId w:val="11"/>
  </w:num>
  <w:num w:numId="5" w16cid:durableId="1684475321">
    <w:abstractNumId w:val="3"/>
  </w:num>
  <w:num w:numId="6" w16cid:durableId="1111902618">
    <w:abstractNumId w:val="7"/>
  </w:num>
  <w:num w:numId="7" w16cid:durableId="1643072285">
    <w:abstractNumId w:val="9"/>
  </w:num>
  <w:num w:numId="8" w16cid:durableId="764957878">
    <w:abstractNumId w:val="4"/>
  </w:num>
  <w:num w:numId="9" w16cid:durableId="965966076">
    <w:abstractNumId w:val="5"/>
  </w:num>
  <w:num w:numId="10" w16cid:durableId="1915427998">
    <w:abstractNumId w:val="0"/>
  </w:num>
  <w:num w:numId="11" w16cid:durableId="1525053560">
    <w:abstractNumId w:val="15"/>
  </w:num>
  <w:num w:numId="12" w16cid:durableId="78528720">
    <w:abstractNumId w:val="16"/>
  </w:num>
  <w:num w:numId="13" w16cid:durableId="2139102558">
    <w:abstractNumId w:val="8"/>
  </w:num>
  <w:num w:numId="14" w16cid:durableId="1562249459">
    <w:abstractNumId w:val="14"/>
  </w:num>
  <w:num w:numId="15" w16cid:durableId="818349720">
    <w:abstractNumId w:val="10"/>
  </w:num>
  <w:num w:numId="16" w16cid:durableId="284044882">
    <w:abstractNumId w:val="1"/>
  </w:num>
  <w:num w:numId="17" w16cid:durableId="128010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2EC9"/>
    <w:rsid w:val="00014269"/>
    <w:rsid w:val="00015E5B"/>
    <w:rsid w:val="00025EE1"/>
    <w:rsid w:val="0004058F"/>
    <w:rsid w:val="0004410B"/>
    <w:rsid w:val="00050264"/>
    <w:rsid w:val="00050585"/>
    <w:rsid w:val="00054E59"/>
    <w:rsid w:val="00090F5C"/>
    <w:rsid w:val="00095787"/>
    <w:rsid w:val="000A21C3"/>
    <w:rsid w:val="000A4602"/>
    <w:rsid w:val="000A6A80"/>
    <w:rsid w:val="000B4605"/>
    <w:rsid w:val="000C4ABE"/>
    <w:rsid w:val="000C5100"/>
    <w:rsid w:val="000C699D"/>
    <w:rsid w:val="000D1299"/>
    <w:rsid w:val="000E12C3"/>
    <w:rsid w:val="000E1663"/>
    <w:rsid w:val="000E47BC"/>
    <w:rsid w:val="000F4B53"/>
    <w:rsid w:val="001015B2"/>
    <w:rsid w:val="00106AD2"/>
    <w:rsid w:val="00106C22"/>
    <w:rsid w:val="00107D22"/>
    <w:rsid w:val="00121F78"/>
    <w:rsid w:val="00130E1A"/>
    <w:rsid w:val="001331CD"/>
    <w:rsid w:val="001332FB"/>
    <w:rsid w:val="00135BC9"/>
    <w:rsid w:val="00153D61"/>
    <w:rsid w:val="0015676B"/>
    <w:rsid w:val="001666F5"/>
    <w:rsid w:val="0018257C"/>
    <w:rsid w:val="00182E5A"/>
    <w:rsid w:val="0019259D"/>
    <w:rsid w:val="00195048"/>
    <w:rsid w:val="001A4157"/>
    <w:rsid w:val="001A6E24"/>
    <w:rsid w:val="001B0736"/>
    <w:rsid w:val="001B07A9"/>
    <w:rsid w:val="001B42FE"/>
    <w:rsid w:val="001B4C8C"/>
    <w:rsid w:val="001B5A84"/>
    <w:rsid w:val="001D1B15"/>
    <w:rsid w:val="001E0DBD"/>
    <w:rsid w:val="001E55AE"/>
    <w:rsid w:val="001F5B45"/>
    <w:rsid w:val="002021E0"/>
    <w:rsid w:val="002130CC"/>
    <w:rsid w:val="00216A46"/>
    <w:rsid w:val="00217F6D"/>
    <w:rsid w:val="00224B17"/>
    <w:rsid w:val="00234584"/>
    <w:rsid w:val="00234620"/>
    <w:rsid w:val="00237C07"/>
    <w:rsid w:val="00255ADC"/>
    <w:rsid w:val="00264B25"/>
    <w:rsid w:val="002679AA"/>
    <w:rsid w:val="00270DD3"/>
    <w:rsid w:val="002710BF"/>
    <w:rsid w:val="0027468D"/>
    <w:rsid w:val="0028054F"/>
    <w:rsid w:val="00280AED"/>
    <w:rsid w:val="0028777F"/>
    <w:rsid w:val="002978F9"/>
    <w:rsid w:val="002A0953"/>
    <w:rsid w:val="002A76B9"/>
    <w:rsid w:val="002B7DD3"/>
    <w:rsid w:val="002C6550"/>
    <w:rsid w:val="002D1200"/>
    <w:rsid w:val="002D2139"/>
    <w:rsid w:val="002D5460"/>
    <w:rsid w:val="002D7A4B"/>
    <w:rsid w:val="002D7F24"/>
    <w:rsid w:val="002E0C43"/>
    <w:rsid w:val="002F1DBA"/>
    <w:rsid w:val="0030426F"/>
    <w:rsid w:val="00322C21"/>
    <w:rsid w:val="00323D8B"/>
    <w:rsid w:val="00325CD8"/>
    <w:rsid w:val="00330D3A"/>
    <w:rsid w:val="003454B1"/>
    <w:rsid w:val="00352D32"/>
    <w:rsid w:val="003553FD"/>
    <w:rsid w:val="00357185"/>
    <w:rsid w:val="003613FD"/>
    <w:rsid w:val="00364630"/>
    <w:rsid w:val="00370499"/>
    <w:rsid w:val="00376CD1"/>
    <w:rsid w:val="00391D15"/>
    <w:rsid w:val="00396125"/>
    <w:rsid w:val="003A1218"/>
    <w:rsid w:val="003A2E25"/>
    <w:rsid w:val="003A64F3"/>
    <w:rsid w:val="003B0CAA"/>
    <w:rsid w:val="003B2885"/>
    <w:rsid w:val="003B328B"/>
    <w:rsid w:val="003C1EC2"/>
    <w:rsid w:val="003F3218"/>
    <w:rsid w:val="003F6CFC"/>
    <w:rsid w:val="003F73D9"/>
    <w:rsid w:val="00400D39"/>
    <w:rsid w:val="00401F18"/>
    <w:rsid w:val="004059D1"/>
    <w:rsid w:val="004134AB"/>
    <w:rsid w:val="00415501"/>
    <w:rsid w:val="00415EBB"/>
    <w:rsid w:val="004216A2"/>
    <w:rsid w:val="00421997"/>
    <w:rsid w:val="004304B4"/>
    <w:rsid w:val="0043365A"/>
    <w:rsid w:val="004357B7"/>
    <w:rsid w:val="00440371"/>
    <w:rsid w:val="00445555"/>
    <w:rsid w:val="00446A4A"/>
    <w:rsid w:val="00467FA4"/>
    <w:rsid w:val="004729CE"/>
    <w:rsid w:val="00476282"/>
    <w:rsid w:val="00476850"/>
    <w:rsid w:val="0048595E"/>
    <w:rsid w:val="00496EBF"/>
    <w:rsid w:val="004A3A37"/>
    <w:rsid w:val="004B2A05"/>
    <w:rsid w:val="004B5F9F"/>
    <w:rsid w:val="004C1427"/>
    <w:rsid w:val="004D28B7"/>
    <w:rsid w:val="004E6BFE"/>
    <w:rsid w:val="004F3466"/>
    <w:rsid w:val="00511E3B"/>
    <w:rsid w:val="00520E58"/>
    <w:rsid w:val="00522FC7"/>
    <w:rsid w:val="00525CFD"/>
    <w:rsid w:val="00526241"/>
    <w:rsid w:val="005262EA"/>
    <w:rsid w:val="0053013C"/>
    <w:rsid w:val="00535054"/>
    <w:rsid w:val="0055408D"/>
    <w:rsid w:val="005543AA"/>
    <w:rsid w:val="00561AD0"/>
    <w:rsid w:val="00565B25"/>
    <w:rsid w:val="00566486"/>
    <w:rsid w:val="00584FF0"/>
    <w:rsid w:val="00590ECD"/>
    <w:rsid w:val="00594A2F"/>
    <w:rsid w:val="005A3146"/>
    <w:rsid w:val="005A521F"/>
    <w:rsid w:val="005B009C"/>
    <w:rsid w:val="005B1537"/>
    <w:rsid w:val="005C2A9D"/>
    <w:rsid w:val="005C4ACC"/>
    <w:rsid w:val="005C5112"/>
    <w:rsid w:val="005D578C"/>
    <w:rsid w:val="005D6DAA"/>
    <w:rsid w:val="005E045B"/>
    <w:rsid w:val="005E1295"/>
    <w:rsid w:val="005E180E"/>
    <w:rsid w:val="005F5750"/>
    <w:rsid w:val="005F675E"/>
    <w:rsid w:val="00616882"/>
    <w:rsid w:val="006270A8"/>
    <w:rsid w:val="00631A35"/>
    <w:rsid w:val="006411C9"/>
    <w:rsid w:val="0065294E"/>
    <w:rsid w:val="00664294"/>
    <w:rsid w:val="00680F8D"/>
    <w:rsid w:val="00683211"/>
    <w:rsid w:val="00684B02"/>
    <w:rsid w:val="006B124D"/>
    <w:rsid w:val="006B1645"/>
    <w:rsid w:val="006B6D19"/>
    <w:rsid w:val="006C30C7"/>
    <w:rsid w:val="006C5E97"/>
    <w:rsid w:val="006C73B2"/>
    <w:rsid w:val="006D3B9B"/>
    <w:rsid w:val="006E1B30"/>
    <w:rsid w:val="006E7CA7"/>
    <w:rsid w:val="006F3350"/>
    <w:rsid w:val="006F5E91"/>
    <w:rsid w:val="006F7305"/>
    <w:rsid w:val="007068F5"/>
    <w:rsid w:val="00711BB8"/>
    <w:rsid w:val="0072315B"/>
    <w:rsid w:val="00736297"/>
    <w:rsid w:val="007542DA"/>
    <w:rsid w:val="007548D9"/>
    <w:rsid w:val="00756DDE"/>
    <w:rsid w:val="00763CF1"/>
    <w:rsid w:val="00767B84"/>
    <w:rsid w:val="00776A45"/>
    <w:rsid w:val="00781B59"/>
    <w:rsid w:val="00786BF5"/>
    <w:rsid w:val="007A6203"/>
    <w:rsid w:val="007C0B06"/>
    <w:rsid w:val="007E2F55"/>
    <w:rsid w:val="007E3E9D"/>
    <w:rsid w:val="007E4BE3"/>
    <w:rsid w:val="0080667E"/>
    <w:rsid w:val="00810F00"/>
    <w:rsid w:val="00811835"/>
    <w:rsid w:val="00812395"/>
    <w:rsid w:val="00814959"/>
    <w:rsid w:val="00815641"/>
    <w:rsid w:val="00820BF7"/>
    <w:rsid w:val="00821CFD"/>
    <w:rsid w:val="00822D30"/>
    <w:rsid w:val="008360C1"/>
    <w:rsid w:val="00847465"/>
    <w:rsid w:val="00851A39"/>
    <w:rsid w:val="00854675"/>
    <w:rsid w:val="00855A40"/>
    <w:rsid w:val="00865AC4"/>
    <w:rsid w:val="008736C7"/>
    <w:rsid w:val="00873ACF"/>
    <w:rsid w:val="00876525"/>
    <w:rsid w:val="00876D3D"/>
    <w:rsid w:val="0088107E"/>
    <w:rsid w:val="00894C04"/>
    <w:rsid w:val="008A2994"/>
    <w:rsid w:val="008B06E5"/>
    <w:rsid w:val="008B668D"/>
    <w:rsid w:val="008B6E75"/>
    <w:rsid w:val="008C54FF"/>
    <w:rsid w:val="008C5C8B"/>
    <w:rsid w:val="008D0B42"/>
    <w:rsid w:val="008E05C2"/>
    <w:rsid w:val="008E1E28"/>
    <w:rsid w:val="008E7697"/>
    <w:rsid w:val="008F2C96"/>
    <w:rsid w:val="008F62CA"/>
    <w:rsid w:val="0090139D"/>
    <w:rsid w:val="00904271"/>
    <w:rsid w:val="00911AFF"/>
    <w:rsid w:val="009176D9"/>
    <w:rsid w:val="009308DB"/>
    <w:rsid w:val="009408B6"/>
    <w:rsid w:val="0095317B"/>
    <w:rsid w:val="009564AD"/>
    <w:rsid w:val="009722CF"/>
    <w:rsid w:val="00982130"/>
    <w:rsid w:val="00986B25"/>
    <w:rsid w:val="00990BAC"/>
    <w:rsid w:val="00994762"/>
    <w:rsid w:val="009977D2"/>
    <w:rsid w:val="009A1A96"/>
    <w:rsid w:val="009A1F23"/>
    <w:rsid w:val="009B0D3B"/>
    <w:rsid w:val="009B271B"/>
    <w:rsid w:val="009B6EEB"/>
    <w:rsid w:val="009C0888"/>
    <w:rsid w:val="009D5DE4"/>
    <w:rsid w:val="009D68BE"/>
    <w:rsid w:val="009F5815"/>
    <w:rsid w:val="00A0283F"/>
    <w:rsid w:val="00A02D28"/>
    <w:rsid w:val="00A04B64"/>
    <w:rsid w:val="00A11D6F"/>
    <w:rsid w:val="00A13D3E"/>
    <w:rsid w:val="00A145A5"/>
    <w:rsid w:val="00A205E1"/>
    <w:rsid w:val="00A2191D"/>
    <w:rsid w:val="00A23F11"/>
    <w:rsid w:val="00A304F8"/>
    <w:rsid w:val="00A33C0F"/>
    <w:rsid w:val="00A3779C"/>
    <w:rsid w:val="00A37D42"/>
    <w:rsid w:val="00A40919"/>
    <w:rsid w:val="00A444D2"/>
    <w:rsid w:val="00A46259"/>
    <w:rsid w:val="00A5081C"/>
    <w:rsid w:val="00A540FA"/>
    <w:rsid w:val="00A61E1A"/>
    <w:rsid w:val="00A70767"/>
    <w:rsid w:val="00A716E0"/>
    <w:rsid w:val="00A73F49"/>
    <w:rsid w:val="00A7706F"/>
    <w:rsid w:val="00A8270A"/>
    <w:rsid w:val="00A82D80"/>
    <w:rsid w:val="00A9066B"/>
    <w:rsid w:val="00AA0F74"/>
    <w:rsid w:val="00AA40FD"/>
    <w:rsid w:val="00AA4A7B"/>
    <w:rsid w:val="00AB2A4C"/>
    <w:rsid w:val="00AC6F36"/>
    <w:rsid w:val="00AE1EA2"/>
    <w:rsid w:val="00AE59EF"/>
    <w:rsid w:val="00B0029A"/>
    <w:rsid w:val="00B1091D"/>
    <w:rsid w:val="00B45144"/>
    <w:rsid w:val="00B468A4"/>
    <w:rsid w:val="00B52E9E"/>
    <w:rsid w:val="00B553BA"/>
    <w:rsid w:val="00B61DC1"/>
    <w:rsid w:val="00B709DE"/>
    <w:rsid w:val="00B849A6"/>
    <w:rsid w:val="00B849D5"/>
    <w:rsid w:val="00B97579"/>
    <w:rsid w:val="00BA0CE0"/>
    <w:rsid w:val="00BA2325"/>
    <w:rsid w:val="00BA29EE"/>
    <w:rsid w:val="00BB7747"/>
    <w:rsid w:val="00BC4524"/>
    <w:rsid w:val="00BD4393"/>
    <w:rsid w:val="00BF5E07"/>
    <w:rsid w:val="00BF6F14"/>
    <w:rsid w:val="00C03A6A"/>
    <w:rsid w:val="00C10C6C"/>
    <w:rsid w:val="00C117EF"/>
    <w:rsid w:val="00C131A2"/>
    <w:rsid w:val="00C2374B"/>
    <w:rsid w:val="00C309A1"/>
    <w:rsid w:val="00C36E4C"/>
    <w:rsid w:val="00C41491"/>
    <w:rsid w:val="00C44557"/>
    <w:rsid w:val="00C4619C"/>
    <w:rsid w:val="00C4752D"/>
    <w:rsid w:val="00C47AD8"/>
    <w:rsid w:val="00C522A8"/>
    <w:rsid w:val="00C53135"/>
    <w:rsid w:val="00C53ADE"/>
    <w:rsid w:val="00C55A04"/>
    <w:rsid w:val="00C6423C"/>
    <w:rsid w:val="00C706AE"/>
    <w:rsid w:val="00C83A46"/>
    <w:rsid w:val="00C84784"/>
    <w:rsid w:val="00C9724F"/>
    <w:rsid w:val="00CA5EB3"/>
    <w:rsid w:val="00CB7FDA"/>
    <w:rsid w:val="00CC1BF7"/>
    <w:rsid w:val="00CC3636"/>
    <w:rsid w:val="00CE42B5"/>
    <w:rsid w:val="00CE4B83"/>
    <w:rsid w:val="00CE627A"/>
    <w:rsid w:val="00CF4BAC"/>
    <w:rsid w:val="00CF4E96"/>
    <w:rsid w:val="00CF7E68"/>
    <w:rsid w:val="00D03ECE"/>
    <w:rsid w:val="00D061AC"/>
    <w:rsid w:val="00D33D77"/>
    <w:rsid w:val="00D40AD8"/>
    <w:rsid w:val="00D448F2"/>
    <w:rsid w:val="00D56778"/>
    <w:rsid w:val="00D64822"/>
    <w:rsid w:val="00D67E6D"/>
    <w:rsid w:val="00D8630C"/>
    <w:rsid w:val="00D9221A"/>
    <w:rsid w:val="00D9260D"/>
    <w:rsid w:val="00DA2CE6"/>
    <w:rsid w:val="00DA4C92"/>
    <w:rsid w:val="00DB32D3"/>
    <w:rsid w:val="00DB4B63"/>
    <w:rsid w:val="00DC4A9B"/>
    <w:rsid w:val="00DD3A58"/>
    <w:rsid w:val="00DD4B23"/>
    <w:rsid w:val="00DE1ACE"/>
    <w:rsid w:val="00DE6044"/>
    <w:rsid w:val="00E10C3D"/>
    <w:rsid w:val="00E202E2"/>
    <w:rsid w:val="00E31146"/>
    <w:rsid w:val="00E41291"/>
    <w:rsid w:val="00E42E4B"/>
    <w:rsid w:val="00E46D0E"/>
    <w:rsid w:val="00E63CAF"/>
    <w:rsid w:val="00E63CC4"/>
    <w:rsid w:val="00E73373"/>
    <w:rsid w:val="00E76144"/>
    <w:rsid w:val="00E95799"/>
    <w:rsid w:val="00EB3AE8"/>
    <w:rsid w:val="00EC0F73"/>
    <w:rsid w:val="00EC50CF"/>
    <w:rsid w:val="00EC5702"/>
    <w:rsid w:val="00EE3E16"/>
    <w:rsid w:val="00EE4E24"/>
    <w:rsid w:val="00EE5572"/>
    <w:rsid w:val="00EE6909"/>
    <w:rsid w:val="00EF4BFC"/>
    <w:rsid w:val="00EF7BD1"/>
    <w:rsid w:val="00F1256D"/>
    <w:rsid w:val="00F229C8"/>
    <w:rsid w:val="00F35382"/>
    <w:rsid w:val="00F363EB"/>
    <w:rsid w:val="00F42F3D"/>
    <w:rsid w:val="00F43500"/>
    <w:rsid w:val="00F5328A"/>
    <w:rsid w:val="00F57AD4"/>
    <w:rsid w:val="00F6653D"/>
    <w:rsid w:val="00F67A78"/>
    <w:rsid w:val="00F8347A"/>
    <w:rsid w:val="00F84E2D"/>
    <w:rsid w:val="00F92BB5"/>
    <w:rsid w:val="00FA15C8"/>
    <w:rsid w:val="00FA53E5"/>
    <w:rsid w:val="00FA7CF9"/>
    <w:rsid w:val="00FB32E0"/>
    <w:rsid w:val="00FC0126"/>
    <w:rsid w:val="00FC4F2A"/>
    <w:rsid w:val="00FC7659"/>
    <w:rsid w:val="00FD1733"/>
    <w:rsid w:val="00FD72A4"/>
    <w:rsid w:val="00FE1931"/>
    <w:rsid w:val="00FF3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va.gov.au/claim-proces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men@dva.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penarms.gov.au/" TargetMode="External"/><Relationship Id="rId4" Type="http://schemas.openxmlformats.org/officeDocument/2006/relationships/settings" Target="settings.xml"/><Relationship Id="rId9" Type="http://schemas.openxmlformats.org/officeDocument/2006/relationships/hyperlink" Target="https://www.openarms.gov.au/sites/default/files/2024-09/Open%20Arms%20Model%20of%20Care%20-%20September%202024.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2025-05-12T05:34:00Z</dcterms:created>
  <dcterms:modified xsi:type="dcterms:W3CDTF">2025-05-12T05:34:00Z</dcterms:modified>
</cp:coreProperties>
</file>