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11340"/>
      </w:tblGrid>
      <w:tr w:rsidR="00C15C28" w:rsidRPr="00C15C28" w14:paraId="600635DC" w14:textId="77777777" w:rsidTr="003C7281">
        <w:trPr>
          <w:trHeight w:val="1814"/>
        </w:trPr>
        <w:tc>
          <w:tcPr>
            <w:tcW w:w="11340" w:type="dxa"/>
            <w:shd w:val="clear" w:color="auto" w:fill="002060"/>
          </w:tcPr>
          <w:p w14:paraId="0BBB7AF1" w14:textId="77777777" w:rsidR="0075208A" w:rsidRDefault="00931014"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0DA2EAD8">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1CF67A45" w14:textId="77777777" w:rsidR="006D33AE" w:rsidRPr="006D33AE"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6D33AE" w:rsidRPr="006D33AE">
                                    <w:rPr>
                                      <w:rFonts w:ascii="Aptos" w:hAnsi="Aptos"/>
                                      <w:b/>
                                      <w:color w:val="FFFFFF" w:themeColor="background1"/>
                                      <w:sz w:val="40"/>
                                    </w:rPr>
                                    <w:t>54</w:t>
                                  </w:r>
                                </w:p>
                                <w:p w14:paraId="5FEFAF57" w14:textId="14B116BD" w:rsidR="00931014" w:rsidRPr="00035BB5" w:rsidRDefault="00C00B8D" w:rsidP="00E220B7">
                                  <w:pPr>
                                    <w:jc w:val="center"/>
                                    <w:rPr>
                                      <w:rFonts w:ascii="Aptos" w:hAnsi="Aptos"/>
                                      <w:b/>
                                      <w:color w:val="FFFFFF" w:themeColor="background1"/>
                                      <w:sz w:val="40"/>
                                    </w:rPr>
                                  </w:pPr>
                                  <w:r w:rsidRPr="00C00B8D">
                                    <w:rPr>
                                      <w:rFonts w:ascii="Aptos" w:hAnsi="Aptos"/>
                                      <w:b/>
                                      <w:color w:val="FFFFFF" w:themeColor="background1"/>
                                      <w:sz w:val="40"/>
                                    </w:rPr>
                                    <w:t>April</w:t>
                                  </w:r>
                                  <w:r w:rsidR="006D33AE" w:rsidRPr="00C00B8D">
                                    <w:rPr>
                                      <w:rFonts w:ascii="Aptos" w:hAnsi="Aptos"/>
                                      <w:b/>
                                      <w:color w:val="FFFFFF" w:themeColor="background1"/>
                                      <w:sz w:val="40"/>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1CF67A45" w14:textId="77777777" w:rsidR="006D33AE" w:rsidRPr="006D33AE" w:rsidRDefault="00607EFA" w:rsidP="00E220B7">
                            <w:pPr>
                              <w:jc w:val="center"/>
                              <w:rPr>
                                <w:rFonts w:ascii="Aptos" w:hAnsi="Aptos"/>
                                <w:b/>
                                <w:color w:val="FFFFFF" w:themeColor="background1"/>
                                <w:sz w:val="40"/>
                              </w:rPr>
                            </w:pPr>
                            <w:r w:rsidRPr="00035BB5">
                              <w:rPr>
                                <w:rFonts w:ascii="Aptos" w:hAnsi="Aptos"/>
                                <w:b/>
                                <w:color w:val="FFFFFF" w:themeColor="background1"/>
                                <w:sz w:val="40"/>
                              </w:rPr>
                              <w:t xml:space="preserve">COMMUNITY NURSING NEWSLETTER No. </w:t>
                            </w:r>
                            <w:r w:rsidR="006D33AE" w:rsidRPr="006D33AE">
                              <w:rPr>
                                <w:rFonts w:ascii="Aptos" w:hAnsi="Aptos"/>
                                <w:b/>
                                <w:color w:val="FFFFFF" w:themeColor="background1"/>
                                <w:sz w:val="40"/>
                              </w:rPr>
                              <w:t>54</w:t>
                            </w:r>
                          </w:p>
                          <w:p w14:paraId="5FEFAF57" w14:textId="14B116BD" w:rsidR="00931014" w:rsidRPr="00035BB5" w:rsidRDefault="00C00B8D" w:rsidP="00E220B7">
                            <w:pPr>
                              <w:jc w:val="center"/>
                              <w:rPr>
                                <w:rFonts w:ascii="Aptos" w:hAnsi="Aptos"/>
                                <w:b/>
                                <w:color w:val="FFFFFF" w:themeColor="background1"/>
                                <w:sz w:val="40"/>
                              </w:rPr>
                            </w:pPr>
                            <w:r w:rsidRPr="00C00B8D">
                              <w:rPr>
                                <w:rFonts w:ascii="Aptos" w:hAnsi="Aptos"/>
                                <w:b/>
                                <w:color w:val="FFFFFF" w:themeColor="background1"/>
                                <w:sz w:val="40"/>
                              </w:rPr>
                              <w:t>April</w:t>
                            </w:r>
                            <w:r w:rsidR="006D33AE" w:rsidRPr="00C00B8D">
                              <w:rPr>
                                <w:rFonts w:ascii="Aptos" w:hAnsi="Aptos"/>
                                <w:b/>
                                <w:color w:val="FFFFFF" w:themeColor="background1"/>
                                <w:sz w:val="40"/>
                              </w:rPr>
                              <w:t xml:space="preserve"> 2025</w:t>
                            </w:r>
                          </w:p>
                        </w:txbxContent>
                      </v:textbox>
                    </v:shape>
                  </w:pict>
                </mc:Fallback>
              </mc:AlternateContent>
            </w:r>
          </w:p>
          <w:p w14:paraId="326822A7"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538253AA">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FDAD1B9" w14:textId="77777777" w:rsidTr="00FD4F30">
        <w:trPr>
          <w:trHeight w:val="523"/>
        </w:trPr>
        <w:tc>
          <w:tcPr>
            <w:tcW w:w="11340" w:type="dxa"/>
            <w:tcBorders>
              <w:bottom w:val="single" w:sz="4" w:space="0" w:color="002060"/>
            </w:tcBorders>
            <w:shd w:val="clear" w:color="auto" w:fill="002060"/>
          </w:tcPr>
          <w:p w14:paraId="694D26EA" w14:textId="51B42CE8" w:rsidR="0090736B" w:rsidRPr="002A78B2" w:rsidRDefault="0075208A" w:rsidP="00931014">
            <w:pPr>
              <w:ind w:right="-136"/>
              <w:jc w:val="center"/>
              <w:rPr>
                <w:rFonts w:ascii="Aptos" w:hAnsi="Aptos" w:cs="Arial"/>
                <w:noProof/>
                <w:color w:val="002060"/>
                <w:sz w:val="24"/>
                <w:szCs w:val="24"/>
                <w:lang w:eastAsia="en-AU"/>
              </w:rPr>
            </w:pPr>
            <w:r w:rsidRPr="002A78B2">
              <w:rPr>
                <w:rFonts w:ascii="Aptos" w:hAnsi="Aptos" w:cstheme="minorHAnsi"/>
                <w:color w:val="FFFFFF" w:themeColor="background1"/>
                <w:sz w:val="24"/>
                <w:szCs w:val="24"/>
              </w:rPr>
              <w:t>Th</w:t>
            </w:r>
            <w:r w:rsidR="002A78B2" w:rsidRPr="002A78B2">
              <w:rPr>
                <w:rFonts w:ascii="Aptos" w:hAnsi="Aptos" w:cstheme="minorHAnsi"/>
                <w:color w:val="FFFFFF" w:themeColor="background1"/>
                <w:sz w:val="24"/>
                <w:szCs w:val="24"/>
              </w:rPr>
              <w:t xml:space="preserve">is </w:t>
            </w:r>
            <w:r w:rsidRPr="002A78B2">
              <w:rPr>
                <w:rFonts w:ascii="Aptos" w:hAnsi="Aptos" w:cstheme="minorHAnsi"/>
                <w:b/>
                <w:iCs/>
                <w:color w:val="FFFFFF" w:themeColor="background1"/>
                <w:sz w:val="24"/>
                <w:szCs w:val="24"/>
              </w:rPr>
              <w:t>Newsletter</w:t>
            </w:r>
            <w:r w:rsidRPr="002A78B2">
              <w:rPr>
                <w:rFonts w:ascii="Aptos" w:hAnsi="Aptos" w:cstheme="minorHAnsi"/>
                <w:iCs/>
                <w:color w:val="FFFFFF" w:themeColor="background1"/>
                <w:sz w:val="24"/>
                <w:szCs w:val="24"/>
              </w:rPr>
              <w:t xml:space="preserve"> </w:t>
            </w:r>
            <w:r w:rsidR="0012303C" w:rsidRPr="002A78B2">
              <w:rPr>
                <w:rFonts w:ascii="Aptos" w:hAnsi="Aptos" w:cstheme="minorHAnsi"/>
                <w:color w:val="FFFFFF" w:themeColor="background1"/>
                <w:sz w:val="24"/>
                <w:szCs w:val="24"/>
              </w:rPr>
              <w:t xml:space="preserve">is issued to provide </w:t>
            </w:r>
            <w:r w:rsidRPr="002A78B2">
              <w:rPr>
                <w:rFonts w:ascii="Aptos" w:hAnsi="Aptos" w:cstheme="minorHAnsi"/>
                <w:color w:val="FFFFFF" w:themeColor="background1"/>
                <w:sz w:val="24"/>
                <w:szCs w:val="24"/>
              </w:rPr>
              <w:t>update</w:t>
            </w:r>
            <w:r w:rsidR="0012303C" w:rsidRPr="002A78B2">
              <w:rPr>
                <w:rFonts w:ascii="Aptos" w:hAnsi="Aptos" w:cstheme="minorHAnsi"/>
                <w:color w:val="FFFFFF" w:themeColor="background1"/>
                <w:sz w:val="24"/>
                <w:szCs w:val="24"/>
              </w:rPr>
              <w:t>s</w:t>
            </w:r>
            <w:r w:rsidRPr="002A78B2">
              <w:rPr>
                <w:rFonts w:ascii="Aptos" w:hAnsi="Aptos" w:cstheme="minorHAnsi"/>
                <w:color w:val="FFFFFF" w:themeColor="background1"/>
                <w:sz w:val="24"/>
                <w:szCs w:val="24"/>
              </w:rPr>
              <w:t xml:space="preserve"> to D</w:t>
            </w:r>
            <w:r w:rsidR="002A78B2" w:rsidRPr="002A78B2">
              <w:rPr>
                <w:rFonts w:ascii="Aptos" w:hAnsi="Aptos" w:cstheme="minorHAnsi"/>
                <w:color w:val="FFFFFF" w:themeColor="background1"/>
                <w:sz w:val="24"/>
                <w:szCs w:val="24"/>
              </w:rPr>
              <w:t>VA contracted Community Nursing</w:t>
            </w:r>
            <w:r w:rsidRPr="002A78B2">
              <w:rPr>
                <w:rFonts w:ascii="Aptos" w:hAnsi="Aptos" w:cstheme="minorHAnsi"/>
                <w:color w:val="FFFFFF" w:themeColor="background1"/>
                <w:sz w:val="24"/>
                <w:szCs w:val="24"/>
              </w:rPr>
              <w:t xml:space="preserve"> provide</w:t>
            </w:r>
            <w:r w:rsidR="0012303C" w:rsidRPr="002A78B2">
              <w:rPr>
                <w:rFonts w:ascii="Aptos" w:hAnsi="Aptos" w:cstheme="minorHAnsi"/>
                <w:color w:val="FFFFFF" w:themeColor="background1"/>
                <w:sz w:val="24"/>
                <w:szCs w:val="24"/>
              </w:rPr>
              <w:t>rs</w:t>
            </w:r>
            <w:r w:rsidR="002A78B2" w:rsidRPr="002A78B2">
              <w:rPr>
                <w:rFonts w:ascii="Aptos" w:hAnsi="Aptos" w:cstheme="minorHAnsi"/>
                <w:color w:val="FFFFFF" w:themeColor="background1"/>
                <w:sz w:val="24"/>
                <w:szCs w:val="24"/>
              </w:rPr>
              <w:t>.</w:t>
            </w:r>
          </w:p>
        </w:tc>
      </w:tr>
      <w:tr w:rsidR="003D4E4B" w:rsidRPr="00C15C28" w14:paraId="4E473664" w14:textId="77777777" w:rsidTr="00FD4F30">
        <w:trPr>
          <w:trHeight w:val="3402"/>
        </w:trPr>
        <w:tc>
          <w:tcPr>
            <w:tcW w:w="11340" w:type="dxa"/>
            <w:tcBorders>
              <w:top w:val="single" w:sz="4" w:space="0" w:color="002060"/>
              <w:bottom w:val="single" w:sz="4" w:space="0" w:color="002060"/>
            </w:tcBorders>
            <w:shd w:val="clear" w:color="auto" w:fill="CCCCFF"/>
          </w:tcPr>
          <w:p w14:paraId="768732A4" w14:textId="77777777" w:rsidR="003D4E4B" w:rsidRDefault="003D4E4B" w:rsidP="00520534">
            <w:pPr>
              <w:rPr>
                <w:rFonts w:ascii="Aptos" w:hAnsi="Aptos" w:cs="Arial"/>
                <w:color w:val="002060"/>
                <w:sz w:val="16"/>
                <w:szCs w:val="16"/>
              </w:rPr>
            </w:pPr>
          </w:p>
          <w:p w14:paraId="2F811735" w14:textId="77777777" w:rsidR="000E708A" w:rsidRPr="00893299" w:rsidRDefault="000E708A" w:rsidP="00520534">
            <w:pPr>
              <w:rPr>
                <w:rFonts w:ascii="Aptos" w:hAnsi="Aptos" w:cs="Arial"/>
                <w:color w:val="002060"/>
                <w:sz w:val="16"/>
                <w:szCs w:val="16"/>
              </w:rPr>
            </w:pPr>
          </w:p>
          <w:p w14:paraId="3BAEA5F4" w14:textId="77777777" w:rsidR="003D4E4B" w:rsidRDefault="003D4E4B" w:rsidP="00520534">
            <w:pPr>
              <w:rPr>
                <w:rFonts w:ascii="Aptos" w:hAnsi="Aptos" w:cs="Arial"/>
                <w:color w:val="002060"/>
                <w:sz w:val="36"/>
                <w:szCs w:val="24"/>
              </w:rPr>
            </w:pPr>
            <w:r>
              <w:rPr>
                <w:rFonts w:ascii="Aptos" w:hAnsi="Aptos" w:cs="Arial"/>
                <w:color w:val="002060"/>
                <w:sz w:val="36"/>
                <w:szCs w:val="24"/>
              </w:rPr>
              <w:t>Public Liability and Workers Compensation</w:t>
            </w:r>
          </w:p>
          <w:p w14:paraId="1F18CAE1" w14:textId="77777777" w:rsidR="00B61353" w:rsidRPr="001A38B5" w:rsidRDefault="00B61353" w:rsidP="00520534">
            <w:pPr>
              <w:rPr>
                <w:rFonts w:ascii="Aptos" w:hAnsi="Aptos" w:cs="Arial"/>
                <w:color w:val="002060"/>
                <w:sz w:val="24"/>
                <w:szCs w:val="24"/>
              </w:rPr>
            </w:pPr>
          </w:p>
          <w:p w14:paraId="38E78D8C" w14:textId="18A5C8DB" w:rsidR="003D4E4B" w:rsidRDefault="003D4E4B" w:rsidP="00520534">
            <w:pPr>
              <w:rPr>
                <w:rFonts w:ascii="Aptos" w:hAnsi="Aptos"/>
                <w:b/>
                <w:bCs/>
                <w:i/>
                <w:iCs/>
                <w:color w:val="2F5496" w:themeColor="accent5" w:themeShade="BF"/>
                <w:sz w:val="24"/>
                <w:szCs w:val="24"/>
              </w:rPr>
            </w:pPr>
            <w:r w:rsidRPr="00381EF2">
              <w:rPr>
                <w:rFonts w:ascii="Aptos" w:hAnsi="Aptos"/>
                <w:color w:val="2F5496" w:themeColor="accent5" w:themeShade="BF"/>
                <w:sz w:val="24"/>
                <w:szCs w:val="24"/>
              </w:rPr>
              <w:t xml:space="preserve">It is compulsory for </w:t>
            </w:r>
            <w:r w:rsidR="00460374">
              <w:rPr>
                <w:rFonts w:ascii="Aptos" w:hAnsi="Aptos"/>
                <w:color w:val="2F5496" w:themeColor="accent5" w:themeShade="BF"/>
                <w:sz w:val="24"/>
                <w:szCs w:val="24"/>
              </w:rPr>
              <w:t xml:space="preserve">DVA Community Nursing </w:t>
            </w:r>
            <w:r w:rsidRPr="00381EF2">
              <w:rPr>
                <w:rFonts w:ascii="Aptos" w:hAnsi="Aptos"/>
                <w:color w:val="2F5496" w:themeColor="accent5" w:themeShade="BF"/>
                <w:sz w:val="24"/>
                <w:szCs w:val="24"/>
              </w:rPr>
              <w:t xml:space="preserve">providers to send through their annual Public Liability and Workers Compensation certificates of Currency. As per clause 14 of the Terms and Conditions </w:t>
            </w:r>
            <w:r>
              <w:rPr>
                <w:rFonts w:ascii="Aptos" w:hAnsi="Aptos"/>
                <w:color w:val="2F5496" w:themeColor="accent5" w:themeShade="BF"/>
                <w:sz w:val="24"/>
                <w:szCs w:val="24"/>
              </w:rPr>
              <w:t xml:space="preserve">for the Provision of </w:t>
            </w:r>
            <w:r w:rsidRPr="00381EF2">
              <w:rPr>
                <w:rFonts w:ascii="Aptos" w:hAnsi="Aptos"/>
                <w:color w:val="2F5496" w:themeColor="accent5" w:themeShade="BF"/>
                <w:sz w:val="24"/>
                <w:szCs w:val="24"/>
              </w:rPr>
              <w:t>C</w:t>
            </w:r>
            <w:r>
              <w:rPr>
                <w:rFonts w:ascii="Aptos" w:hAnsi="Aptos"/>
                <w:color w:val="2F5496" w:themeColor="accent5" w:themeShade="BF"/>
                <w:sz w:val="24"/>
                <w:szCs w:val="24"/>
              </w:rPr>
              <w:t xml:space="preserve">ommunity </w:t>
            </w:r>
            <w:r w:rsidRPr="00381EF2">
              <w:rPr>
                <w:rFonts w:ascii="Aptos" w:hAnsi="Aptos"/>
                <w:color w:val="2F5496" w:themeColor="accent5" w:themeShade="BF"/>
                <w:sz w:val="24"/>
                <w:szCs w:val="24"/>
              </w:rPr>
              <w:t>N</w:t>
            </w:r>
            <w:r>
              <w:rPr>
                <w:rFonts w:ascii="Aptos" w:hAnsi="Aptos"/>
                <w:color w:val="2F5496" w:themeColor="accent5" w:themeShade="BF"/>
                <w:sz w:val="24"/>
                <w:szCs w:val="24"/>
              </w:rPr>
              <w:t>ursing</w:t>
            </w:r>
            <w:r w:rsidRPr="00381EF2">
              <w:rPr>
                <w:rFonts w:ascii="Aptos" w:hAnsi="Aptos"/>
                <w:color w:val="2F5496" w:themeColor="accent5" w:themeShade="BF"/>
                <w:sz w:val="24"/>
                <w:szCs w:val="24"/>
              </w:rPr>
              <w:t xml:space="preserve"> </w:t>
            </w:r>
            <w:r>
              <w:rPr>
                <w:rFonts w:ascii="Aptos" w:hAnsi="Aptos"/>
                <w:color w:val="2F5496" w:themeColor="accent5" w:themeShade="BF"/>
                <w:sz w:val="24"/>
                <w:szCs w:val="24"/>
              </w:rPr>
              <w:t xml:space="preserve">Services, </w:t>
            </w:r>
            <w:r>
              <w:rPr>
                <w:rFonts w:ascii="Aptos" w:hAnsi="Aptos"/>
                <w:b/>
                <w:bCs/>
                <w:i/>
                <w:iCs/>
                <w:color w:val="2F5496" w:themeColor="accent5" w:themeShade="BF"/>
                <w:sz w:val="24"/>
                <w:szCs w:val="24"/>
              </w:rPr>
              <w:t>a</w:t>
            </w:r>
            <w:r w:rsidRPr="00381EF2">
              <w:rPr>
                <w:rFonts w:ascii="Aptos" w:hAnsi="Aptos"/>
                <w:b/>
                <w:bCs/>
                <w:i/>
                <w:iCs/>
                <w:color w:val="2F5496" w:themeColor="accent5" w:themeShade="BF"/>
                <w:sz w:val="24"/>
                <w:szCs w:val="24"/>
              </w:rPr>
              <w:t xml:space="preserve"> C</w:t>
            </w:r>
            <w:r>
              <w:rPr>
                <w:rFonts w:ascii="Aptos" w:hAnsi="Aptos"/>
                <w:b/>
                <w:bCs/>
                <w:i/>
                <w:iCs/>
                <w:color w:val="2F5496" w:themeColor="accent5" w:themeShade="BF"/>
                <w:sz w:val="24"/>
                <w:szCs w:val="24"/>
              </w:rPr>
              <w:t xml:space="preserve">ommunity </w:t>
            </w:r>
            <w:r w:rsidRPr="00381EF2">
              <w:rPr>
                <w:rFonts w:ascii="Aptos" w:hAnsi="Aptos"/>
                <w:b/>
                <w:bCs/>
                <w:i/>
                <w:iCs/>
                <w:color w:val="2F5496" w:themeColor="accent5" w:themeShade="BF"/>
                <w:sz w:val="24"/>
                <w:szCs w:val="24"/>
              </w:rPr>
              <w:t>N</w:t>
            </w:r>
            <w:r>
              <w:rPr>
                <w:rFonts w:ascii="Aptos" w:hAnsi="Aptos"/>
                <w:b/>
                <w:bCs/>
                <w:i/>
                <w:iCs/>
                <w:color w:val="2F5496" w:themeColor="accent5" w:themeShade="BF"/>
                <w:sz w:val="24"/>
                <w:szCs w:val="24"/>
              </w:rPr>
              <w:t>ursing</w:t>
            </w:r>
            <w:r w:rsidRPr="00381EF2">
              <w:rPr>
                <w:rFonts w:ascii="Aptos" w:hAnsi="Aptos"/>
                <w:b/>
                <w:bCs/>
                <w:i/>
                <w:iCs/>
                <w:color w:val="2F5496" w:themeColor="accent5" w:themeShade="BF"/>
                <w:sz w:val="24"/>
                <w:szCs w:val="24"/>
              </w:rPr>
              <w:t xml:space="preserve"> provider must have:</w:t>
            </w:r>
          </w:p>
          <w:p w14:paraId="262DF9EB" w14:textId="77777777" w:rsidR="003D4E4B" w:rsidRPr="00381EF2" w:rsidRDefault="003D4E4B" w:rsidP="00520534">
            <w:pPr>
              <w:rPr>
                <w:rFonts w:ascii="Aptos" w:hAnsi="Aptos"/>
                <w:color w:val="2F5496" w:themeColor="accent5" w:themeShade="BF"/>
                <w:sz w:val="24"/>
                <w:szCs w:val="24"/>
              </w:rPr>
            </w:pPr>
          </w:p>
          <w:p w14:paraId="4CD97FD7" w14:textId="2221E1EE" w:rsidR="003D4E4B" w:rsidRPr="00381EF2" w:rsidRDefault="003D4E4B" w:rsidP="00520534">
            <w:pPr>
              <w:numPr>
                <w:ilvl w:val="0"/>
                <w:numId w:val="6"/>
              </w:numPr>
              <w:rPr>
                <w:rFonts w:ascii="Aptos" w:hAnsi="Aptos"/>
                <w:color w:val="2F5496" w:themeColor="accent5" w:themeShade="BF"/>
                <w:sz w:val="24"/>
                <w:szCs w:val="24"/>
              </w:rPr>
            </w:pPr>
            <w:r w:rsidRPr="00381EF2">
              <w:rPr>
                <w:rFonts w:ascii="Aptos" w:hAnsi="Aptos"/>
                <w:color w:val="2F5496" w:themeColor="accent5" w:themeShade="BF"/>
                <w:sz w:val="24"/>
                <w:szCs w:val="24"/>
              </w:rPr>
              <w:t>Public (and Products) liability insurance for not less than $10,000,000 per claim covering liability owed to another person who suffers loss or damage by reason of your business activities</w:t>
            </w:r>
            <w:r w:rsidR="00406E2A">
              <w:rPr>
                <w:rFonts w:ascii="Aptos" w:hAnsi="Aptos"/>
                <w:color w:val="2F5496" w:themeColor="accent5" w:themeShade="BF"/>
                <w:sz w:val="24"/>
                <w:szCs w:val="24"/>
              </w:rPr>
              <w:t>,</w:t>
            </w:r>
          </w:p>
          <w:p w14:paraId="4F0A4248" w14:textId="5A8EC09B" w:rsidR="003D4E4B" w:rsidRPr="00381EF2" w:rsidRDefault="003D4E4B" w:rsidP="00520534">
            <w:pPr>
              <w:numPr>
                <w:ilvl w:val="0"/>
                <w:numId w:val="6"/>
              </w:numPr>
              <w:rPr>
                <w:rFonts w:ascii="Aptos" w:hAnsi="Aptos"/>
                <w:color w:val="2F5496" w:themeColor="accent5" w:themeShade="BF"/>
                <w:sz w:val="24"/>
                <w:szCs w:val="24"/>
              </w:rPr>
            </w:pPr>
            <w:r w:rsidRPr="00381EF2">
              <w:rPr>
                <w:rFonts w:ascii="Aptos" w:hAnsi="Aptos"/>
                <w:color w:val="2F5496" w:themeColor="accent5" w:themeShade="BF"/>
                <w:sz w:val="24"/>
                <w:szCs w:val="24"/>
              </w:rPr>
              <w:t>Professional indemnity type insurance for not less than $5,000,000 per claim</w:t>
            </w:r>
            <w:r w:rsidR="00406E2A">
              <w:rPr>
                <w:rFonts w:ascii="Aptos" w:hAnsi="Aptos"/>
                <w:color w:val="2F5496" w:themeColor="accent5" w:themeShade="BF"/>
                <w:sz w:val="24"/>
                <w:szCs w:val="24"/>
              </w:rPr>
              <w:t>,</w:t>
            </w:r>
            <w:r w:rsidRPr="00381EF2">
              <w:rPr>
                <w:rFonts w:ascii="Aptos" w:hAnsi="Aptos"/>
                <w:color w:val="2F5496" w:themeColor="accent5" w:themeShade="BF"/>
                <w:sz w:val="24"/>
                <w:szCs w:val="24"/>
              </w:rPr>
              <w:t xml:space="preserve"> and </w:t>
            </w:r>
          </w:p>
          <w:p w14:paraId="579DA291" w14:textId="77777777" w:rsidR="003D4E4B" w:rsidRPr="00381EF2" w:rsidRDefault="003D4E4B" w:rsidP="00520534">
            <w:pPr>
              <w:numPr>
                <w:ilvl w:val="0"/>
                <w:numId w:val="6"/>
              </w:numPr>
              <w:rPr>
                <w:rFonts w:ascii="Aptos" w:hAnsi="Aptos"/>
                <w:color w:val="2F5496" w:themeColor="accent5" w:themeShade="BF"/>
                <w:sz w:val="24"/>
                <w:szCs w:val="24"/>
              </w:rPr>
            </w:pPr>
            <w:r w:rsidRPr="00381EF2">
              <w:rPr>
                <w:rFonts w:ascii="Aptos" w:hAnsi="Aptos"/>
                <w:color w:val="2F5496" w:themeColor="accent5" w:themeShade="BF"/>
                <w:sz w:val="24"/>
                <w:szCs w:val="24"/>
              </w:rPr>
              <w:t>Workers' compensation insurance as required by State/Territory law.</w:t>
            </w:r>
          </w:p>
          <w:p w14:paraId="5572696B" w14:textId="77777777" w:rsidR="003D4E4B" w:rsidRPr="00381EF2" w:rsidRDefault="003D4E4B" w:rsidP="00520534">
            <w:pPr>
              <w:rPr>
                <w:rFonts w:ascii="Aptos" w:hAnsi="Aptos"/>
                <w:color w:val="2F5496" w:themeColor="accent5" w:themeShade="BF"/>
                <w:sz w:val="24"/>
                <w:szCs w:val="24"/>
              </w:rPr>
            </w:pPr>
          </w:p>
          <w:p w14:paraId="2143186C" w14:textId="375C162C" w:rsidR="003D4E4B" w:rsidRPr="0073167D" w:rsidRDefault="003D4E4B" w:rsidP="00520534">
            <w:r w:rsidRPr="00381EF2">
              <w:rPr>
                <w:rFonts w:ascii="Aptos" w:hAnsi="Aptos"/>
                <w:color w:val="2F5496" w:themeColor="accent5" w:themeShade="BF"/>
                <w:sz w:val="24"/>
                <w:szCs w:val="24"/>
              </w:rPr>
              <w:t xml:space="preserve">Please send through your current Certificates of Currency </w:t>
            </w:r>
            <w:r w:rsidR="00902B51">
              <w:rPr>
                <w:rFonts w:ascii="Aptos" w:hAnsi="Aptos"/>
                <w:color w:val="2F5496" w:themeColor="accent5" w:themeShade="BF"/>
                <w:sz w:val="24"/>
                <w:szCs w:val="24"/>
              </w:rPr>
              <w:t xml:space="preserve">as they are renewed </w:t>
            </w:r>
            <w:r w:rsidRPr="00381EF2">
              <w:rPr>
                <w:rFonts w:ascii="Aptos" w:hAnsi="Aptos"/>
                <w:color w:val="2F5496" w:themeColor="accent5" w:themeShade="BF"/>
                <w:sz w:val="24"/>
                <w:szCs w:val="24"/>
              </w:rPr>
              <w:t xml:space="preserve">to </w:t>
            </w:r>
            <w:hyperlink r:id="rId9" w:history="1">
              <w:r w:rsidR="00E00D89" w:rsidRPr="00CC1DC2">
                <w:rPr>
                  <w:rStyle w:val="Hyperlink"/>
                  <w:rFonts w:ascii="Aptos" w:hAnsi="Aptos"/>
                  <w:sz w:val="24"/>
                  <w:szCs w:val="24"/>
                </w:rPr>
                <w:t>community.nursing.contacts@dva.gov.au</w:t>
              </w:r>
            </w:hyperlink>
            <w:r w:rsidR="00460374">
              <w:t>.</w:t>
            </w:r>
          </w:p>
          <w:p w14:paraId="260CA5F4" w14:textId="77777777" w:rsidR="003D4E4B" w:rsidRPr="00C15C28" w:rsidRDefault="003D4E4B" w:rsidP="00520534">
            <w:pPr>
              <w:rPr>
                <w:rFonts w:ascii="Arial" w:hAnsi="Arial" w:cs="Arial"/>
                <w:b/>
                <w:color w:val="002060"/>
                <w:sz w:val="24"/>
                <w:szCs w:val="24"/>
              </w:rPr>
            </w:pPr>
          </w:p>
        </w:tc>
      </w:tr>
      <w:tr w:rsidR="00802392" w:rsidRPr="00C15C28" w14:paraId="28047637" w14:textId="77777777" w:rsidTr="00245EB0">
        <w:trPr>
          <w:trHeight w:val="2956"/>
        </w:trPr>
        <w:tc>
          <w:tcPr>
            <w:tcW w:w="11340" w:type="dxa"/>
            <w:tcBorders>
              <w:top w:val="single" w:sz="4" w:space="0" w:color="002060"/>
              <w:bottom w:val="single" w:sz="4" w:space="0" w:color="002060"/>
            </w:tcBorders>
            <w:shd w:val="clear" w:color="auto" w:fill="F7CAAC" w:themeFill="accent2" w:themeFillTint="66"/>
          </w:tcPr>
          <w:p w14:paraId="3CB1D6B8" w14:textId="77777777" w:rsidR="002C181B" w:rsidRDefault="002C181B" w:rsidP="00802392">
            <w:pPr>
              <w:spacing w:line="259" w:lineRule="auto"/>
              <w:rPr>
                <w:rFonts w:ascii="Aptos" w:hAnsi="Aptos" w:cs="Arial"/>
                <w:color w:val="002060"/>
                <w:sz w:val="16"/>
                <w:szCs w:val="16"/>
              </w:rPr>
            </w:pPr>
          </w:p>
          <w:p w14:paraId="0CA721AF" w14:textId="77777777" w:rsidR="000E708A" w:rsidRPr="002C181B" w:rsidRDefault="000E708A" w:rsidP="00802392">
            <w:pPr>
              <w:spacing w:line="259" w:lineRule="auto"/>
              <w:rPr>
                <w:rFonts w:ascii="Aptos" w:hAnsi="Aptos" w:cs="Arial"/>
                <w:color w:val="002060"/>
                <w:sz w:val="16"/>
                <w:szCs w:val="16"/>
              </w:rPr>
            </w:pPr>
          </w:p>
          <w:p w14:paraId="5808B47D" w14:textId="77777777" w:rsidR="008D0AF6" w:rsidRDefault="008D0AF6" w:rsidP="008D0AF6">
            <w:pPr>
              <w:rPr>
                <w:rFonts w:ascii="Aptos" w:hAnsi="Aptos" w:cs="Arial"/>
                <w:color w:val="002060"/>
                <w:sz w:val="36"/>
                <w:szCs w:val="36"/>
              </w:rPr>
            </w:pPr>
            <w:r>
              <w:rPr>
                <w:rFonts w:ascii="Aptos" w:hAnsi="Aptos" w:cs="Arial"/>
                <w:color w:val="002060"/>
                <w:sz w:val="36"/>
                <w:szCs w:val="36"/>
              </w:rPr>
              <w:t>Community Nursing Program - Education Sessions</w:t>
            </w:r>
          </w:p>
          <w:p w14:paraId="4D413F15" w14:textId="77777777" w:rsidR="00B61353" w:rsidRPr="00B61353" w:rsidRDefault="00B61353" w:rsidP="008D0AF6">
            <w:pPr>
              <w:rPr>
                <w:rFonts w:ascii="Aptos" w:hAnsi="Aptos" w:cs="Arial"/>
                <w:color w:val="002060"/>
                <w:sz w:val="24"/>
                <w:szCs w:val="24"/>
              </w:rPr>
            </w:pPr>
          </w:p>
          <w:p w14:paraId="610113D9" w14:textId="24A25763" w:rsidR="008D0AF6" w:rsidRDefault="003D4E4B" w:rsidP="008D0AF6">
            <w:pPr>
              <w:rPr>
                <w:rFonts w:ascii="Aptos" w:hAnsi="Aptos"/>
                <w:color w:val="2F5496" w:themeColor="accent5" w:themeShade="BF"/>
                <w:sz w:val="24"/>
                <w:szCs w:val="24"/>
              </w:rPr>
            </w:pPr>
            <w:r>
              <w:rPr>
                <w:rFonts w:ascii="Aptos" w:hAnsi="Aptos"/>
                <w:color w:val="2F5496" w:themeColor="accent5" w:themeShade="BF"/>
                <w:sz w:val="24"/>
                <w:szCs w:val="24"/>
              </w:rPr>
              <w:t>DVA</w:t>
            </w:r>
            <w:r w:rsidR="008D0AF6" w:rsidRPr="00A2265C">
              <w:rPr>
                <w:rFonts w:ascii="Aptos" w:hAnsi="Aptos"/>
                <w:color w:val="2F5496" w:themeColor="accent5" w:themeShade="BF"/>
                <w:sz w:val="24"/>
                <w:szCs w:val="24"/>
              </w:rPr>
              <w:t xml:space="preserve"> </w:t>
            </w:r>
            <w:r>
              <w:rPr>
                <w:rFonts w:ascii="Aptos" w:hAnsi="Aptos"/>
                <w:color w:val="2F5496" w:themeColor="accent5" w:themeShade="BF"/>
                <w:sz w:val="24"/>
                <w:szCs w:val="24"/>
              </w:rPr>
              <w:t>is</w:t>
            </w:r>
            <w:r w:rsidR="008D0AF6" w:rsidRPr="00A2265C">
              <w:rPr>
                <w:rFonts w:ascii="Aptos" w:hAnsi="Aptos"/>
                <w:color w:val="2F5496" w:themeColor="accent5" w:themeShade="BF"/>
                <w:sz w:val="24"/>
                <w:szCs w:val="24"/>
              </w:rPr>
              <w:t xml:space="preserve"> holding </w:t>
            </w:r>
            <w:r w:rsidR="008D0AF6" w:rsidRPr="00966397">
              <w:rPr>
                <w:rFonts w:ascii="Aptos" w:hAnsi="Aptos"/>
                <w:b/>
                <w:bCs/>
                <w:i/>
                <w:iCs/>
                <w:color w:val="2F5496" w:themeColor="accent5" w:themeShade="BF"/>
                <w:sz w:val="24"/>
                <w:szCs w:val="24"/>
              </w:rPr>
              <w:t>Education Sessions</w:t>
            </w:r>
            <w:r w:rsidR="008D0AF6" w:rsidRPr="00966397">
              <w:rPr>
                <w:rFonts w:ascii="Aptos" w:hAnsi="Aptos"/>
                <w:i/>
                <w:iCs/>
                <w:color w:val="2F5496" w:themeColor="accent5" w:themeShade="BF"/>
                <w:sz w:val="24"/>
                <w:szCs w:val="24"/>
              </w:rPr>
              <w:t xml:space="preserve"> </w:t>
            </w:r>
            <w:r w:rsidRPr="00966397">
              <w:rPr>
                <w:rFonts w:ascii="Aptos" w:hAnsi="Aptos"/>
                <w:b/>
                <w:bCs/>
                <w:i/>
                <w:iCs/>
                <w:color w:val="2F5496" w:themeColor="accent5" w:themeShade="BF"/>
                <w:sz w:val="24"/>
                <w:szCs w:val="24"/>
              </w:rPr>
              <w:t>for Community Nursing Program</w:t>
            </w:r>
            <w:r>
              <w:rPr>
                <w:rFonts w:ascii="Aptos" w:hAnsi="Aptos"/>
                <w:b/>
                <w:bCs/>
                <w:color w:val="2F5496" w:themeColor="accent5" w:themeShade="BF"/>
                <w:sz w:val="24"/>
                <w:szCs w:val="24"/>
              </w:rPr>
              <w:t xml:space="preserve"> </w:t>
            </w:r>
            <w:r>
              <w:rPr>
                <w:rFonts w:ascii="Aptos" w:hAnsi="Aptos"/>
                <w:color w:val="2F5496" w:themeColor="accent5" w:themeShade="BF"/>
                <w:sz w:val="24"/>
                <w:szCs w:val="24"/>
              </w:rPr>
              <w:t xml:space="preserve">providers </w:t>
            </w:r>
            <w:r w:rsidR="008D0AF6" w:rsidRPr="00A2265C">
              <w:rPr>
                <w:rFonts w:ascii="Aptos" w:hAnsi="Aptos"/>
                <w:color w:val="2F5496" w:themeColor="accent5" w:themeShade="BF"/>
                <w:sz w:val="24"/>
                <w:szCs w:val="24"/>
              </w:rPr>
              <w:t>on the following dates</w:t>
            </w:r>
            <w:r w:rsidR="008D0AF6">
              <w:rPr>
                <w:rFonts w:ascii="Aptos" w:hAnsi="Aptos"/>
                <w:color w:val="2F5496" w:themeColor="accent5" w:themeShade="BF"/>
                <w:sz w:val="24"/>
                <w:szCs w:val="24"/>
              </w:rPr>
              <w:t>:</w:t>
            </w:r>
            <w:r w:rsidR="008D0AF6" w:rsidRPr="00A2265C">
              <w:rPr>
                <w:rFonts w:ascii="Aptos" w:hAnsi="Aptos"/>
                <w:color w:val="2F5496" w:themeColor="accent5" w:themeShade="BF"/>
                <w:sz w:val="24"/>
                <w:szCs w:val="24"/>
              </w:rPr>
              <w:t xml:space="preserve"> </w:t>
            </w:r>
          </w:p>
          <w:p w14:paraId="01636705" w14:textId="77777777" w:rsidR="008D0AF6" w:rsidRDefault="008D0AF6" w:rsidP="008D0AF6">
            <w:pPr>
              <w:rPr>
                <w:rFonts w:ascii="Aptos" w:hAnsi="Aptos"/>
                <w:color w:val="2F5496" w:themeColor="accent5" w:themeShade="BF"/>
                <w:sz w:val="24"/>
                <w:szCs w:val="24"/>
              </w:rPr>
            </w:pPr>
          </w:p>
          <w:p w14:paraId="5D73CF9B" w14:textId="77777777" w:rsidR="008D0AF6" w:rsidRPr="00A2265C" w:rsidRDefault="008D0AF6" w:rsidP="00FF164D">
            <w:pPr>
              <w:numPr>
                <w:ilvl w:val="0"/>
                <w:numId w:val="5"/>
              </w:numPr>
              <w:rPr>
                <w:rFonts w:ascii="Aptos" w:hAnsi="Aptos"/>
                <w:color w:val="2F5496" w:themeColor="accent5" w:themeShade="BF"/>
                <w:sz w:val="24"/>
                <w:szCs w:val="24"/>
              </w:rPr>
            </w:pPr>
            <w:r w:rsidRPr="00A2265C">
              <w:rPr>
                <w:rFonts w:ascii="Aptos" w:hAnsi="Aptos"/>
                <w:color w:val="2F5496" w:themeColor="accent5" w:themeShade="BF"/>
                <w:sz w:val="24"/>
                <w:szCs w:val="24"/>
              </w:rPr>
              <w:t>Thursday 08 May 2025: 1.00 – 2.00 AEDT</w:t>
            </w:r>
          </w:p>
          <w:p w14:paraId="3EF04E44" w14:textId="77777777" w:rsidR="008D0AF6" w:rsidRPr="00A2265C" w:rsidRDefault="008D0AF6" w:rsidP="00FF164D">
            <w:pPr>
              <w:numPr>
                <w:ilvl w:val="0"/>
                <w:numId w:val="5"/>
              </w:numPr>
              <w:rPr>
                <w:rFonts w:ascii="Aptos" w:hAnsi="Aptos"/>
                <w:color w:val="2F5496" w:themeColor="accent5" w:themeShade="BF"/>
                <w:sz w:val="24"/>
                <w:szCs w:val="24"/>
              </w:rPr>
            </w:pPr>
            <w:r w:rsidRPr="00A2265C">
              <w:rPr>
                <w:rFonts w:ascii="Aptos" w:hAnsi="Aptos"/>
                <w:color w:val="2F5496" w:themeColor="accent5" w:themeShade="BF"/>
                <w:sz w:val="24"/>
                <w:szCs w:val="24"/>
              </w:rPr>
              <w:t>Thursday 28 August 2025: 1.00 – 2.00 AEDT</w:t>
            </w:r>
          </w:p>
          <w:p w14:paraId="23F76DA8" w14:textId="77777777" w:rsidR="008D0AF6" w:rsidRDefault="008D0AF6" w:rsidP="00FF164D">
            <w:pPr>
              <w:numPr>
                <w:ilvl w:val="0"/>
                <w:numId w:val="5"/>
              </w:numPr>
              <w:rPr>
                <w:rFonts w:ascii="Aptos" w:hAnsi="Aptos"/>
                <w:color w:val="2F5496" w:themeColor="accent5" w:themeShade="BF"/>
                <w:sz w:val="24"/>
                <w:szCs w:val="24"/>
              </w:rPr>
            </w:pPr>
            <w:r w:rsidRPr="00A2265C">
              <w:rPr>
                <w:rFonts w:ascii="Aptos" w:hAnsi="Aptos"/>
                <w:color w:val="2F5496" w:themeColor="accent5" w:themeShade="BF"/>
                <w:sz w:val="24"/>
                <w:szCs w:val="24"/>
              </w:rPr>
              <w:t>Thursday 20 November 2025: 1.00 – 2.00 AEDT</w:t>
            </w:r>
          </w:p>
          <w:p w14:paraId="66368F89" w14:textId="77777777" w:rsidR="008D0AF6" w:rsidRDefault="008D0AF6" w:rsidP="008D0AF6">
            <w:pPr>
              <w:rPr>
                <w:rFonts w:ascii="Aptos" w:hAnsi="Aptos"/>
                <w:color w:val="2F5496" w:themeColor="accent5" w:themeShade="BF"/>
                <w:sz w:val="24"/>
                <w:szCs w:val="24"/>
              </w:rPr>
            </w:pPr>
          </w:p>
          <w:p w14:paraId="562D5BE0" w14:textId="2F8373AF" w:rsidR="008D0AF6" w:rsidRPr="00A2265C" w:rsidRDefault="008D0AF6" w:rsidP="008D0AF6">
            <w:pPr>
              <w:rPr>
                <w:rFonts w:ascii="Aptos" w:hAnsi="Aptos"/>
                <w:color w:val="2F5496" w:themeColor="accent5" w:themeShade="BF"/>
                <w:sz w:val="24"/>
                <w:szCs w:val="24"/>
              </w:rPr>
            </w:pPr>
            <w:r w:rsidRPr="00A2265C">
              <w:rPr>
                <w:rFonts w:ascii="Aptos" w:hAnsi="Aptos"/>
                <w:color w:val="2F5496" w:themeColor="accent5" w:themeShade="BF"/>
                <w:sz w:val="24"/>
                <w:szCs w:val="24"/>
              </w:rPr>
              <w:t xml:space="preserve">During these sessions </w:t>
            </w:r>
            <w:r w:rsidR="00460374">
              <w:rPr>
                <w:rFonts w:ascii="Aptos" w:hAnsi="Aptos"/>
                <w:color w:val="2F5496" w:themeColor="accent5" w:themeShade="BF"/>
                <w:sz w:val="24"/>
                <w:szCs w:val="24"/>
              </w:rPr>
              <w:t>DVA will provide information about</w:t>
            </w:r>
            <w:r w:rsidRPr="00A2265C">
              <w:rPr>
                <w:rFonts w:ascii="Aptos" w:hAnsi="Aptos"/>
                <w:color w:val="2F5496" w:themeColor="accent5" w:themeShade="BF"/>
                <w:sz w:val="24"/>
                <w:szCs w:val="24"/>
              </w:rPr>
              <w:t xml:space="preserve"> the Terms and Conditions, Notes for Community Nursing</w:t>
            </w:r>
            <w:r>
              <w:rPr>
                <w:rFonts w:ascii="Aptos" w:hAnsi="Aptos"/>
                <w:color w:val="2F5496" w:themeColor="accent5" w:themeShade="BF"/>
                <w:sz w:val="24"/>
                <w:szCs w:val="24"/>
              </w:rPr>
              <w:t xml:space="preserve"> </w:t>
            </w:r>
            <w:r w:rsidR="003D4E4B">
              <w:rPr>
                <w:rFonts w:ascii="Aptos" w:hAnsi="Aptos"/>
                <w:color w:val="2F5496" w:themeColor="accent5" w:themeShade="BF"/>
                <w:sz w:val="24"/>
                <w:szCs w:val="24"/>
              </w:rPr>
              <w:t>P</w:t>
            </w:r>
            <w:r>
              <w:rPr>
                <w:rFonts w:ascii="Aptos" w:hAnsi="Aptos"/>
                <w:color w:val="2F5496" w:themeColor="accent5" w:themeShade="BF"/>
                <w:sz w:val="24"/>
                <w:szCs w:val="24"/>
              </w:rPr>
              <w:t>roviders</w:t>
            </w:r>
            <w:r w:rsidRPr="00A2265C">
              <w:rPr>
                <w:rFonts w:ascii="Aptos" w:hAnsi="Aptos"/>
                <w:color w:val="2F5496" w:themeColor="accent5" w:themeShade="BF"/>
                <w:sz w:val="24"/>
                <w:szCs w:val="24"/>
              </w:rPr>
              <w:t xml:space="preserve"> </w:t>
            </w:r>
            <w:r>
              <w:rPr>
                <w:rFonts w:ascii="Aptos" w:hAnsi="Aptos"/>
                <w:color w:val="2F5496" w:themeColor="accent5" w:themeShade="BF"/>
                <w:sz w:val="24"/>
                <w:szCs w:val="24"/>
              </w:rPr>
              <w:t xml:space="preserve">and </w:t>
            </w:r>
            <w:r w:rsidRPr="00A2265C">
              <w:rPr>
                <w:rFonts w:ascii="Aptos" w:hAnsi="Aptos"/>
                <w:color w:val="2F5496" w:themeColor="accent5" w:themeShade="BF"/>
                <w:sz w:val="24"/>
                <w:szCs w:val="24"/>
              </w:rPr>
              <w:t>frequently asked questions</w:t>
            </w:r>
            <w:r>
              <w:rPr>
                <w:rFonts w:ascii="Aptos" w:hAnsi="Aptos"/>
                <w:color w:val="2F5496" w:themeColor="accent5" w:themeShade="BF"/>
                <w:sz w:val="24"/>
                <w:szCs w:val="24"/>
              </w:rPr>
              <w:t xml:space="preserve"> including</w:t>
            </w:r>
            <w:r w:rsidRPr="00A2265C">
              <w:rPr>
                <w:rFonts w:ascii="Aptos" w:hAnsi="Aptos"/>
                <w:color w:val="2F5496" w:themeColor="accent5" w:themeShade="BF"/>
                <w:sz w:val="24"/>
                <w:szCs w:val="24"/>
              </w:rPr>
              <w:t xml:space="preserve"> claiming queries.</w:t>
            </w:r>
          </w:p>
          <w:p w14:paraId="252A89CD" w14:textId="77777777" w:rsidR="008D0AF6" w:rsidRPr="00A2265C" w:rsidRDefault="008D0AF6" w:rsidP="008D0AF6">
            <w:pPr>
              <w:rPr>
                <w:rFonts w:ascii="Aptos" w:hAnsi="Aptos"/>
                <w:color w:val="2F5496" w:themeColor="accent5" w:themeShade="BF"/>
                <w:sz w:val="24"/>
                <w:szCs w:val="24"/>
              </w:rPr>
            </w:pPr>
          </w:p>
          <w:p w14:paraId="412E445A" w14:textId="64D1698D" w:rsidR="008D0AF6" w:rsidRPr="00A2265C" w:rsidRDefault="008D0AF6" w:rsidP="008D0AF6">
            <w:pPr>
              <w:rPr>
                <w:rFonts w:ascii="Aptos" w:hAnsi="Aptos"/>
                <w:color w:val="2F5496" w:themeColor="accent5" w:themeShade="BF"/>
                <w:sz w:val="24"/>
                <w:szCs w:val="24"/>
              </w:rPr>
            </w:pPr>
            <w:r w:rsidRPr="00A2265C">
              <w:rPr>
                <w:rFonts w:ascii="Aptos" w:hAnsi="Aptos"/>
                <w:color w:val="2F5496" w:themeColor="accent5" w:themeShade="BF"/>
                <w:sz w:val="24"/>
                <w:szCs w:val="24"/>
              </w:rPr>
              <w:t xml:space="preserve">Please note we will </w:t>
            </w:r>
            <w:r>
              <w:rPr>
                <w:rFonts w:ascii="Aptos" w:hAnsi="Aptos"/>
                <w:color w:val="2F5496" w:themeColor="accent5" w:themeShade="BF"/>
                <w:sz w:val="24"/>
                <w:szCs w:val="24"/>
              </w:rPr>
              <w:t>provide</w:t>
            </w:r>
            <w:r w:rsidRPr="00A2265C">
              <w:rPr>
                <w:rFonts w:ascii="Aptos" w:hAnsi="Aptos"/>
                <w:color w:val="2F5496" w:themeColor="accent5" w:themeShade="BF"/>
                <w:sz w:val="24"/>
                <w:szCs w:val="24"/>
              </w:rPr>
              <w:t xml:space="preserve"> a meeting link closer to these dates. </w:t>
            </w:r>
          </w:p>
          <w:p w14:paraId="27011806" w14:textId="77777777" w:rsidR="008D0AF6" w:rsidRPr="00A2265C" w:rsidRDefault="008D0AF6" w:rsidP="008D0AF6">
            <w:pPr>
              <w:rPr>
                <w:rFonts w:ascii="Aptos" w:hAnsi="Aptos"/>
                <w:color w:val="2F5496" w:themeColor="accent5" w:themeShade="BF"/>
                <w:sz w:val="24"/>
                <w:szCs w:val="24"/>
              </w:rPr>
            </w:pPr>
            <w:r w:rsidRPr="00A2265C">
              <w:rPr>
                <w:rFonts w:ascii="Aptos" w:hAnsi="Aptos"/>
                <w:color w:val="2F5496" w:themeColor="accent5" w:themeShade="BF"/>
                <w:sz w:val="24"/>
                <w:szCs w:val="24"/>
              </w:rPr>
              <w:t> </w:t>
            </w:r>
          </w:p>
          <w:p w14:paraId="3F62D4A3" w14:textId="059956EA" w:rsidR="003D4E4B" w:rsidRDefault="008D0AF6" w:rsidP="003D4E4B">
            <w:pPr>
              <w:rPr>
                <w:rFonts w:ascii="Aptos" w:hAnsi="Aptos"/>
                <w:color w:val="2F5496" w:themeColor="accent5" w:themeShade="BF"/>
                <w:sz w:val="24"/>
                <w:szCs w:val="24"/>
              </w:rPr>
            </w:pPr>
            <w:r w:rsidRPr="00A2265C">
              <w:rPr>
                <w:rFonts w:ascii="Aptos" w:hAnsi="Aptos"/>
                <w:color w:val="2F5496" w:themeColor="accent5" w:themeShade="BF"/>
                <w:sz w:val="24"/>
                <w:szCs w:val="24"/>
              </w:rPr>
              <w:t xml:space="preserve">Leading up to the meeting, </w:t>
            </w:r>
            <w:r w:rsidR="003D4E4B">
              <w:rPr>
                <w:rFonts w:ascii="Aptos" w:hAnsi="Aptos"/>
                <w:color w:val="2F5496" w:themeColor="accent5" w:themeShade="BF"/>
                <w:sz w:val="24"/>
                <w:szCs w:val="24"/>
              </w:rPr>
              <w:t>if there are sections of the Notes you would like to hear about</w:t>
            </w:r>
            <w:r w:rsidRPr="00A2265C">
              <w:rPr>
                <w:rFonts w:ascii="Aptos" w:hAnsi="Aptos"/>
                <w:color w:val="2F5496" w:themeColor="accent5" w:themeShade="BF"/>
                <w:sz w:val="24"/>
                <w:szCs w:val="24"/>
              </w:rPr>
              <w:t xml:space="preserve">, please </w:t>
            </w:r>
            <w:r w:rsidR="003D4E4B">
              <w:rPr>
                <w:rFonts w:ascii="Aptos" w:hAnsi="Aptos"/>
                <w:color w:val="2F5496" w:themeColor="accent5" w:themeShade="BF"/>
                <w:sz w:val="24"/>
                <w:szCs w:val="24"/>
              </w:rPr>
              <w:t>let us know</w:t>
            </w:r>
            <w:r w:rsidRPr="00A2265C">
              <w:rPr>
                <w:rFonts w:ascii="Aptos" w:hAnsi="Aptos"/>
                <w:color w:val="2F5496" w:themeColor="accent5" w:themeShade="BF"/>
                <w:sz w:val="24"/>
                <w:szCs w:val="24"/>
              </w:rPr>
              <w:t xml:space="preserve"> </w:t>
            </w:r>
            <w:r w:rsidR="003D4E4B">
              <w:rPr>
                <w:rFonts w:ascii="Aptos" w:hAnsi="Aptos"/>
                <w:color w:val="2F5496" w:themeColor="accent5" w:themeShade="BF"/>
                <w:sz w:val="24"/>
                <w:szCs w:val="24"/>
              </w:rPr>
              <w:t>by email to</w:t>
            </w:r>
            <w:r w:rsidRPr="00A2265C">
              <w:rPr>
                <w:rFonts w:ascii="Aptos" w:hAnsi="Aptos"/>
                <w:color w:val="2F5496" w:themeColor="accent5" w:themeShade="BF"/>
                <w:sz w:val="24"/>
                <w:szCs w:val="24"/>
              </w:rPr>
              <w:t xml:space="preserve"> </w:t>
            </w:r>
            <w:hyperlink r:id="rId10" w:history="1">
              <w:r w:rsidR="00320B95" w:rsidRPr="00CC1DC2">
                <w:rPr>
                  <w:rStyle w:val="Hyperlink"/>
                  <w:rFonts w:ascii="Aptos" w:hAnsi="Aptos"/>
                  <w:sz w:val="24"/>
                  <w:szCs w:val="24"/>
                </w:rPr>
                <w:t>community.nursing.contracts@dva.gov.au</w:t>
              </w:r>
            </w:hyperlink>
            <w:r w:rsidR="00320B95">
              <w:rPr>
                <w:rFonts w:ascii="Aptos" w:hAnsi="Aptos"/>
                <w:color w:val="2F5496" w:themeColor="accent5" w:themeShade="BF"/>
                <w:sz w:val="24"/>
                <w:szCs w:val="24"/>
              </w:rPr>
              <w:t xml:space="preserve">. </w:t>
            </w:r>
          </w:p>
          <w:p w14:paraId="28FAA51D" w14:textId="77777777" w:rsidR="00B61353" w:rsidRDefault="00B61353" w:rsidP="003D4E4B">
            <w:pPr>
              <w:rPr>
                <w:rFonts w:ascii="Aptos" w:hAnsi="Aptos"/>
                <w:color w:val="2F5496" w:themeColor="accent5" w:themeShade="BF"/>
                <w:sz w:val="24"/>
                <w:szCs w:val="24"/>
              </w:rPr>
            </w:pPr>
          </w:p>
          <w:p w14:paraId="4F2CA506" w14:textId="77777777" w:rsidR="00B61353" w:rsidRDefault="00B61353" w:rsidP="003D4E4B">
            <w:pPr>
              <w:rPr>
                <w:rFonts w:ascii="Aptos" w:hAnsi="Aptos"/>
                <w:color w:val="2F5496" w:themeColor="accent5" w:themeShade="BF"/>
                <w:sz w:val="24"/>
                <w:szCs w:val="24"/>
              </w:rPr>
            </w:pPr>
          </w:p>
          <w:p w14:paraId="35483488" w14:textId="77777777" w:rsidR="00B61353" w:rsidRDefault="00B61353" w:rsidP="003D4E4B">
            <w:pPr>
              <w:rPr>
                <w:rFonts w:ascii="Aptos" w:hAnsi="Aptos"/>
                <w:color w:val="2F5496" w:themeColor="accent5" w:themeShade="BF"/>
                <w:sz w:val="24"/>
                <w:szCs w:val="24"/>
              </w:rPr>
            </w:pPr>
          </w:p>
          <w:p w14:paraId="5361982E" w14:textId="77777777" w:rsidR="00B61353" w:rsidRDefault="00B61353" w:rsidP="003D4E4B">
            <w:pPr>
              <w:rPr>
                <w:rFonts w:ascii="Aptos" w:hAnsi="Aptos"/>
                <w:color w:val="2F5496" w:themeColor="accent5" w:themeShade="BF"/>
                <w:sz w:val="24"/>
                <w:szCs w:val="24"/>
              </w:rPr>
            </w:pPr>
          </w:p>
          <w:p w14:paraId="4EFAF2A2" w14:textId="77777777" w:rsidR="00B61353" w:rsidRDefault="00B61353" w:rsidP="003D4E4B">
            <w:pPr>
              <w:rPr>
                <w:rFonts w:ascii="Aptos" w:hAnsi="Aptos"/>
                <w:color w:val="2F5496" w:themeColor="accent5" w:themeShade="BF"/>
                <w:sz w:val="24"/>
                <w:szCs w:val="24"/>
              </w:rPr>
            </w:pPr>
          </w:p>
          <w:p w14:paraId="4F3B83CD" w14:textId="77777777" w:rsidR="00B61353" w:rsidRDefault="00B61353" w:rsidP="003D4E4B">
            <w:pPr>
              <w:rPr>
                <w:rFonts w:ascii="Aptos" w:hAnsi="Aptos"/>
                <w:color w:val="2F5496" w:themeColor="accent5" w:themeShade="BF"/>
                <w:sz w:val="24"/>
                <w:szCs w:val="24"/>
              </w:rPr>
            </w:pPr>
          </w:p>
          <w:p w14:paraId="54E9E9A5" w14:textId="77777777" w:rsidR="00B61353" w:rsidRDefault="00B61353" w:rsidP="003D4E4B">
            <w:pPr>
              <w:rPr>
                <w:rFonts w:ascii="Aptos" w:hAnsi="Aptos"/>
                <w:color w:val="2F5496" w:themeColor="accent5" w:themeShade="BF"/>
                <w:sz w:val="24"/>
                <w:szCs w:val="24"/>
              </w:rPr>
            </w:pPr>
          </w:p>
          <w:p w14:paraId="23630005" w14:textId="52C06344" w:rsidR="003D4E4B" w:rsidRPr="003D4E4B" w:rsidRDefault="003D4E4B" w:rsidP="003D4E4B"/>
        </w:tc>
      </w:tr>
      <w:tr w:rsidR="00245EB0" w:rsidRPr="00C15C28" w14:paraId="5BCDF60F" w14:textId="77777777" w:rsidTr="00245EB0">
        <w:trPr>
          <w:trHeight w:val="2956"/>
        </w:trPr>
        <w:tc>
          <w:tcPr>
            <w:tcW w:w="11340" w:type="dxa"/>
            <w:tcBorders>
              <w:top w:val="single" w:sz="4" w:space="0" w:color="002060"/>
              <w:bottom w:val="single" w:sz="4" w:space="0" w:color="002060"/>
            </w:tcBorders>
            <w:shd w:val="clear" w:color="auto" w:fill="E2EFD9" w:themeFill="accent6" w:themeFillTint="33"/>
          </w:tcPr>
          <w:p w14:paraId="5F808AFE" w14:textId="77777777" w:rsidR="00245EB0" w:rsidRPr="00245EB0" w:rsidRDefault="00245EB0" w:rsidP="00802392">
            <w:pPr>
              <w:rPr>
                <w:rFonts w:ascii="Aptos" w:hAnsi="Aptos" w:cs="Arial"/>
                <w:color w:val="002060"/>
                <w:sz w:val="24"/>
                <w:szCs w:val="24"/>
              </w:rPr>
            </w:pPr>
          </w:p>
          <w:p w14:paraId="6AFA70C1" w14:textId="2657350A" w:rsidR="00B61353" w:rsidRPr="00B61353" w:rsidRDefault="00245EB0" w:rsidP="00245EB0">
            <w:pPr>
              <w:rPr>
                <w:rFonts w:ascii="Aptos" w:hAnsi="Aptos" w:cs="Calibri"/>
                <w:color w:val="002060"/>
                <w:sz w:val="36"/>
                <w:szCs w:val="36"/>
              </w:rPr>
            </w:pPr>
            <w:r w:rsidRPr="00245EB0">
              <w:rPr>
                <w:rFonts w:ascii="Aptos" w:hAnsi="Aptos" w:cs="Calibri"/>
                <w:color w:val="002060"/>
                <w:sz w:val="36"/>
                <w:szCs w:val="36"/>
              </w:rPr>
              <w:t>Sustainability Payments</w:t>
            </w:r>
          </w:p>
          <w:p w14:paraId="168F97DE" w14:textId="77777777" w:rsidR="00B61353" w:rsidRDefault="00B61353" w:rsidP="00B61353">
            <w:pPr>
              <w:pStyle w:val="paragraph"/>
              <w:textAlignment w:val="baseline"/>
              <w:rPr>
                <w:rFonts w:ascii="Aptos" w:hAnsi="Aptos"/>
                <w:color w:val="2F5496" w:themeColor="accent5" w:themeShade="BF"/>
                <w:sz w:val="24"/>
                <w:szCs w:val="24"/>
              </w:rPr>
            </w:pPr>
            <w:r w:rsidRPr="00B61353">
              <w:rPr>
                <w:rFonts w:ascii="Aptos" w:hAnsi="Aptos"/>
                <w:color w:val="2F5496" w:themeColor="accent5" w:themeShade="BF"/>
                <w:sz w:val="24"/>
                <w:szCs w:val="24"/>
              </w:rPr>
              <w:t xml:space="preserve">DVA has now emailed all service providers who were eligible for a Sustainability Payment for Quarter 4. </w:t>
            </w:r>
          </w:p>
          <w:p w14:paraId="3CA787F9" w14:textId="7A9A8FE7" w:rsidR="00B61353" w:rsidRPr="00B61353" w:rsidRDefault="00B61353" w:rsidP="00B61353">
            <w:pPr>
              <w:pStyle w:val="paragraph"/>
              <w:textAlignment w:val="baseline"/>
              <w:rPr>
                <w:rFonts w:ascii="Aptos" w:hAnsi="Aptos"/>
                <w:color w:val="2F5496" w:themeColor="accent5" w:themeShade="BF"/>
                <w:sz w:val="24"/>
                <w:szCs w:val="24"/>
              </w:rPr>
            </w:pPr>
            <w:r w:rsidRPr="00B61353">
              <w:rPr>
                <w:rFonts w:ascii="Aptos" w:hAnsi="Aptos"/>
                <w:color w:val="2F5496" w:themeColor="accent5" w:themeShade="BF"/>
                <w:sz w:val="24"/>
                <w:szCs w:val="24"/>
              </w:rPr>
              <w:t>Emails for Quarters 1 – 3 were sent out to eligible providers following the end of each quarter, and DVA encourages you to submit your invoice/s as soon as possible for any unclaimed payments to date.</w:t>
            </w:r>
          </w:p>
          <w:p w14:paraId="6CAC7E86" w14:textId="77777777" w:rsidR="00245EB0" w:rsidRPr="00245EB0" w:rsidRDefault="00245EB0" w:rsidP="00245EB0">
            <w:pPr>
              <w:pStyle w:val="paragraph"/>
              <w:textAlignment w:val="baseline"/>
              <w:rPr>
                <w:rFonts w:ascii="Aptos" w:hAnsi="Aptos"/>
                <w:color w:val="2F5496" w:themeColor="accent5" w:themeShade="BF"/>
                <w:sz w:val="24"/>
                <w:szCs w:val="24"/>
              </w:rPr>
            </w:pPr>
            <w:r w:rsidRPr="00245EB0">
              <w:rPr>
                <w:rFonts w:ascii="Aptos" w:hAnsi="Aptos"/>
                <w:color w:val="2F5496" w:themeColor="accent5" w:themeShade="BF"/>
                <w:sz w:val="24"/>
                <w:szCs w:val="24"/>
              </w:rPr>
              <w:t>To ensure that you receive your full entitlement, it is important that you lodge your claims for payment as soon as possible.</w:t>
            </w:r>
          </w:p>
          <w:p w14:paraId="307ED93C" w14:textId="77777777" w:rsidR="00245EB0" w:rsidRPr="00245EB0" w:rsidRDefault="00245EB0" w:rsidP="00245EB0">
            <w:pPr>
              <w:pStyle w:val="paragraph"/>
              <w:textAlignment w:val="baseline"/>
              <w:rPr>
                <w:rFonts w:ascii="Aptos" w:hAnsi="Aptos"/>
                <w:color w:val="2F5496" w:themeColor="accent5" w:themeShade="BF"/>
                <w:sz w:val="24"/>
                <w:szCs w:val="24"/>
              </w:rPr>
            </w:pPr>
            <w:r w:rsidRPr="00245EB0">
              <w:rPr>
                <w:rFonts w:ascii="Aptos" w:hAnsi="Aptos"/>
                <w:color w:val="2F5496" w:themeColor="accent5" w:themeShade="BF"/>
                <w:sz w:val="24"/>
                <w:szCs w:val="24"/>
              </w:rPr>
              <w:t xml:space="preserve">The DVA website </w:t>
            </w:r>
            <w:hyperlink r:id="rId11" w:history="1">
              <w:r w:rsidRPr="00245EB0">
                <w:rPr>
                  <w:rStyle w:val="Hyperlink"/>
                  <w:rFonts w:ascii="Aptos" w:hAnsi="Aptos"/>
                  <w:color w:val="2F5496" w:themeColor="accent5" w:themeShade="BF"/>
                  <w:sz w:val="24"/>
                  <w:szCs w:val="24"/>
                </w:rPr>
                <w:t>Sustainability Payments for Community Nursing and Veterans' Home Care providers / Department of Veterans' Affairs</w:t>
              </w:r>
            </w:hyperlink>
            <w:r w:rsidRPr="00245EB0">
              <w:rPr>
                <w:rFonts w:ascii="Aptos" w:hAnsi="Aptos"/>
                <w:color w:val="2F5496" w:themeColor="accent5" w:themeShade="BF"/>
                <w:sz w:val="24"/>
                <w:szCs w:val="24"/>
              </w:rPr>
              <w:t xml:space="preserve"> provides extensive information for service providers to easily access important information and frequently asked questions about Sustainability Payments.</w:t>
            </w:r>
          </w:p>
          <w:p w14:paraId="0D60A4B2" w14:textId="77777777" w:rsidR="00245EB0" w:rsidRPr="00245EB0" w:rsidRDefault="00245EB0" w:rsidP="00245EB0">
            <w:pPr>
              <w:rPr>
                <w:rFonts w:ascii="Aptos" w:hAnsi="Aptos"/>
                <w:sz w:val="24"/>
                <w:szCs w:val="24"/>
              </w:rPr>
            </w:pPr>
            <w:r w:rsidRPr="00245EB0">
              <w:rPr>
                <w:rFonts w:ascii="Aptos" w:hAnsi="Aptos" w:cs="Calibri"/>
                <w:color w:val="2F5496" w:themeColor="accent5" w:themeShade="BF"/>
                <w:sz w:val="24"/>
                <w:szCs w:val="24"/>
                <w:lang w:eastAsia="en-AU"/>
              </w:rPr>
              <w:t>Invoices and queries regarding Sustainability Payments should be sent to</w:t>
            </w:r>
            <w:r w:rsidRPr="00245EB0">
              <w:rPr>
                <w:rFonts w:ascii="Aptos" w:hAnsi="Aptos"/>
                <w:color w:val="2F5496" w:themeColor="accent5" w:themeShade="BF"/>
                <w:sz w:val="24"/>
                <w:szCs w:val="24"/>
              </w:rPr>
              <w:t xml:space="preserve"> </w:t>
            </w:r>
            <w:hyperlink r:id="rId12" w:history="1">
              <w:r w:rsidRPr="00245EB0">
                <w:rPr>
                  <w:rStyle w:val="Hyperlink"/>
                  <w:rFonts w:ascii="Aptos" w:hAnsi="Aptos" w:cs="Calibri"/>
                  <w:color w:val="2F5496" w:themeColor="accent5" w:themeShade="BF"/>
                  <w:sz w:val="24"/>
                  <w:szCs w:val="24"/>
                </w:rPr>
                <w:t>dva.sustainability.payments@dva.gov.au</w:t>
              </w:r>
            </w:hyperlink>
          </w:p>
          <w:p w14:paraId="624DC00F" w14:textId="77777777" w:rsidR="00245EB0" w:rsidRPr="00245EB0" w:rsidRDefault="00245EB0" w:rsidP="00802392">
            <w:pPr>
              <w:rPr>
                <w:rFonts w:ascii="Aptos" w:hAnsi="Aptos" w:cs="Arial"/>
                <w:color w:val="002060"/>
                <w:sz w:val="24"/>
                <w:szCs w:val="24"/>
              </w:rPr>
            </w:pPr>
          </w:p>
        </w:tc>
      </w:tr>
      <w:tr w:rsidR="00245EB0" w:rsidRPr="00C15C28" w14:paraId="6435A9CE" w14:textId="77777777" w:rsidTr="00245EB0">
        <w:trPr>
          <w:trHeight w:val="2956"/>
        </w:trPr>
        <w:tc>
          <w:tcPr>
            <w:tcW w:w="11340" w:type="dxa"/>
            <w:tcBorders>
              <w:top w:val="single" w:sz="4" w:space="0" w:color="002060"/>
              <w:bottom w:val="single" w:sz="4" w:space="0" w:color="002060"/>
            </w:tcBorders>
            <w:shd w:val="clear" w:color="auto" w:fill="FFF2CC" w:themeFill="accent4" w:themeFillTint="33"/>
          </w:tcPr>
          <w:p w14:paraId="47BB97ED" w14:textId="77777777" w:rsidR="00245EB0" w:rsidRPr="00245EB0" w:rsidRDefault="00245EB0" w:rsidP="00802392">
            <w:pPr>
              <w:rPr>
                <w:rFonts w:ascii="Aptos" w:hAnsi="Aptos" w:cs="Arial"/>
                <w:color w:val="002060"/>
                <w:sz w:val="16"/>
                <w:szCs w:val="16"/>
              </w:rPr>
            </w:pPr>
          </w:p>
          <w:p w14:paraId="63297F3A" w14:textId="77777777" w:rsidR="00245EB0" w:rsidRDefault="00245EB0" w:rsidP="00245EB0">
            <w:pPr>
              <w:rPr>
                <w:rFonts w:ascii="Aptos" w:hAnsi="Aptos" w:cs="Calibri"/>
                <w:color w:val="002060"/>
                <w:sz w:val="36"/>
                <w:szCs w:val="36"/>
              </w:rPr>
            </w:pPr>
            <w:r w:rsidRPr="00245EB0">
              <w:rPr>
                <w:rFonts w:ascii="Aptos" w:hAnsi="Aptos" w:cs="Calibri"/>
                <w:color w:val="002060"/>
                <w:sz w:val="36"/>
                <w:szCs w:val="36"/>
              </w:rPr>
              <w:t>AusTender Reporting Requirements</w:t>
            </w:r>
          </w:p>
          <w:p w14:paraId="56369FCE" w14:textId="77777777" w:rsidR="00B61353" w:rsidRPr="00B61353" w:rsidRDefault="00B61353" w:rsidP="00245EB0">
            <w:pPr>
              <w:rPr>
                <w:rFonts w:ascii="Aptos" w:hAnsi="Aptos" w:cs="Calibri"/>
                <w:sz w:val="24"/>
                <w:szCs w:val="24"/>
                <w:lang w:eastAsia="en-AU"/>
              </w:rPr>
            </w:pPr>
          </w:p>
          <w:p w14:paraId="0FAA3B0E" w14:textId="4CAF1571" w:rsidR="00245EB0" w:rsidRPr="00245EB0" w:rsidRDefault="00245EB0" w:rsidP="00B61353">
            <w:pPr>
              <w:pStyle w:val="paragraph"/>
              <w:spacing w:before="0" w:beforeAutospacing="0"/>
              <w:textAlignment w:val="baseline"/>
              <w:rPr>
                <w:rFonts w:ascii="Aptos" w:hAnsi="Aptos"/>
                <w:color w:val="2F5496" w:themeColor="accent5" w:themeShade="BF"/>
                <w:sz w:val="24"/>
                <w:szCs w:val="24"/>
                <w:lang w:val="en-GB"/>
              </w:rPr>
            </w:pPr>
            <w:r w:rsidRPr="00245EB0">
              <w:rPr>
                <w:rFonts w:ascii="Aptos" w:hAnsi="Aptos"/>
                <w:color w:val="2F5496" w:themeColor="accent5" w:themeShade="BF"/>
                <w:sz w:val="24"/>
                <w:szCs w:val="24"/>
                <w:lang w:val="en-GB"/>
              </w:rPr>
              <w:t>In compliance with the Commonwealth Procurement Rules (CPRs), DVA has recently updated contract information on AusTender (</w:t>
            </w:r>
            <w:hyperlink r:id="rId13" w:history="1">
              <w:r w:rsidRPr="00245EB0">
                <w:rPr>
                  <w:rStyle w:val="Hyperlink"/>
                  <w:rFonts w:ascii="Aptos" w:hAnsi="Aptos"/>
                  <w:color w:val="2F5496" w:themeColor="accent5" w:themeShade="BF"/>
                  <w:sz w:val="24"/>
                  <w:szCs w:val="24"/>
                  <w:lang w:val="en-GB"/>
                </w:rPr>
                <w:t>www.tenders.gov.au</w:t>
              </w:r>
            </w:hyperlink>
            <w:r w:rsidRPr="00245EB0">
              <w:rPr>
                <w:rFonts w:ascii="Aptos" w:hAnsi="Aptos"/>
                <w:color w:val="2F5496" w:themeColor="accent5" w:themeShade="BF"/>
                <w:sz w:val="24"/>
                <w:szCs w:val="24"/>
                <w:lang w:val="en-GB"/>
              </w:rPr>
              <w:t xml:space="preserve">), which includes the reporting of anticipated contract values that are at or above the CPRs reporting threshold of $10,000 (GST inclusive), for non-corporate Commonwealth entity contracts.    </w:t>
            </w:r>
          </w:p>
          <w:p w14:paraId="10A83EB6" w14:textId="0EB39A90" w:rsidR="00245EB0" w:rsidRPr="00245EB0" w:rsidRDefault="00245EB0" w:rsidP="00245EB0">
            <w:pPr>
              <w:pStyle w:val="paragraph"/>
              <w:textAlignment w:val="baseline"/>
              <w:rPr>
                <w:rFonts w:ascii="Aptos" w:hAnsi="Aptos"/>
                <w:color w:val="2F5496" w:themeColor="accent5" w:themeShade="BF"/>
                <w:sz w:val="24"/>
                <w:szCs w:val="24"/>
                <w:lang w:val="en-GB"/>
              </w:rPr>
            </w:pPr>
            <w:r w:rsidRPr="00245EB0">
              <w:rPr>
                <w:rFonts w:ascii="Aptos" w:hAnsi="Aptos"/>
                <w:color w:val="2F5496" w:themeColor="accent5" w:themeShade="BF"/>
                <w:sz w:val="24"/>
                <w:szCs w:val="24"/>
                <w:lang w:val="en-GB"/>
              </w:rPr>
              <w:t xml:space="preserve">This means that if DVA expects to pay your organisation $10,000 or more for Community Nursing services for the specified period, an estimated amount has published on AusTender. This amount is an estimation only and actual expenses may be higher or lower than the amount shown. </w:t>
            </w:r>
          </w:p>
          <w:p w14:paraId="58936BCD" w14:textId="77777777" w:rsidR="00245EB0" w:rsidRPr="00245EB0" w:rsidRDefault="00245EB0" w:rsidP="00245EB0">
            <w:pPr>
              <w:pStyle w:val="paragraph"/>
              <w:textAlignment w:val="baseline"/>
              <w:rPr>
                <w:rFonts w:ascii="Aptos" w:hAnsi="Aptos"/>
                <w:color w:val="2F5496" w:themeColor="accent5" w:themeShade="BF"/>
                <w:sz w:val="16"/>
                <w:szCs w:val="16"/>
                <w:lang w:val="en-GB"/>
              </w:rPr>
            </w:pPr>
            <w:r w:rsidRPr="00245EB0">
              <w:rPr>
                <w:rFonts w:ascii="Aptos" w:hAnsi="Aptos"/>
                <w:color w:val="2F5496" w:themeColor="accent5" w:themeShade="BF"/>
                <w:sz w:val="24"/>
                <w:szCs w:val="24"/>
                <w:lang w:val="en-GB"/>
              </w:rPr>
              <w:t xml:space="preserve">DVA will review the published amounts regularly and update any required amendments on AusTender.  </w:t>
            </w:r>
          </w:p>
          <w:p w14:paraId="5E364D05" w14:textId="5F66C110" w:rsidR="00245EB0" w:rsidRPr="00245EB0" w:rsidRDefault="00245EB0" w:rsidP="00245EB0">
            <w:pPr>
              <w:pStyle w:val="paragraph"/>
              <w:textAlignment w:val="baseline"/>
              <w:rPr>
                <w:rFonts w:ascii="Aptos" w:hAnsi="Aptos"/>
                <w:color w:val="2F5496" w:themeColor="accent5" w:themeShade="BF"/>
                <w:sz w:val="16"/>
                <w:szCs w:val="16"/>
                <w:lang w:val="en-GB"/>
              </w:rPr>
            </w:pPr>
          </w:p>
        </w:tc>
      </w:tr>
      <w:tr w:rsidR="007462EB" w:rsidRPr="00C15C28" w14:paraId="429EF0E0" w14:textId="77777777" w:rsidTr="00565870">
        <w:trPr>
          <w:trHeight w:val="2400"/>
        </w:trPr>
        <w:tc>
          <w:tcPr>
            <w:tcW w:w="11340" w:type="dxa"/>
            <w:tcBorders>
              <w:top w:val="single" w:sz="4" w:space="0" w:color="002060"/>
              <w:bottom w:val="single" w:sz="4" w:space="0" w:color="002060"/>
            </w:tcBorders>
            <w:shd w:val="clear" w:color="auto" w:fill="BDD6EE" w:themeFill="accent1" w:themeFillTint="66"/>
          </w:tcPr>
          <w:p w14:paraId="13DAFCA2" w14:textId="77777777" w:rsidR="000E708A" w:rsidRPr="000E708A" w:rsidRDefault="000E708A" w:rsidP="007462EB">
            <w:pPr>
              <w:rPr>
                <w:rFonts w:ascii="Aptos" w:hAnsi="Aptos" w:cs="Arial"/>
                <w:color w:val="002060"/>
                <w:sz w:val="16"/>
                <w:szCs w:val="16"/>
              </w:rPr>
            </w:pPr>
          </w:p>
          <w:p w14:paraId="49859DD1" w14:textId="0C578020" w:rsidR="007462EB" w:rsidRDefault="007462EB" w:rsidP="007462EB">
            <w:pPr>
              <w:rPr>
                <w:rFonts w:ascii="Aptos" w:hAnsi="Aptos" w:cs="Arial"/>
                <w:color w:val="002060"/>
                <w:sz w:val="36"/>
                <w:szCs w:val="24"/>
              </w:rPr>
            </w:pPr>
            <w:r>
              <w:rPr>
                <w:rFonts w:ascii="Aptos" w:hAnsi="Aptos" w:cs="Arial"/>
                <w:color w:val="002060"/>
                <w:sz w:val="36"/>
                <w:szCs w:val="24"/>
              </w:rPr>
              <w:t>Frequently Asked Questions</w:t>
            </w:r>
          </w:p>
          <w:p w14:paraId="06104692" w14:textId="77777777" w:rsidR="00B61353" w:rsidRPr="00B61353" w:rsidRDefault="00B61353" w:rsidP="007462EB">
            <w:pPr>
              <w:rPr>
                <w:rFonts w:ascii="Aptos" w:hAnsi="Aptos" w:cs="Arial"/>
                <w:color w:val="002060"/>
                <w:sz w:val="24"/>
                <w:szCs w:val="24"/>
              </w:rPr>
            </w:pPr>
          </w:p>
          <w:p w14:paraId="26043EA8" w14:textId="77777777" w:rsidR="007462EB" w:rsidRDefault="007462EB" w:rsidP="007462EB">
            <w:pPr>
              <w:spacing w:after="120"/>
              <w:rPr>
                <w:rFonts w:ascii="Aptos" w:hAnsi="Aptos"/>
                <w:color w:val="2F5496" w:themeColor="accent5" w:themeShade="BF"/>
                <w:sz w:val="24"/>
                <w:szCs w:val="24"/>
              </w:rPr>
            </w:pPr>
            <w:r>
              <w:rPr>
                <w:rFonts w:ascii="Aptos" w:hAnsi="Aptos"/>
                <w:color w:val="2F5496" w:themeColor="accent5" w:themeShade="BF"/>
                <w:sz w:val="24"/>
                <w:szCs w:val="24"/>
              </w:rPr>
              <w:t xml:space="preserve">DVA has received </w:t>
            </w:r>
            <w:r w:rsidRPr="003D4E4B">
              <w:rPr>
                <w:rFonts w:ascii="Aptos" w:hAnsi="Aptos"/>
                <w:b/>
                <w:bCs/>
                <w:color w:val="2F5496" w:themeColor="accent5" w:themeShade="BF"/>
                <w:sz w:val="24"/>
                <w:szCs w:val="24"/>
              </w:rPr>
              <w:t>frequently asked questions</w:t>
            </w:r>
            <w:r>
              <w:rPr>
                <w:rFonts w:ascii="Aptos" w:hAnsi="Aptos"/>
                <w:color w:val="2F5496" w:themeColor="accent5" w:themeShade="BF"/>
                <w:sz w:val="24"/>
                <w:szCs w:val="24"/>
              </w:rPr>
              <w:t xml:space="preserve"> from Community Nursing providers in recent months. </w:t>
            </w:r>
          </w:p>
          <w:p w14:paraId="0BE483CF" w14:textId="77777777" w:rsidR="007462EB" w:rsidRDefault="007462EB" w:rsidP="007462EB">
            <w:pPr>
              <w:spacing w:after="120"/>
              <w:rPr>
                <w:b/>
                <w:bCs/>
              </w:rPr>
            </w:pPr>
            <w:r>
              <w:rPr>
                <w:rFonts w:ascii="Aptos" w:hAnsi="Aptos"/>
                <w:color w:val="2F5496" w:themeColor="accent5" w:themeShade="BF"/>
                <w:sz w:val="24"/>
                <w:szCs w:val="24"/>
              </w:rPr>
              <w:t xml:space="preserve">Please see the most common questions below, and refer to the </w:t>
            </w:r>
            <w:hyperlink r:id="rId14" w:history="1">
              <w:r w:rsidRPr="006D10F1">
                <w:rPr>
                  <w:rStyle w:val="Hyperlink"/>
                  <w:rFonts w:ascii="Aptos" w:hAnsi="Aptos"/>
                  <w:sz w:val="24"/>
                  <w:szCs w:val="24"/>
                </w:rPr>
                <w:t>Terms and Conditions for the provision of Community Nursing Services</w:t>
              </w:r>
            </w:hyperlink>
            <w:r>
              <w:rPr>
                <w:rFonts w:ascii="Aptos" w:hAnsi="Aptos"/>
                <w:color w:val="2F5496" w:themeColor="accent5" w:themeShade="BF"/>
                <w:sz w:val="24"/>
                <w:szCs w:val="24"/>
              </w:rPr>
              <w:t xml:space="preserve"> and the </w:t>
            </w:r>
            <w:hyperlink r:id="rId15" w:history="1">
              <w:r w:rsidRPr="005F39F6">
                <w:rPr>
                  <w:rStyle w:val="Hyperlink"/>
                  <w:rFonts w:ascii="Aptos" w:hAnsi="Aptos"/>
                  <w:sz w:val="24"/>
                  <w:szCs w:val="24"/>
                </w:rPr>
                <w:t xml:space="preserve">Notes for Community Nursing </w:t>
              </w:r>
              <w:r>
                <w:rPr>
                  <w:rStyle w:val="Hyperlink"/>
                  <w:rFonts w:ascii="Aptos" w:hAnsi="Aptos"/>
                  <w:sz w:val="24"/>
                  <w:szCs w:val="24"/>
                </w:rPr>
                <w:t>P</w:t>
              </w:r>
              <w:r w:rsidRPr="005F39F6">
                <w:rPr>
                  <w:rStyle w:val="Hyperlink"/>
                  <w:rFonts w:ascii="Aptos" w:hAnsi="Aptos"/>
                  <w:sz w:val="24"/>
                  <w:szCs w:val="24"/>
                </w:rPr>
                <w:t>roviders</w:t>
              </w:r>
            </w:hyperlink>
            <w:r>
              <w:rPr>
                <w:rFonts w:ascii="Aptos" w:hAnsi="Aptos"/>
                <w:color w:val="2F5496" w:themeColor="accent5" w:themeShade="BF"/>
                <w:sz w:val="24"/>
                <w:szCs w:val="24"/>
              </w:rPr>
              <w:t xml:space="preserve"> for information about program requirements. </w:t>
            </w:r>
          </w:p>
          <w:p w14:paraId="2EE6D5E9" w14:textId="77777777" w:rsidR="00513A62" w:rsidRPr="00513A62" w:rsidRDefault="00513A62" w:rsidP="007462EB">
            <w:pPr>
              <w:spacing w:before="120" w:after="120"/>
              <w:rPr>
                <w:rFonts w:ascii="Aptos" w:hAnsi="Aptos"/>
                <w:b/>
                <w:bCs/>
                <w:color w:val="2F5496" w:themeColor="accent5" w:themeShade="BF"/>
                <w:sz w:val="18"/>
                <w:szCs w:val="18"/>
              </w:rPr>
            </w:pPr>
          </w:p>
          <w:p w14:paraId="3E60BE32" w14:textId="22659A8D"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How do we receive referrals?</w:t>
            </w:r>
          </w:p>
          <w:p w14:paraId="206D4B6C" w14:textId="77777777" w:rsidR="007462EB" w:rsidRPr="005F39F6" w:rsidRDefault="007462EB" w:rsidP="007462EB">
            <w:p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A Community Nursing provider must receive a valid written referral for an eligible client before the commencement of services, from one of the following authorised referral sources:</w:t>
            </w:r>
          </w:p>
          <w:p w14:paraId="1BF33E1C" w14:textId="77777777" w:rsidR="007462EB" w:rsidRPr="005F39F6" w:rsidRDefault="007462EB" w:rsidP="007462EB">
            <w:pPr>
              <w:numPr>
                <w:ilvl w:val="0"/>
                <w:numId w:val="11"/>
              </w:num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General Practitioner (GP)</w:t>
            </w:r>
          </w:p>
          <w:p w14:paraId="5DA283C6" w14:textId="77777777" w:rsidR="007462EB" w:rsidRPr="005F39F6" w:rsidRDefault="007462EB" w:rsidP="007462EB">
            <w:pPr>
              <w:numPr>
                <w:ilvl w:val="0"/>
                <w:numId w:val="11"/>
              </w:num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Treating medical practitioner in a hospital</w:t>
            </w:r>
          </w:p>
          <w:p w14:paraId="3EA62756" w14:textId="77777777" w:rsidR="007462EB" w:rsidRPr="005F39F6" w:rsidRDefault="007462EB" w:rsidP="007462EB">
            <w:pPr>
              <w:numPr>
                <w:ilvl w:val="0"/>
                <w:numId w:val="11"/>
              </w:num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Hospital discharge planner</w:t>
            </w:r>
          </w:p>
          <w:p w14:paraId="073FD102" w14:textId="77777777" w:rsidR="007462EB" w:rsidRPr="005F39F6" w:rsidRDefault="007462EB" w:rsidP="007462EB">
            <w:pPr>
              <w:numPr>
                <w:ilvl w:val="0"/>
                <w:numId w:val="11"/>
              </w:num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Nurse Practitioner specialising in a Community Nursing field.</w:t>
            </w:r>
          </w:p>
          <w:p w14:paraId="6298229B" w14:textId="77777777" w:rsidR="00B61353" w:rsidRDefault="00B61353" w:rsidP="007462EB">
            <w:pPr>
              <w:spacing w:before="120" w:after="120"/>
              <w:rPr>
                <w:rFonts w:ascii="Aptos" w:hAnsi="Aptos"/>
                <w:color w:val="2F5496" w:themeColor="accent5" w:themeShade="BF"/>
                <w:sz w:val="24"/>
                <w:szCs w:val="24"/>
              </w:rPr>
            </w:pPr>
          </w:p>
          <w:p w14:paraId="6413F7AF" w14:textId="346BE827" w:rsidR="00B61353" w:rsidRPr="005F39F6" w:rsidRDefault="007462EB" w:rsidP="007462EB">
            <w:p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Referrals from GPs and nurse practitioners are valid for 12 months at which time a new referral is required.</w:t>
            </w:r>
          </w:p>
          <w:p w14:paraId="194CE00A" w14:textId="77777777" w:rsidR="007462EB" w:rsidRPr="005F39F6" w:rsidRDefault="007462EB" w:rsidP="007462EB">
            <w:p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 xml:space="preserve">Where a referral is received from a hospital (treating doctor or discharge planner) following a client’s stay in hospital, the referral is valid for a period of </w:t>
            </w:r>
            <w:r w:rsidRPr="005F39F6">
              <w:rPr>
                <w:rFonts w:ascii="Aptos" w:hAnsi="Aptos"/>
                <w:color w:val="2F5496" w:themeColor="accent5" w:themeShade="BF"/>
                <w:sz w:val="24"/>
                <w:szCs w:val="24"/>
                <w:u w:val="single"/>
              </w:rPr>
              <w:t>six weeks</w:t>
            </w:r>
            <w:r w:rsidRPr="005F39F6">
              <w:rPr>
                <w:rFonts w:ascii="Aptos" w:hAnsi="Aptos"/>
                <w:color w:val="2F5496" w:themeColor="accent5" w:themeShade="BF"/>
                <w:sz w:val="24"/>
                <w:szCs w:val="24"/>
              </w:rPr>
              <w:t xml:space="preserve"> post discharge. An updated referral is required from the client’s GP to cover ongoing care needs beyond the six week period.</w:t>
            </w:r>
          </w:p>
          <w:p w14:paraId="353BAD8F" w14:textId="77777777" w:rsidR="007462EB" w:rsidRPr="005F39F6" w:rsidRDefault="007462EB" w:rsidP="007462EB">
            <w:pPr>
              <w:spacing w:before="120" w:after="120"/>
              <w:rPr>
                <w:rFonts w:ascii="Aptos" w:hAnsi="Aptos"/>
                <w:color w:val="2F5496" w:themeColor="accent5" w:themeShade="BF"/>
                <w:sz w:val="24"/>
                <w:szCs w:val="24"/>
              </w:rPr>
            </w:pPr>
            <w:r w:rsidRPr="005F39F6">
              <w:rPr>
                <w:rFonts w:ascii="Aptos" w:hAnsi="Aptos"/>
                <w:color w:val="2F5496" w:themeColor="accent5" w:themeShade="BF"/>
                <w:sz w:val="24"/>
                <w:szCs w:val="24"/>
              </w:rPr>
              <w:t>Referrals should outline necessary services to meet an assessed nursing care need for a medical condition. The clinically required nursing and personal care interventions should be included in the referral.</w:t>
            </w:r>
          </w:p>
          <w:p w14:paraId="4D7E1D31" w14:textId="77777777"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 xml:space="preserve">Please refer to Section 3.2 of the </w:t>
            </w:r>
            <w:r w:rsidRPr="00042E56">
              <w:rPr>
                <w:rFonts w:ascii="Aptos" w:hAnsi="Aptos"/>
                <w:color w:val="2F5496" w:themeColor="accent5" w:themeShade="BF"/>
                <w:sz w:val="24"/>
                <w:szCs w:val="24"/>
              </w:rPr>
              <w:t>Notes for Community Nursing providers</w:t>
            </w:r>
            <w:r w:rsidRPr="00D97D0F">
              <w:rPr>
                <w:rFonts w:ascii="Aptos" w:hAnsi="Aptos"/>
                <w:color w:val="2F5496" w:themeColor="accent5" w:themeShade="BF"/>
                <w:sz w:val="24"/>
                <w:szCs w:val="24"/>
              </w:rPr>
              <w:t xml:space="preserve"> (effective March 2025). </w:t>
            </w:r>
          </w:p>
          <w:p w14:paraId="079392BA" w14:textId="77777777" w:rsidR="007462EB" w:rsidRPr="00FD4F30" w:rsidRDefault="007462EB" w:rsidP="007462EB">
            <w:pPr>
              <w:spacing w:before="120" w:after="120"/>
              <w:rPr>
                <w:rFonts w:ascii="Aptos" w:hAnsi="Aptos"/>
                <w:b/>
                <w:bCs/>
                <w:color w:val="2F5496" w:themeColor="accent5" w:themeShade="BF"/>
              </w:rPr>
            </w:pPr>
          </w:p>
          <w:p w14:paraId="4370A5E3" w14:textId="77777777"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 xml:space="preserve">Can we advertise using the DVA logo? Can we advertise as a DVA provider via media? (e.g. radio, television) </w:t>
            </w:r>
          </w:p>
          <w:p w14:paraId="5398D7C5" w14:textId="77777777" w:rsidR="007462EB" w:rsidRDefault="007462EB" w:rsidP="007462EB">
            <w:pPr>
              <w:spacing w:before="120" w:after="120"/>
              <w:rPr>
                <w:rFonts w:ascii="Aptos" w:hAnsi="Aptos"/>
                <w:color w:val="2F5496" w:themeColor="accent5" w:themeShade="BF"/>
                <w:sz w:val="24"/>
                <w:szCs w:val="24"/>
              </w:rPr>
            </w:pPr>
            <w:r w:rsidRPr="00065281">
              <w:rPr>
                <w:rFonts w:ascii="Aptos" w:hAnsi="Aptos"/>
                <w:color w:val="2F5496" w:themeColor="accent5" w:themeShade="BF"/>
                <w:sz w:val="24"/>
                <w:szCs w:val="24"/>
              </w:rPr>
              <w:t xml:space="preserve">Community Nursing providers can advertise that they are a </w:t>
            </w:r>
            <w:r>
              <w:rPr>
                <w:rFonts w:ascii="Aptos" w:hAnsi="Aptos"/>
                <w:color w:val="2F5496" w:themeColor="accent5" w:themeShade="BF"/>
                <w:sz w:val="24"/>
                <w:szCs w:val="24"/>
              </w:rPr>
              <w:t>contracted</w:t>
            </w:r>
            <w:r w:rsidRPr="00065281">
              <w:rPr>
                <w:rFonts w:ascii="Aptos" w:hAnsi="Aptos"/>
                <w:color w:val="2F5496" w:themeColor="accent5" w:themeShade="BF"/>
                <w:sz w:val="24"/>
                <w:szCs w:val="24"/>
              </w:rPr>
              <w:t xml:space="preserve"> provider for DVA. However</w:t>
            </w:r>
            <w:r>
              <w:rPr>
                <w:rFonts w:ascii="Aptos" w:hAnsi="Aptos"/>
                <w:color w:val="2F5496" w:themeColor="accent5" w:themeShade="BF"/>
                <w:sz w:val="24"/>
                <w:szCs w:val="24"/>
              </w:rPr>
              <w:t>, t</w:t>
            </w:r>
            <w:r w:rsidRPr="00D97D0F">
              <w:rPr>
                <w:rFonts w:ascii="Aptos" w:hAnsi="Aptos"/>
                <w:color w:val="2F5496" w:themeColor="accent5" w:themeShade="BF"/>
                <w:sz w:val="24"/>
                <w:szCs w:val="24"/>
              </w:rPr>
              <w:t>he DVA logo cannot be utilised in media, website or advertisement materials. You are also not permitted to promote yourself as a DVA preferred provider.</w:t>
            </w:r>
            <w:r>
              <w:rPr>
                <w:rFonts w:ascii="Aptos" w:hAnsi="Aptos"/>
                <w:color w:val="2F5496" w:themeColor="accent5" w:themeShade="BF"/>
                <w:sz w:val="24"/>
                <w:szCs w:val="24"/>
              </w:rPr>
              <w:t xml:space="preserve"> </w:t>
            </w:r>
          </w:p>
          <w:p w14:paraId="299A8665" w14:textId="77777777" w:rsidR="007462EB" w:rsidRDefault="007462EB" w:rsidP="007462EB">
            <w:pPr>
              <w:spacing w:before="120" w:after="120"/>
              <w:rPr>
                <w:rFonts w:ascii="Aptos" w:hAnsi="Aptos"/>
                <w:color w:val="2F5496" w:themeColor="accent5" w:themeShade="BF"/>
                <w:sz w:val="24"/>
                <w:szCs w:val="24"/>
              </w:rPr>
            </w:pPr>
            <w:r>
              <w:rPr>
                <w:rFonts w:ascii="Aptos" w:hAnsi="Aptos"/>
                <w:color w:val="2F5496" w:themeColor="accent5" w:themeShade="BF"/>
                <w:sz w:val="24"/>
                <w:szCs w:val="24"/>
              </w:rPr>
              <w:t>P</w:t>
            </w:r>
            <w:r w:rsidRPr="00966397">
              <w:rPr>
                <w:rFonts w:ascii="Aptos" w:hAnsi="Aptos"/>
                <w:color w:val="2F5496" w:themeColor="accent5" w:themeShade="BF"/>
                <w:sz w:val="24"/>
                <w:szCs w:val="24"/>
              </w:rPr>
              <w:t xml:space="preserve">roviders must ensure they meet the requirements as per section 13, representations and inducements, of the </w:t>
            </w:r>
            <w:r w:rsidRPr="00972981">
              <w:rPr>
                <w:rFonts w:ascii="Aptos" w:hAnsi="Aptos"/>
                <w:color w:val="2F5496" w:themeColor="accent5" w:themeShade="BF"/>
                <w:sz w:val="24"/>
                <w:szCs w:val="24"/>
              </w:rPr>
              <w:t>Terms and Conditions for the provision of Community Nursing Services. If a provider is unsure about whether their proposed advertising aligns with the Terms and Conditions, they c</w:t>
            </w:r>
            <w:r>
              <w:rPr>
                <w:rFonts w:ascii="Aptos" w:hAnsi="Aptos"/>
                <w:color w:val="2F5496" w:themeColor="accent5" w:themeShade="BF"/>
                <w:sz w:val="24"/>
                <w:szCs w:val="24"/>
              </w:rPr>
              <w:t xml:space="preserve">an email </w:t>
            </w:r>
            <w:hyperlink r:id="rId16" w:history="1">
              <w:r w:rsidRPr="007C5ADB">
                <w:rPr>
                  <w:rStyle w:val="Hyperlink"/>
                  <w:rFonts w:ascii="Aptos" w:hAnsi="Aptos"/>
                  <w:sz w:val="24"/>
                  <w:szCs w:val="24"/>
                </w:rPr>
                <w:t>nursing@dva.gov.au</w:t>
              </w:r>
            </w:hyperlink>
            <w:r>
              <w:rPr>
                <w:rFonts w:ascii="Aptos" w:hAnsi="Aptos"/>
                <w:color w:val="2F5496" w:themeColor="accent5" w:themeShade="BF"/>
                <w:sz w:val="24"/>
                <w:szCs w:val="24"/>
              </w:rPr>
              <w:t xml:space="preserve"> </w:t>
            </w:r>
            <w:r w:rsidRPr="00972981">
              <w:rPr>
                <w:rFonts w:ascii="Aptos" w:hAnsi="Aptos"/>
                <w:color w:val="2F5496" w:themeColor="accent5" w:themeShade="BF"/>
                <w:sz w:val="24"/>
                <w:szCs w:val="24"/>
              </w:rPr>
              <w:t>and the request</w:t>
            </w:r>
            <w:r>
              <w:rPr>
                <w:rFonts w:ascii="Aptos" w:hAnsi="Aptos"/>
                <w:color w:val="2F5496" w:themeColor="accent5" w:themeShade="BF"/>
                <w:sz w:val="24"/>
                <w:szCs w:val="24"/>
              </w:rPr>
              <w:t xml:space="preserve"> will be</w:t>
            </w:r>
            <w:r w:rsidRPr="00966397">
              <w:rPr>
                <w:rFonts w:ascii="Aptos" w:hAnsi="Aptos"/>
                <w:color w:val="2F5496" w:themeColor="accent5" w:themeShade="BF"/>
                <w:sz w:val="24"/>
                <w:szCs w:val="24"/>
              </w:rPr>
              <w:t xml:space="preserve"> reviewed on a case-by-case basis.</w:t>
            </w:r>
          </w:p>
          <w:p w14:paraId="2822A4C3" w14:textId="77777777" w:rsidR="007462EB" w:rsidRPr="00FD4F30" w:rsidRDefault="007462EB" w:rsidP="007462EB">
            <w:pPr>
              <w:spacing w:before="120" w:after="120"/>
              <w:rPr>
                <w:rFonts w:ascii="Aptos" w:hAnsi="Aptos"/>
                <w:color w:val="2F5496" w:themeColor="accent5" w:themeShade="BF"/>
              </w:rPr>
            </w:pPr>
          </w:p>
          <w:p w14:paraId="54179F09" w14:textId="77777777"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How do we claim for the provision of services?</w:t>
            </w:r>
          </w:p>
          <w:p w14:paraId="293D0013" w14:textId="77777777"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There are currently two options available for claiming DVA Community Nursing services.  Both options are processed through Medicare (Services Australia):</w:t>
            </w:r>
          </w:p>
          <w:p w14:paraId="2438B0A5" w14:textId="77777777" w:rsidR="007462EB" w:rsidRDefault="007462EB" w:rsidP="007462EB">
            <w:pPr>
              <w:pStyle w:val="ListParagraph"/>
              <w:numPr>
                <w:ilvl w:val="0"/>
                <w:numId w:val="7"/>
              </w:numPr>
              <w:spacing w:before="120" w:after="120"/>
              <w:contextualSpacing w:val="0"/>
              <w:rPr>
                <w:rFonts w:ascii="Aptos" w:hAnsi="Aptos"/>
                <w:color w:val="2F5496" w:themeColor="accent5" w:themeShade="BF"/>
                <w:sz w:val="24"/>
                <w:szCs w:val="24"/>
              </w:rPr>
            </w:pPr>
            <w:r w:rsidRPr="00D97D0F">
              <w:rPr>
                <w:rFonts w:ascii="Aptos" w:hAnsi="Aptos"/>
                <w:color w:val="2F5496" w:themeColor="accent5" w:themeShade="BF"/>
                <w:sz w:val="24"/>
                <w:szCs w:val="24"/>
              </w:rPr>
              <w:t>Medicare Online claiming</w:t>
            </w:r>
            <w:r>
              <w:rPr>
                <w:rFonts w:ascii="Aptos" w:hAnsi="Aptos"/>
                <w:color w:val="2F5496" w:themeColor="accent5" w:themeShade="BF"/>
                <w:sz w:val="24"/>
                <w:szCs w:val="24"/>
              </w:rPr>
              <w:t xml:space="preserve"> </w:t>
            </w:r>
          </w:p>
          <w:p w14:paraId="2DDD7851" w14:textId="77777777" w:rsidR="007462EB" w:rsidRPr="00FD4F30" w:rsidRDefault="007462EB" w:rsidP="007462EB">
            <w:pPr>
              <w:pStyle w:val="ListParagraph"/>
              <w:numPr>
                <w:ilvl w:val="1"/>
                <w:numId w:val="7"/>
              </w:numPr>
              <w:spacing w:before="120" w:after="120"/>
              <w:contextualSpacing w:val="0"/>
              <w:rPr>
                <w:rStyle w:val="Hyperlink"/>
                <w:rFonts w:ascii="Aptos" w:hAnsi="Aptos"/>
                <w:color w:val="2F5496" w:themeColor="accent5" w:themeShade="BF"/>
                <w:sz w:val="24"/>
                <w:szCs w:val="24"/>
                <w:u w:val="none"/>
              </w:rPr>
            </w:pPr>
            <w:r w:rsidRPr="00957CB3">
              <w:rPr>
                <w:rFonts w:ascii="Aptos" w:hAnsi="Aptos"/>
                <w:color w:val="2F5496" w:themeColor="accent5" w:themeShade="BF"/>
                <w:sz w:val="24"/>
                <w:szCs w:val="24"/>
              </w:rPr>
              <w:t xml:space="preserve">Community Nursing providers can lodge claims for payment through Medicare </w:t>
            </w:r>
            <w:r>
              <w:rPr>
                <w:rFonts w:ascii="Aptos" w:hAnsi="Aptos"/>
                <w:color w:val="2F5496" w:themeColor="accent5" w:themeShade="BF"/>
                <w:sz w:val="24"/>
                <w:szCs w:val="24"/>
              </w:rPr>
              <w:t>O</w:t>
            </w:r>
            <w:r w:rsidRPr="00957CB3">
              <w:rPr>
                <w:rFonts w:ascii="Aptos" w:hAnsi="Aptos"/>
                <w:color w:val="2F5496" w:themeColor="accent5" w:themeShade="BF"/>
                <w:sz w:val="24"/>
                <w:szCs w:val="24"/>
              </w:rPr>
              <w:t>nline claiming. This is the preferred method for claiming and allows for the automatic submission of the Minimum Data Set (MDS)</w:t>
            </w:r>
            <w:r>
              <w:rPr>
                <w:rFonts w:ascii="Aptos" w:hAnsi="Aptos"/>
                <w:color w:val="2F5496" w:themeColor="accent5" w:themeShade="BF"/>
                <w:sz w:val="24"/>
                <w:szCs w:val="24"/>
              </w:rPr>
              <w:t>.</w:t>
            </w:r>
            <w:r w:rsidRPr="00957CB3">
              <w:rPr>
                <w:rFonts w:ascii="Aptos" w:hAnsi="Aptos"/>
                <w:color w:val="2F5496" w:themeColor="accent5" w:themeShade="BF"/>
                <w:sz w:val="24"/>
                <w:szCs w:val="24"/>
              </w:rPr>
              <w:t xml:space="preserve"> Providers can </w:t>
            </w:r>
            <w:r>
              <w:rPr>
                <w:rFonts w:ascii="Aptos" w:hAnsi="Aptos"/>
                <w:color w:val="2F5496" w:themeColor="accent5" w:themeShade="BF"/>
                <w:sz w:val="24"/>
                <w:szCs w:val="24"/>
              </w:rPr>
              <w:t xml:space="preserve">only </w:t>
            </w:r>
            <w:r w:rsidRPr="00957CB3">
              <w:rPr>
                <w:rFonts w:ascii="Aptos" w:hAnsi="Aptos"/>
                <w:color w:val="2F5496" w:themeColor="accent5" w:themeShade="BF"/>
                <w:sz w:val="24"/>
                <w:szCs w:val="24"/>
              </w:rPr>
              <w:t xml:space="preserve">submit online claims using Medicare compliant software (refer to </w:t>
            </w:r>
            <w:hyperlink r:id="rId17" w:history="1">
              <w:r w:rsidRPr="00957CB3">
                <w:rPr>
                  <w:rStyle w:val="Hyperlink"/>
                  <w:rFonts w:ascii="Aptos" w:hAnsi="Aptos"/>
                  <w:color w:val="2F5496" w:themeColor="accent5" w:themeShade="BF"/>
                  <w:sz w:val="24"/>
                  <w:szCs w:val="24"/>
                </w:rPr>
                <w:t>Software developers for Medicare Online</w:t>
              </w:r>
            </w:hyperlink>
            <w:r w:rsidRPr="00957CB3">
              <w:rPr>
                <w:rStyle w:val="Hyperlink"/>
                <w:rFonts w:ascii="Aptos" w:hAnsi="Aptos"/>
                <w:color w:val="2F5496" w:themeColor="accent5" w:themeShade="BF"/>
                <w:sz w:val="24"/>
                <w:szCs w:val="24"/>
              </w:rPr>
              <w:t>).</w:t>
            </w:r>
          </w:p>
          <w:p w14:paraId="245D951E" w14:textId="77777777" w:rsidR="007462EB" w:rsidRPr="00D97D0F" w:rsidRDefault="007462EB" w:rsidP="007462EB">
            <w:pPr>
              <w:pStyle w:val="ListParagraph"/>
              <w:numPr>
                <w:ilvl w:val="0"/>
                <w:numId w:val="7"/>
              </w:numPr>
              <w:spacing w:before="120" w:after="120"/>
              <w:contextualSpacing w:val="0"/>
              <w:rPr>
                <w:rFonts w:ascii="Aptos" w:hAnsi="Aptos"/>
                <w:color w:val="2F5496" w:themeColor="accent5" w:themeShade="BF"/>
                <w:sz w:val="24"/>
                <w:szCs w:val="24"/>
              </w:rPr>
            </w:pPr>
            <w:r w:rsidRPr="00D97D0F">
              <w:rPr>
                <w:rFonts w:ascii="Aptos" w:hAnsi="Aptos"/>
                <w:color w:val="2F5496" w:themeColor="accent5" w:themeShade="BF"/>
                <w:sz w:val="24"/>
                <w:szCs w:val="24"/>
              </w:rPr>
              <w:t>Manual claiming</w:t>
            </w:r>
          </w:p>
          <w:p w14:paraId="352E63A2" w14:textId="77777777" w:rsidR="007462EB" w:rsidRDefault="007462EB" w:rsidP="007462EB">
            <w:pPr>
              <w:pStyle w:val="ListParagraph"/>
              <w:numPr>
                <w:ilvl w:val="1"/>
                <w:numId w:val="7"/>
              </w:numPr>
              <w:spacing w:before="120" w:after="120"/>
              <w:contextualSpacing w:val="0"/>
              <w:rPr>
                <w:rFonts w:ascii="Aptos" w:hAnsi="Aptos"/>
                <w:color w:val="2F5496" w:themeColor="accent5" w:themeShade="BF"/>
                <w:sz w:val="24"/>
                <w:szCs w:val="24"/>
              </w:rPr>
            </w:pPr>
            <w:r w:rsidRPr="00D97D0F">
              <w:rPr>
                <w:rFonts w:ascii="Aptos" w:hAnsi="Aptos"/>
                <w:color w:val="2F5496" w:themeColor="accent5" w:themeShade="BF"/>
                <w:sz w:val="24"/>
                <w:szCs w:val="24"/>
              </w:rPr>
              <w:t>Providers must complete hard copy forms and vouchers that are submitted via post to Medicare for processing</w:t>
            </w:r>
          </w:p>
          <w:p w14:paraId="3AF1EE7C" w14:textId="4094F1B2" w:rsidR="00565870" w:rsidRPr="00B61353" w:rsidRDefault="007462EB" w:rsidP="007462EB">
            <w:pPr>
              <w:pStyle w:val="ListParagraph"/>
              <w:numPr>
                <w:ilvl w:val="1"/>
                <w:numId w:val="7"/>
              </w:numPr>
              <w:spacing w:before="120" w:after="120"/>
              <w:contextualSpacing w:val="0"/>
              <w:rPr>
                <w:rFonts w:ascii="Aptos" w:hAnsi="Aptos"/>
                <w:color w:val="2F5496" w:themeColor="accent5" w:themeShade="BF"/>
                <w:sz w:val="24"/>
                <w:szCs w:val="24"/>
              </w:rPr>
            </w:pPr>
            <w:r w:rsidRPr="000C0CE9">
              <w:rPr>
                <w:rFonts w:ascii="Aptos" w:hAnsi="Aptos"/>
                <w:color w:val="2F5496" w:themeColor="accent5" w:themeShade="BF"/>
                <w:sz w:val="24"/>
                <w:szCs w:val="24"/>
              </w:rPr>
              <w:t>Community Nursing providers who claim for services manually must submit MDS each claim period by using the MDS Collection Tool. The MDS Collection Tool is an Excel spreadsheet that is used to collect MDS data manually</w:t>
            </w:r>
            <w:r>
              <w:rPr>
                <w:rFonts w:ascii="Aptos" w:hAnsi="Aptos"/>
                <w:color w:val="2F5496" w:themeColor="accent5" w:themeShade="BF"/>
                <w:sz w:val="24"/>
                <w:szCs w:val="24"/>
              </w:rPr>
              <w:t>.</w:t>
            </w:r>
          </w:p>
          <w:p w14:paraId="5911A586" w14:textId="7DCCF578"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Please refer to Section 7 (Claiming) in the Notes for Community Nursing providers for information on how to submit claims.</w:t>
            </w:r>
          </w:p>
          <w:p w14:paraId="1507D87A" w14:textId="77777777" w:rsidR="007462EB" w:rsidRDefault="007462EB" w:rsidP="007462EB">
            <w:pPr>
              <w:rPr>
                <w:rFonts w:ascii="Aptos" w:hAnsi="Aptos"/>
                <w:color w:val="2F5496" w:themeColor="accent5" w:themeShade="BF"/>
                <w:sz w:val="24"/>
                <w:szCs w:val="24"/>
              </w:rPr>
            </w:pPr>
            <w:r w:rsidRPr="00D97D0F">
              <w:rPr>
                <w:rFonts w:ascii="Aptos" w:hAnsi="Aptos"/>
                <w:color w:val="2F5496" w:themeColor="accent5" w:themeShade="BF"/>
                <w:sz w:val="24"/>
                <w:szCs w:val="24"/>
              </w:rPr>
              <w:t>For queries about Community Nursing claims, including rejected claims, please contact Medicare in the first instance on 1300 550 017 and select option 2.</w:t>
            </w:r>
          </w:p>
          <w:p w14:paraId="69088F25" w14:textId="77777777" w:rsidR="007462EB" w:rsidRDefault="007462EB" w:rsidP="007462EB">
            <w:pPr>
              <w:rPr>
                <w:rFonts w:ascii="Aptos" w:hAnsi="Aptos"/>
                <w:color w:val="2F5496" w:themeColor="accent5" w:themeShade="BF"/>
              </w:rPr>
            </w:pPr>
          </w:p>
          <w:p w14:paraId="08685B95" w14:textId="42844B45"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 xml:space="preserve">Should we use online claiming? What are the benefits? </w:t>
            </w:r>
          </w:p>
          <w:p w14:paraId="46E5B521" w14:textId="77777777" w:rsidR="00C266B4"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Medicare Online claiming provides a streamlined system for the lodgement of claims, including a digital record for lodgements. Online claiming can result in faster actioning of claims for payment of services. In addition, Minimum Data Set (MDS) information is captured using the software and submitted automatically</w:t>
            </w:r>
          </w:p>
          <w:p w14:paraId="268E0E24" w14:textId="756288B4"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lastRenderedPageBreak/>
              <w:t xml:space="preserve">with online claims. Where providers submit claims manually (i.e. by post), MDS must be submitted separately via email using the MDS Collection Tool. </w:t>
            </w:r>
          </w:p>
          <w:p w14:paraId="32C13898" w14:textId="77777777"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There is a cost associated with purchasing Medicare compliant software</w:t>
            </w:r>
            <w:r>
              <w:rPr>
                <w:rFonts w:ascii="Aptos" w:hAnsi="Aptos"/>
                <w:color w:val="2F5496" w:themeColor="accent5" w:themeShade="BF"/>
                <w:sz w:val="24"/>
                <w:szCs w:val="24"/>
              </w:rPr>
              <w:t xml:space="preserve"> and</w:t>
            </w:r>
            <w:r w:rsidRPr="00D97D0F">
              <w:rPr>
                <w:rFonts w:ascii="Aptos" w:hAnsi="Aptos"/>
                <w:color w:val="2F5496" w:themeColor="accent5" w:themeShade="BF"/>
                <w:sz w:val="24"/>
                <w:szCs w:val="24"/>
              </w:rPr>
              <w:t xml:space="preserve"> the cost differs between software developers.  Software vendors are third party operators and not linked to DVA. There are no additional charges from Services Australia to use Medicare </w:t>
            </w:r>
            <w:r>
              <w:rPr>
                <w:rFonts w:ascii="Aptos" w:hAnsi="Aptos"/>
                <w:color w:val="2F5496" w:themeColor="accent5" w:themeShade="BF"/>
                <w:sz w:val="24"/>
                <w:szCs w:val="24"/>
              </w:rPr>
              <w:t>O</w:t>
            </w:r>
            <w:r w:rsidRPr="00D97D0F">
              <w:rPr>
                <w:rFonts w:ascii="Aptos" w:hAnsi="Aptos"/>
                <w:color w:val="2F5496" w:themeColor="accent5" w:themeShade="BF"/>
                <w:sz w:val="24"/>
                <w:szCs w:val="24"/>
              </w:rPr>
              <w:t>nline claiming.</w:t>
            </w:r>
          </w:p>
          <w:p w14:paraId="39A4FDEE" w14:textId="77777777"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color w:val="2F5496" w:themeColor="accent5" w:themeShade="BF"/>
                <w:sz w:val="24"/>
                <w:szCs w:val="24"/>
              </w:rPr>
              <w:t xml:space="preserve">A number of software developers provide software for online claiming through Medicare. Community Nursing providers are required to use Medicare compliant software to claim online. Not all software is compatible to claim for </w:t>
            </w:r>
            <w:r>
              <w:rPr>
                <w:rFonts w:ascii="Aptos" w:hAnsi="Aptos"/>
                <w:color w:val="2F5496" w:themeColor="accent5" w:themeShade="BF"/>
                <w:sz w:val="24"/>
                <w:szCs w:val="24"/>
              </w:rPr>
              <w:t>community nursing</w:t>
            </w:r>
            <w:r w:rsidRPr="00D97D0F">
              <w:rPr>
                <w:rFonts w:ascii="Aptos" w:hAnsi="Aptos"/>
                <w:color w:val="2F5496" w:themeColor="accent5" w:themeShade="BF"/>
                <w:sz w:val="24"/>
                <w:szCs w:val="24"/>
              </w:rPr>
              <w:t xml:space="preserve"> services. Please refer to the Services Australia link for further information: </w:t>
            </w:r>
            <w:hyperlink r:id="rId18" w:history="1">
              <w:r w:rsidRPr="00D97D0F">
                <w:rPr>
                  <w:rStyle w:val="Hyperlink"/>
                  <w:rFonts w:ascii="Aptos" w:hAnsi="Aptos"/>
                  <w:color w:val="2F5496" w:themeColor="accent5" w:themeShade="BF"/>
                  <w:sz w:val="24"/>
                  <w:szCs w:val="24"/>
                </w:rPr>
                <w:t>Software for Medicare Online, ECLIPSE and the AIR - Health professionals - Services Australia</w:t>
              </w:r>
            </w:hyperlink>
          </w:p>
          <w:p w14:paraId="09AE5DB8" w14:textId="77777777" w:rsidR="007462EB" w:rsidRPr="00FD4F30" w:rsidRDefault="007462EB" w:rsidP="007462EB">
            <w:pPr>
              <w:spacing w:before="120" w:after="120"/>
              <w:rPr>
                <w:rFonts w:ascii="Aptos" w:hAnsi="Aptos"/>
                <w:b/>
                <w:bCs/>
                <w:color w:val="2F5496" w:themeColor="accent5" w:themeShade="BF"/>
              </w:rPr>
            </w:pPr>
          </w:p>
          <w:p w14:paraId="014E0F8C" w14:textId="77777777"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 xml:space="preserve">If my registered address, Legal Entity and/or ABN changes, what </w:t>
            </w:r>
            <w:r>
              <w:rPr>
                <w:rFonts w:ascii="Aptos" w:hAnsi="Aptos"/>
                <w:b/>
                <w:bCs/>
                <w:color w:val="2F5496" w:themeColor="accent5" w:themeShade="BF"/>
                <w:sz w:val="24"/>
                <w:szCs w:val="24"/>
              </w:rPr>
              <w:t>should I</w:t>
            </w:r>
            <w:r w:rsidRPr="00D97D0F">
              <w:rPr>
                <w:rFonts w:ascii="Aptos" w:hAnsi="Aptos"/>
                <w:b/>
                <w:bCs/>
                <w:color w:val="2F5496" w:themeColor="accent5" w:themeShade="BF"/>
                <w:sz w:val="24"/>
                <w:szCs w:val="24"/>
              </w:rPr>
              <w:t xml:space="preserve"> do?</w:t>
            </w:r>
          </w:p>
          <w:p w14:paraId="2AB72E13" w14:textId="77777777"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 xml:space="preserve">Please notify </w:t>
            </w:r>
            <w:r>
              <w:rPr>
                <w:rFonts w:ascii="Aptos" w:hAnsi="Aptos"/>
                <w:color w:val="2F5496" w:themeColor="accent5" w:themeShade="BF"/>
                <w:sz w:val="24"/>
                <w:szCs w:val="24"/>
              </w:rPr>
              <w:t xml:space="preserve">the </w:t>
            </w:r>
            <w:r w:rsidRPr="00D97D0F">
              <w:rPr>
                <w:rFonts w:ascii="Aptos" w:hAnsi="Aptos"/>
                <w:color w:val="2F5496" w:themeColor="accent5" w:themeShade="BF"/>
                <w:sz w:val="24"/>
                <w:szCs w:val="24"/>
              </w:rPr>
              <w:t>DVA Community Nursing Contracts</w:t>
            </w:r>
            <w:r>
              <w:rPr>
                <w:rFonts w:ascii="Aptos" w:hAnsi="Aptos"/>
                <w:color w:val="2F5496" w:themeColor="accent5" w:themeShade="BF"/>
                <w:sz w:val="24"/>
                <w:szCs w:val="24"/>
              </w:rPr>
              <w:t xml:space="preserve"> team </w:t>
            </w:r>
            <w:r w:rsidRPr="00D97D0F">
              <w:rPr>
                <w:rFonts w:ascii="Aptos" w:hAnsi="Aptos"/>
                <w:color w:val="2F5496" w:themeColor="accent5" w:themeShade="BF"/>
                <w:sz w:val="24"/>
                <w:szCs w:val="24"/>
              </w:rPr>
              <w:t xml:space="preserve">at </w:t>
            </w:r>
            <w:hyperlink r:id="rId19" w:history="1">
              <w:r w:rsidRPr="00D97D0F">
                <w:rPr>
                  <w:rStyle w:val="Hyperlink"/>
                  <w:rFonts w:ascii="Aptos" w:hAnsi="Aptos"/>
                  <w:color w:val="2F5496" w:themeColor="accent5" w:themeShade="BF"/>
                  <w:sz w:val="24"/>
                  <w:szCs w:val="24"/>
                </w:rPr>
                <w:t>community.nursing.contracts@dva.gov.au</w:t>
              </w:r>
            </w:hyperlink>
            <w:r w:rsidRPr="00D97D0F">
              <w:rPr>
                <w:rStyle w:val="Hyperlink"/>
                <w:rFonts w:ascii="Aptos" w:hAnsi="Aptos"/>
                <w:color w:val="2F5496" w:themeColor="accent5" w:themeShade="BF"/>
                <w:sz w:val="24"/>
                <w:szCs w:val="24"/>
              </w:rPr>
              <w:t xml:space="preserve"> </w:t>
            </w:r>
            <w:r w:rsidRPr="00D97D0F">
              <w:rPr>
                <w:rFonts w:ascii="Aptos" w:hAnsi="Aptos"/>
                <w:color w:val="2F5496" w:themeColor="accent5" w:themeShade="BF"/>
                <w:sz w:val="24"/>
                <w:szCs w:val="24"/>
              </w:rPr>
              <w:t>for any changes to the Legal Entity, ABN or business address. Any change requires a new provider number which will be issued by the Community Nursing Contracts team.</w:t>
            </w:r>
            <w:r w:rsidRPr="00D97D0F" w:rsidDel="000322A2">
              <w:rPr>
                <w:rFonts w:ascii="Aptos" w:hAnsi="Aptos"/>
                <w:color w:val="2F5496" w:themeColor="accent5" w:themeShade="BF"/>
                <w:sz w:val="24"/>
                <w:szCs w:val="24"/>
              </w:rPr>
              <w:t xml:space="preserve"> </w:t>
            </w:r>
            <w:r w:rsidRPr="00D97D0F">
              <w:rPr>
                <w:rFonts w:ascii="Aptos" w:hAnsi="Aptos"/>
                <w:color w:val="2F5496" w:themeColor="accent5" w:themeShade="BF"/>
                <w:sz w:val="24"/>
                <w:szCs w:val="24"/>
              </w:rPr>
              <w:t xml:space="preserve">Please ensure that all claiming under the previous provider number is completed before the change in the above has been finalised. </w:t>
            </w:r>
          </w:p>
          <w:p w14:paraId="506F5BEE" w14:textId="77777777" w:rsidR="007462EB" w:rsidRPr="00D97D0F" w:rsidRDefault="007462EB" w:rsidP="007462EB">
            <w:pPr>
              <w:spacing w:before="120" w:after="120"/>
              <w:rPr>
                <w:rFonts w:ascii="Aptos" w:hAnsi="Aptos"/>
                <w:color w:val="2F5496" w:themeColor="accent5" w:themeShade="BF"/>
                <w:sz w:val="24"/>
                <w:szCs w:val="24"/>
              </w:rPr>
            </w:pPr>
            <w:r w:rsidRPr="00D97D0F">
              <w:rPr>
                <w:rFonts w:ascii="Aptos" w:hAnsi="Aptos"/>
                <w:color w:val="2F5496" w:themeColor="accent5" w:themeShade="BF"/>
                <w:sz w:val="24"/>
                <w:szCs w:val="24"/>
              </w:rPr>
              <w:t>If you change your mailing address but not the business address, please let DVA Community Nursing Contracts know as it will still need to be updated to ensure you receive claiming remittance notifications.</w:t>
            </w:r>
          </w:p>
          <w:p w14:paraId="5B26944F" w14:textId="77777777" w:rsidR="007462EB" w:rsidRPr="00FD4F30" w:rsidRDefault="007462EB" w:rsidP="007462EB">
            <w:pPr>
              <w:spacing w:before="120" w:after="120"/>
              <w:rPr>
                <w:rFonts w:ascii="Aptos" w:hAnsi="Aptos"/>
                <w:b/>
                <w:bCs/>
                <w:color w:val="2F5496" w:themeColor="accent5" w:themeShade="BF"/>
              </w:rPr>
            </w:pPr>
          </w:p>
          <w:p w14:paraId="02903C1B" w14:textId="1EC3D522" w:rsidR="007462EB" w:rsidRPr="00D97D0F" w:rsidRDefault="007462EB" w:rsidP="007462EB">
            <w:pPr>
              <w:spacing w:before="120" w:after="120"/>
              <w:rPr>
                <w:rFonts w:ascii="Aptos" w:hAnsi="Aptos"/>
                <w:b/>
                <w:bCs/>
                <w:color w:val="2F5496" w:themeColor="accent5" w:themeShade="BF"/>
                <w:sz w:val="24"/>
                <w:szCs w:val="24"/>
              </w:rPr>
            </w:pPr>
            <w:r w:rsidRPr="00D97D0F">
              <w:rPr>
                <w:rFonts w:ascii="Aptos" w:hAnsi="Aptos"/>
                <w:b/>
                <w:bCs/>
                <w:color w:val="2F5496" w:themeColor="accent5" w:themeShade="BF"/>
                <w:sz w:val="24"/>
                <w:szCs w:val="24"/>
              </w:rPr>
              <w:t xml:space="preserve">How can we access </w:t>
            </w:r>
            <w:r>
              <w:rPr>
                <w:rFonts w:ascii="Aptos" w:hAnsi="Aptos"/>
                <w:b/>
                <w:bCs/>
                <w:color w:val="2F5496" w:themeColor="accent5" w:themeShade="BF"/>
                <w:sz w:val="24"/>
                <w:szCs w:val="24"/>
              </w:rPr>
              <w:t>t</w:t>
            </w:r>
            <w:r w:rsidRPr="00D97D0F">
              <w:rPr>
                <w:rFonts w:ascii="Aptos" w:hAnsi="Aptos"/>
                <w:b/>
                <w:bCs/>
                <w:color w:val="2F5496" w:themeColor="accent5" w:themeShade="BF"/>
                <w:sz w:val="24"/>
                <w:szCs w:val="24"/>
              </w:rPr>
              <w:t xml:space="preserve">raining and </w:t>
            </w:r>
            <w:r>
              <w:rPr>
                <w:rFonts w:ascii="Aptos" w:hAnsi="Aptos"/>
                <w:b/>
                <w:bCs/>
                <w:color w:val="2F5496" w:themeColor="accent5" w:themeShade="BF"/>
                <w:sz w:val="24"/>
                <w:szCs w:val="24"/>
              </w:rPr>
              <w:t>r</w:t>
            </w:r>
            <w:r w:rsidRPr="00D97D0F">
              <w:rPr>
                <w:rFonts w:ascii="Aptos" w:hAnsi="Aptos"/>
                <w:b/>
                <w:bCs/>
                <w:color w:val="2F5496" w:themeColor="accent5" w:themeShade="BF"/>
                <w:sz w:val="24"/>
                <w:szCs w:val="24"/>
              </w:rPr>
              <w:t xml:space="preserve">esources for </w:t>
            </w:r>
            <w:r>
              <w:rPr>
                <w:rFonts w:ascii="Aptos" w:hAnsi="Aptos"/>
                <w:b/>
                <w:bCs/>
                <w:color w:val="2F5496" w:themeColor="accent5" w:themeShade="BF"/>
                <w:sz w:val="24"/>
                <w:szCs w:val="24"/>
              </w:rPr>
              <w:t xml:space="preserve">the </w:t>
            </w:r>
            <w:r w:rsidRPr="00D97D0F">
              <w:rPr>
                <w:rFonts w:ascii="Aptos" w:hAnsi="Aptos"/>
                <w:b/>
                <w:bCs/>
                <w:color w:val="2F5496" w:themeColor="accent5" w:themeShade="BF"/>
                <w:sz w:val="24"/>
                <w:szCs w:val="24"/>
              </w:rPr>
              <w:t>Community Nursing</w:t>
            </w:r>
            <w:r>
              <w:rPr>
                <w:rFonts w:ascii="Aptos" w:hAnsi="Aptos"/>
                <w:b/>
                <w:bCs/>
                <w:color w:val="2F5496" w:themeColor="accent5" w:themeShade="BF"/>
                <w:sz w:val="24"/>
                <w:szCs w:val="24"/>
              </w:rPr>
              <w:t xml:space="preserve"> Program</w:t>
            </w:r>
            <w:r w:rsidRPr="00D97D0F">
              <w:rPr>
                <w:rFonts w:ascii="Aptos" w:hAnsi="Aptos"/>
                <w:b/>
                <w:bCs/>
                <w:color w:val="2F5496" w:themeColor="accent5" w:themeShade="BF"/>
                <w:sz w:val="24"/>
                <w:szCs w:val="24"/>
              </w:rPr>
              <w:t xml:space="preserve">? </w:t>
            </w:r>
          </w:p>
          <w:p w14:paraId="4225496B" w14:textId="2708CA1C" w:rsidR="00B61353" w:rsidRDefault="007462EB" w:rsidP="007462EB">
            <w:r w:rsidRPr="00D97D0F">
              <w:rPr>
                <w:rFonts w:ascii="Aptos" w:hAnsi="Aptos"/>
                <w:color w:val="2F5496" w:themeColor="accent5" w:themeShade="BF"/>
                <w:sz w:val="24"/>
                <w:szCs w:val="24"/>
              </w:rPr>
              <w:t>Training and resources for</w:t>
            </w:r>
            <w:r>
              <w:rPr>
                <w:rFonts w:ascii="Aptos" w:hAnsi="Aptos"/>
                <w:color w:val="2F5496" w:themeColor="accent5" w:themeShade="BF"/>
                <w:sz w:val="24"/>
                <w:szCs w:val="24"/>
              </w:rPr>
              <w:t xml:space="preserve"> DVA</w:t>
            </w:r>
            <w:r w:rsidRPr="00D97D0F">
              <w:rPr>
                <w:rFonts w:ascii="Aptos" w:hAnsi="Aptos"/>
                <w:color w:val="2F5496" w:themeColor="accent5" w:themeShade="BF"/>
                <w:sz w:val="24"/>
                <w:szCs w:val="24"/>
              </w:rPr>
              <w:t xml:space="preserve"> Community Nursing providers can be found on the DVA website at: </w:t>
            </w:r>
            <w:hyperlink r:id="rId20" w:history="1">
              <w:r w:rsidRPr="00D97D0F">
                <w:rPr>
                  <w:rStyle w:val="Hyperlink"/>
                  <w:rFonts w:ascii="Aptos" w:hAnsi="Aptos"/>
                  <w:color w:val="2F5496" w:themeColor="accent5" w:themeShade="BF"/>
                  <w:sz w:val="24"/>
                  <w:szCs w:val="24"/>
                </w:rPr>
                <w:t>Training and resources for community nursing providers | Department of Veterans' Affairs</w:t>
              </w:r>
            </w:hyperlink>
          </w:p>
          <w:p w14:paraId="712C0D35" w14:textId="77777777" w:rsidR="00B61353" w:rsidRDefault="00B61353" w:rsidP="007462EB"/>
          <w:p w14:paraId="77F66573" w14:textId="725E8E94" w:rsidR="00513A62" w:rsidRPr="002C181B" w:rsidRDefault="00513A62" w:rsidP="007462EB">
            <w:pPr>
              <w:rPr>
                <w:rFonts w:ascii="Aptos" w:hAnsi="Aptos" w:cs="Arial"/>
                <w:color w:val="002060"/>
                <w:sz w:val="16"/>
                <w:szCs w:val="16"/>
              </w:rPr>
            </w:pPr>
          </w:p>
        </w:tc>
      </w:tr>
    </w:tbl>
    <w:p w14:paraId="584D71C4" w14:textId="30967B3F" w:rsidR="00C0740B" w:rsidRDefault="00C0740B"/>
    <w:sectPr w:rsidR="00C0740B"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B70D" w14:textId="77777777" w:rsidR="005943A4" w:rsidRDefault="005943A4" w:rsidP="005943A4">
      <w:pPr>
        <w:spacing w:after="0" w:line="240" w:lineRule="auto"/>
      </w:pPr>
      <w:r>
        <w:separator/>
      </w:r>
    </w:p>
  </w:endnote>
  <w:endnote w:type="continuationSeparator" w:id="0">
    <w:p w14:paraId="2E318454" w14:textId="77777777" w:rsidR="005943A4" w:rsidRDefault="005943A4" w:rsidP="0059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9C50" w14:textId="77777777" w:rsidR="005943A4" w:rsidRDefault="005943A4" w:rsidP="005943A4">
      <w:pPr>
        <w:spacing w:after="0" w:line="240" w:lineRule="auto"/>
      </w:pPr>
      <w:r>
        <w:separator/>
      </w:r>
    </w:p>
  </w:footnote>
  <w:footnote w:type="continuationSeparator" w:id="0">
    <w:p w14:paraId="436E3D48" w14:textId="77777777" w:rsidR="005943A4" w:rsidRDefault="005943A4" w:rsidP="00594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8CC"/>
    <w:multiLevelType w:val="hybridMultilevel"/>
    <w:tmpl w:val="1CD80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F01F54"/>
    <w:multiLevelType w:val="hybridMultilevel"/>
    <w:tmpl w:val="5306907E"/>
    <w:lvl w:ilvl="0" w:tplc="FFFFFFFF">
      <w:start w:val="1"/>
      <w:numFmt w:val="lowerLetter"/>
      <w:lvlText w:val="(%1)"/>
      <w:lvlJc w:val="left"/>
      <w:pPr>
        <w:ind w:left="1429" w:hanging="720"/>
      </w:pPr>
      <w:rPr>
        <w:rFonts w:ascii="Arial" w:eastAsia="Times New Roman" w:hAnsi="Arial" w:cs="Aria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15:restartNumberingAfterBreak="0">
    <w:nsid w:val="43F25837"/>
    <w:multiLevelType w:val="hybridMultilevel"/>
    <w:tmpl w:val="5306907E"/>
    <w:lvl w:ilvl="0" w:tplc="75E2CDCC">
      <w:start w:val="1"/>
      <w:numFmt w:val="lowerLetter"/>
      <w:lvlText w:val="(%1)"/>
      <w:lvlJc w:val="left"/>
      <w:pPr>
        <w:ind w:left="1429" w:hanging="720"/>
      </w:pPr>
      <w:rPr>
        <w:rFonts w:ascii="Arial" w:eastAsia="Times New Roman" w:hAnsi="Arial" w:cs="Arial" w:hint="default"/>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5" w15:restartNumberingAfterBreak="0">
    <w:nsid w:val="4B8F7FA6"/>
    <w:multiLevelType w:val="multilevel"/>
    <w:tmpl w:val="98DE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46204D"/>
    <w:multiLevelType w:val="hybridMultilevel"/>
    <w:tmpl w:val="E208D26E"/>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DD61A35"/>
    <w:multiLevelType w:val="hybridMultilevel"/>
    <w:tmpl w:val="48C89D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535070214">
    <w:abstractNumId w:val="7"/>
  </w:num>
  <w:num w:numId="2" w16cid:durableId="1618563254">
    <w:abstractNumId w:val="2"/>
  </w:num>
  <w:num w:numId="3" w16cid:durableId="273753203">
    <w:abstractNumId w:val="1"/>
  </w:num>
  <w:num w:numId="4" w16cid:durableId="471682491">
    <w:abstractNumId w:val="6"/>
  </w:num>
  <w:num w:numId="5" w16cid:durableId="1513759148">
    <w:abstractNumId w:val="0"/>
  </w:num>
  <w:num w:numId="6" w16cid:durableId="1838112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42241">
    <w:abstractNumId w:val="8"/>
  </w:num>
  <w:num w:numId="8" w16cid:durableId="834227783">
    <w:abstractNumId w:val="4"/>
  </w:num>
  <w:num w:numId="9" w16cid:durableId="300967927">
    <w:abstractNumId w:val="3"/>
  </w:num>
  <w:num w:numId="10" w16cid:durableId="1576470013">
    <w:abstractNumId w:val="9"/>
  </w:num>
  <w:num w:numId="11" w16cid:durableId="32639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32E77"/>
    <w:rsid w:val="00034C58"/>
    <w:rsid w:val="00035BB5"/>
    <w:rsid w:val="00042E56"/>
    <w:rsid w:val="000543B0"/>
    <w:rsid w:val="000663EE"/>
    <w:rsid w:val="00067E41"/>
    <w:rsid w:val="0009400E"/>
    <w:rsid w:val="000C0CE9"/>
    <w:rsid w:val="000C1DAF"/>
    <w:rsid w:val="000D618A"/>
    <w:rsid w:val="000E428B"/>
    <w:rsid w:val="000E708A"/>
    <w:rsid w:val="000F0266"/>
    <w:rsid w:val="000F2E00"/>
    <w:rsid w:val="000F709F"/>
    <w:rsid w:val="00104D7D"/>
    <w:rsid w:val="0012303C"/>
    <w:rsid w:val="001465AB"/>
    <w:rsid w:val="001714AA"/>
    <w:rsid w:val="00175DFA"/>
    <w:rsid w:val="00193063"/>
    <w:rsid w:val="001A22A2"/>
    <w:rsid w:val="001A38B5"/>
    <w:rsid w:val="001B78B3"/>
    <w:rsid w:val="001D3DB5"/>
    <w:rsid w:val="001F5074"/>
    <w:rsid w:val="00222C31"/>
    <w:rsid w:val="00245EB0"/>
    <w:rsid w:val="00261C6F"/>
    <w:rsid w:val="0028172D"/>
    <w:rsid w:val="002A6132"/>
    <w:rsid w:val="002A78B2"/>
    <w:rsid w:val="002B3EE3"/>
    <w:rsid w:val="002C181B"/>
    <w:rsid w:val="002E17BC"/>
    <w:rsid w:val="003016AF"/>
    <w:rsid w:val="00312931"/>
    <w:rsid w:val="00320B95"/>
    <w:rsid w:val="00381EF2"/>
    <w:rsid w:val="00391C33"/>
    <w:rsid w:val="0039361D"/>
    <w:rsid w:val="003A047F"/>
    <w:rsid w:val="003A1BB5"/>
    <w:rsid w:val="003B1F22"/>
    <w:rsid w:val="003B2965"/>
    <w:rsid w:val="003C7281"/>
    <w:rsid w:val="003C74B3"/>
    <w:rsid w:val="003D4E4B"/>
    <w:rsid w:val="003E403E"/>
    <w:rsid w:val="003E4EFB"/>
    <w:rsid w:val="00402BB5"/>
    <w:rsid w:val="00406E2A"/>
    <w:rsid w:val="0041658F"/>
    <w:rsid w:val="00460374"/>
    <w:rsid w:val="00474114"/>
    <w:rsid w:val="00483927"/>
    <w:rsid w:val="004C611E"/>
    <w:rsid w:val="004E31C3"/>
    <w:rsid w:val="00513A62"/>
    <w:rsid w:val="005240FE"/>
    <w:rsid w:val="00530FFD"/>
    <w:rsid w:val="00565870"/>
    <w:rsid w:val="005943A4"/>
    <w:rsid w:val="005A5CEF"/>
    <w:rsid w:val="005C4878"/>
    <w:rsid w:val="005E0809"/>
    <w:rsid w:val="005F1B1E"/>
    <w:rsid w:val="005F22AA"/>
    <w:rsid w:val="005F39F6"/>
    <w:rsid w:val="00607EFA"/>
    <w:rsid w:val="00626AF9"/>
    <w:rsid w:val="00644953"/>
    <w:rsid w:val="006456DA"/>
    <w:rsid w:val="00662FEB"/>
    <w:rsid w:val="00690034"/>
    <w:rsid w:val="006D33AE"/>
    <w:rsid w:val="006E220C"/>
    <w:rsid w:val="006F6FD9"/>
    <w:rsid w:val="007175CF"/>
    <w:rsid w:val="00723C70"/>
    <w:rsid w:val="0073167D"/>
    <w:rsid w:val="007462EB"/>
    <w:rsid w:val="007467F2"/>
    <w:rsid w:val="007505A0"/>
    <w:rsid w:val="0075208A"/>
    <w:rsid w:val="00760E23"/>
    <w:rsid w:val="00770552"/>
    <w:rsid w:val="007775E2"/>
    <w:rsid w:val="0079527A"/>
    <w:rsid w:val="007A06EE"/>
    <w:rsid w:val="007B0CBC"/>
    <w:rsid w:val="007C2981"/>
    <w:rsid w:val="007D1BFE"/>
    <w:rsid w:val="00802392"/>
    <w:rsid w:val="00857668"/>
    <w:rsid w:val="008668B2"/>
    <w:rsid w:val="00893299"/>
    <w:rsid w:val="008A28C2"/>
    <w:rsid w:val="008C7EEF"/>
    <w:rsid w:val="008D0AF6"/>
    <w:rsid w:val="008E19DE"/>
    <w:rsid w:val="008F596B"/>
    <w:rsid w:val="00902B51"/>
    <w:rsid w:val="0090703A"/>
    <w:rsid w:val="0090736B"/>
    <w:rsid w:val="00931014"/>
    <w:rsid w:val="009436FB"/>
    <w:rsid w:val="00957CB3"/>
    <w:rsid w:val="00966397"/>
    <w:rsid w:val="00972981"/>
    <w:rsid w:val="009F1103"/>
    <w:rsid w:val="00A514FB"/>
    <w:rsid w:val="00A55C38"/>
    <w:rsid w:val="00A55EC9"/>
    <w:rsid w:val="00A87B14"/>
    <w:rsid w:val="00AB6C77"/>
    <w:rsid w:val="00AD021C"/>
    <w:rsid w:val="00AE1643"/>
    <w:rsid w:val="00AE339C"/>
    <w:rsid w:val="00B20501"/>
    <w:rsid w:val="00B40263"/>
    <w:rsid w:val="00B61353"/>
    <w:rsid w:val="00B7139D"/>
    <w:rsid w:val="00B93E5A"/>
    <w:rsid w:val="00BA216E"/>
    <w:rsid w:val="00BB1294"/>
    <w:rsid w:val="00BB2CB3"/>
    <w:rsid w:val="00BD0ABB"/>
    <w:rsid w:val="00BD1E0D"/>
    <w:rsid w:val="00BD50C1"/>
    <w:rsid w:val="00BD5F6A"/>
    <w:rsid w:val="00BF1725"/>
    <w:rsid w:val="00C00B8D"/>
    <w:rsid w:val="00C0740B"/>
    <w:rsid w:val="00C15C28"/>
    <w:rsid w:val="00C266B4"/>
    <w:rsid w:val="00C51A76"/>
    <w:rsid w:val="00C76015"/>
    <w:rsid w:val="00CF2ABC"/>
    <w:rsid w:val="00D0231D"/>
    <w:rsid w:val="00D21DFE"/>
    <w:rsid w:val="00D316C6"/>
    <w:rsid w:val="00D7726D"/>
    <w:rsid w:val="00D97D0F"/>
    <w:rsid w:val="00DD3258"/>
    <w:rsid w:val="00E00D89"/>
    <w:rsid w:val="00E220B7"/>
    <w:rsid w:val="00E22A42"/>
    <w:rsid w:val="00EA75E0"/>
    <w:rsid w:val="00ED65B1"/>
    <w:rsid w:val="00EE3826"/>
    <w:rsid w:val="00F25652"/>
    <w:rsid w:val="00F3209F"/>
    <w:rsid w:val="00F55403"/>
    <w:rsid w:val="00FD4F30"/>
    <w:rsid w:val="00FE7029"/>
    <w:rsid w:val="00FF164D"/>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4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Revision">
    <w:name w:val="Revision"/>
    <w:hidden/>
    <w:uiPriority w:val="99"/>
    <w:semiHidden/>
    <w:rsid w:val="00723C70"/>
    <w:pPr>
      <w:spacing w:after="0" w:line="240" w:lineRule="auto"/>
    </w:pPr>
  </w:style>
  <w:style w:type="paragraph" w:styleId="BodyText">
    <w:name w:val="Body Text"/>
    <w:basedOn w:val="Normal"/>
    <w:link w:val="BodyTextChar"/>
    <w:uiPriority w:val="1"/>
    <w:qFormat/>
    <w:rsid w:val="00BD0ABB"/>
    <w:pPr>
      <w:spacing w:before="120" w:after="120" w:line="264" w:lineRule="auto"/>
    </w:pPr>
    <w:rPr>
      <w:rFonts w:eastAsia="Times New Roman" w:cs="Times New Roman"/>
      <w:sz w:val="20"/>
      <w:szCs w:val="24"/>
      <w:lang w:eastAsia="en-AU"/>
    </w:rPr>
  </w:style>
  <w:style w:type="character" w:customStyle="1" w:styleId="BodyTextChar">
    <w:name w:val="Body Text Char"/>
    <w:basedOn w:val="DefaultParagraphFont"/>
    <w:link w:val="BodyText"/>
    <w:uiPriority w:val="1"/>
    <w:rsid w:val="00BD0ABB"/>
    <w:rPr>
      <w:rFonts w:eastAsia="Times New Roman" w:cs="Times New Roman"/>
      <w:sz w:val="20"/>
      <w:szCs w:val="24"/>
      <w:lang w:eastAsia="en-AU"/>
    </w:rPr>
  </w:style>
  <w:style w:type="character" w:styleId="UnresolvedMention">
    <w:name w:val="Unresolved Mention"/>
    <w:basedOn w:val="DefaultParagraphFont"/>
    <w:uiPriority w:val="99"/>
    <w:semiHidden/>
    <w:unhideWhenUsed/>
    <w:rsid w:val="00AB6C77"/>
    <w:rPr>
      <w:color w:val="605E5C"/>
      <w:shd w:val="clear" w:color="auto" w:fill="E1DFDD"/>
    </w:rPr>
  </w:style>
  <w:style w:type="paragraph" w:customStyle="1" w:styleId="paragraph">
    <w:name w:val="paragraph"/>
    <w:basedOn w:val="Normal"/>
    <w:uiPriority w:val="99"/>
    <w:rsid w:val="00245EB0"/>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59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3A4"/>
  </w:style>
  <w:style w:type="paragraph" w:styleId="Footer">
    <w:name w:val="footer"/>
    <w:basedOn w:val="Normal"/>
    <w:link w:val="FooterChar"/>
    <w:uiPriority w:val="99"/>
    <w:unhideWhenUsed/>
    <w:rsid w:val="0059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865">
      <w:bodyDiv w:val="1"/>
      <w:marLeft w:val="0"/>
      <w:marRight w:val="0"/>
      <w:marTop w:val="0"/>
      <w:marBottom w:val="0"/>
      <w:divBdr>
        <w:top w:val="none" w:sz="0" w:space="0" w:color="auto"/>
        <w:left w:val="none" w:sz="0" w:space="0" w:color="auto"/>
        <w:bottom w:val="none" w:sz="0" w:space="0" w:color="auto"/>
        <w:right w:val="none" w:sz="0" w:space="0" w:color="auto"/>
      </w:divBdr>
    </w:div>
    <w:div w:id="392044976">
      <w:bodyDiv w:val="1"/>
      <w:marLeft w:val="0"/>
      <w:marRight w:val="0"/>
      <w:marTop w:val="0"/>
      <w:marBottom w:val="0"/>
      <w:divBdr>
        <w:top w:val="none" w:sz="0" w:space="0" w:color="auto"/>
        <w:left w:val="none" w:sz="0" w:space="0" w:color="auto"/>
        <w:bottom w:val="none" w:sz="0" w:space="0" w:color="auto"/>
        <w:right w:val="none" w:sz="0" w:space="0" w:color="auto"/>
      </w:divBdr>
    </w:div>
    <w:div w:id="401752771">
      <w:bodyDiv w:val="1"/>
      <w:marLeft w:val="0"/>
      <w:marRight w:val="0"/>
      <w:marTop w:val="0"/>
      <w:marBottom w:val="0"/>
      <w:divBdr>
        <w:top w:val="none" w:sz="0" w:space="0" w:color="auto"/>
        <w:left w:val="none" w:sz="0" w:space="0" w:color="auto"/>
        <w:bottom w:val="none" w:sz="0" w:space="0" w:color="auto"/>
        <w:right w:val="none" w:sz="0" w:space="0" w:color="auto"/>
      </w:divBdr>
    </w:div>
    <w:div w:id="700327235">
      <w:bodyDiv w:val="1"/>
      <w:marLeft w:val="0"/>
      <w:marRight w:val="0"/>
      <w:marTop w:val="0"/>
      <w:marBottom w:val="0"/>
      <w:divBdr>
        <w:top w:val="none" w:sz="0" w:space="0" w:color="auto"/>
        <w:left w:val="none" w:sz="0" w:space="0" w:color="auto"/>
        <w:bottom w:val="none" w:sz="0" w:space="0" w:color="auto"/>
        <w:right w:val="none" w:sz="0" w:space="0" w:color="auto"/>
      </w:divBdr>
    </w:div>
    <w:div w:id="839932964">
      <w:bodyDiv w:val="1"/>
      <w:marLeft w:val="0"/>
      <w:marRight w:val="0"/>
      <w:marTop w:val="0"/>
      <w:marBottom w:val="0"/>
      <w:divBdr>
        <w:top w:val="none" w:sz="0" w:space="0" w:color="auto"/>
        <w:left w:val="none" w:sz="0" w:space="0" w:color="auto"/>
        <w:bottom w:val="none" w:sz="0" w:space="0" w:color="auto"/>
        <w:right w:val="none" w:sz="0" w:space="0" w:color="auto"/>
      </w:divBdr>
    </w:div>
    <w:div w:id="904877116">
      <w:bodyDiv w:val="1"/>
      <w:marLeft w:val="0"/>
      <w:marRight w:val="0"/>
      <w:marTop w:val="0"/>
      <w:marBottom w:val="0"/>
      <w:divBdr>
        <w:top w:val="none" w:sz="0" w:space="0" w:color="auto"/>
        <w:left w:val="none" w:sz="0" w:space="0" w:color="auto"/>
        <w:bottom w:val="none" w:sz="0" w:space="0" w:color="auto"/>
        <w:right w:val="none" w:sz="0" w:space="0" w:color="auto"/>
      </w:divBdr>
    </w:div>
    <w:div w:id="1864442045">
      <w:bodyDiv w:val="1"/>
      <w:marLeft w:val="0"/>
      <w:marRight w:val="0"/>
      <w:marTop w:val="0"/>
      <w:marBottom w:val="0"/>
      <w:divBdr>
        <w:top w:val="none" w:sz="0" w:space="0" w:color="auto"/>
        <w:left w:val="none" w:sz="0" w:space="0" w:color="auto"/>
        <w:bottom w:val="none" w:sz="0" w:space="0" w:color="auto"/>
        <w:right w:val="none" w:sz="0" w:space="0" w:color="auto"/>
      </w:divBdr>
    </w:div>
    <w:div w:id="2080056154">
      <w:bodyDiv w:val="1"/>
      <w:marLeft w:val="0"/>
      <w:marRight w:val="0"/>
      <w:marTop w:val="0"/>
      <w:marBottom w:val="0"/>
      <w:divBdr>
        <w:top w:val="none" w:sz="0" w:space="0" w:color="auto"/>
        <w:left w:val="none" w:sz="0" w:space="0" w:color="auto"/>
        <w:bottom w:val="none" w:sz="0" w:space="0" w:color="auto"/>
        <w:right w:val="none" w:sz="0" w:space="0" w:color="auto"/>
      </w:divBdr>
    </w:div>
    <w:div w:id="21099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s.gov.au" TargetMode="External"/><Relationship Id="rId18" Type="http://schemas.openxmlformats.org/officeDocument/2006/relationships/hyperlink" Target="https://www.servicesaustralia.gov.au/software-for-medicare-online-eclipse-and-air?context=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va.sustainability.payments@dva.gov.au" TargetMode="External"/><Relationship Id="rId17" Type="http://schemas.openxmlformats.org/officeDocument/2006/relationships/hyperlink" Target="https://www.servicesaustralia.gov.au/software-developers-for-medicare-online-eclipse-and-australian-immunisation-register-air" TargetMode="External"/><Relationship Id="rId2" Type="http://schemas.openxmlformats.org/officeDocument/2006/relationships/numbering" Target="numbering.xml"/><Relationship Id="rId16" Type="http://schemas.openxmlformats.org/officeDocument/2006/relationships/hyperlink" Target="mailto:nursing@dva.gov.au" TargetMode="External"/><Relationship Id="rId20" Type="http://schemas.openxmlformats.org/officeDocument/2006/relationships/hyperlink" Target="https://www.dva.gov.au/get-support/providers/programs-services/community-nursing-services-and-providers/training-and-resources-community-nursing-provi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get-support/providers/programs-services/community-nursing-services-and-providers/sustainability-payments-community-nursing-and-veterans-home-care-providers" TargetMode="External"/><Relationship Id="rId5" Type="http://schemas.openxmlformats.org/officeDocument/2006/relationships/webSettings" Target="webSettings.xml"/><Relationship Id="rId15" Type="http://schemas.openxmlformats.org/officeDocument/2006/relationships/hyperlink" Target="https://www.dva.gov.au/sites/default/files/2025-02/notes-for-community-nursing-providers-effective-march-2025.pdf" TargetMode="External"/><Relationship Id="rId10" Type="http://schemas.openxmlformats.org/officeDocument/2006/relationships/hyperlink" Target="mailto:community.nursing.contracts@dva.gov.au" TargetMode="External"/><Relationship Id="rId19" Type="http://schemas.openxmlformats.org/officeDocument/2006/relationships/hyperlink" Target="mailto:community.nursing.contracts@dva.gov.au" TargetMode="External"/><Relationship Id="rId4" Type="http://schemas.openxmlformats.org/officeDocument/2006/relationships/settings" Target="settings.xml"/><Relationship Id="rId9" Type="http://schemas.openxmlformats.org/officeDocument/2006/relationships/hyperlink" Target="mailto:community.nursing.contacts@dva.gov.au" TargetMode="External"/><Relationship Id="rId14" Type="http://schemas.openxmlformats.org/officeDocument/2006/relationships/hyperlink" Target="https://www.dva.gov.au/sites/default/files/files/providers/cn/CNO/cn-terms-and-conditions-april-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48BD-297E-4D8F-9A96-3169C796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2025-05-07T03:51:00Z</dcterms:created>
  <dcterms:modified xsi:type="dcterms:W3CDTF">2025-05-07T03:51:00Z</dcterms:modified>
</cp:coreProperties>
</file>