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712A"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24183FA9" w14:textId="77777777" w:rsidR="00A83EC2" w:rsidRDefault="00A83EC2" w:rsidP="00C069F0">
      <w:pPr>
        <w:pStyle w:val="TPHeading1"/>
        <w:pBdr>
          <w:top w:val="nil"/>
          <w:left w:val="nil"/>
          <w:bottom w:val="nil"/>
          <w:right w:val="nil"/>
          <w:between w:val="nil"/>
          <w:bar w:val="nil"/>
        </w:pBdr>
        <w:spacing w:line="600" w:lineRule="auto"/>
        <w:rPr>
          <w:bdr w:val="nil"/>
        </w:rPr>
      </w:pPr>
    </w:p>
    <w:p w14:paraId="514F0358" w14:textId="77777777" w:rsidR="0016778C" w:rsidRDefault="003E7C3F"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bdr w:val="nil"/>
        </w:rPr>
        <w:t xml:space="preserve">PORTFOLIO ADDITIONAL ESTIMATES </w:t>
      </w:r>
    </w:p>
    <w:p w14:paraId="5F4035B6" w14:textId="77777777" w:rsidR="00A83EC2" w:rsidRDefault="003E7C3F"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bdr w:val="nil"/>
        </w:rPr>
        <w:t xml:space="preserve">STATEMENTS </w:t>
      </w:r>
      <w:r>
        <w:rPr>
          <w:rFonts w:ascii="Arial" w:hAnsi="Arial"/>
          <w:b w:val="0"/>
          <w:bCs/>
          <w:bdr w:val="nil"/>
        </w:rPr>
        <w:t>2024-25</w:t>
      </w:r>
    </w:p>
    <w:p w14:paraId="3D5972CA"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2B9589E6"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22D80038" w14:textId="77777777" w:rsidR="00A83EC2" w:rsidRDefault="00A83EC2" w:rsidP="00A83EC2">
      <w:pPr>
        <w:pStyle w:val="TPHeading1"/>
        <w:pBdr>
          <w:top w:val="nil"/>
          <w:left w:val="nil"/>
          <w:bottom w:val="nil"/>
          <w:right w:val="nil"/>
          <w:between w:val="nil"/>
          <w:bar w:val="nil"/>
        </w:pBdr>
        <w:ind w:left="680"/>
        <w:jc w:val="left"/>
        <w:rPr>
          <w:bdr w:val="nil"/>
        </w:rPr>
      </w:pPr>
    </w:p>
    <w:p w14:paraId="538D18A5" w14:textId="77777777" w:rsidR="00A83EC2" w:rsidRDefault="00A83EC2" w:rsidP="00A83EC2">
      <w:pPr>
        <w:pStyle w:val="TPHeading1"/>
        <w:pBdr>
          <w:top w:val="nil"/>
          <w:left w:val="nil"/>
          <w:bottom w:val="nil"/>
          <w:right w:val="nil"/>
          <w:between w:val="nil"/>
          <w:bar w:val="nil"/>
        </w:pBdr>
        <w:ind w:left="680"/>
        <w:jc w:val="left"/>
        <w:rPr>
          <w:bdr w:val="nil"/>
        </w:rPr>
      </w:pPr>
    </w:p>
    <w:p w14:paraId="66F74389" w14:textId="77777777" w:rsidR="00A83EC2" w:rsidRDefault="003E7C3F"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Defence Portfolio</w:t>
      </w:r>
    </w:p>
    <w:p w14:paraId="36E6D78E" w14:textId="77777777" w:rsidR="00B15DEB" w:rsidRDefault="003E7C3F"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bdr w:val="nil"/>
        </w:rPr>
        <w:t>(department of veterans’ affairs)</w:t>
      </w:r>
    </w:p>
    <w:p w14:paraId="50E834E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743803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39A1A6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9F33D86"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38C3DB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3629191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1B5096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936CA7F"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60363A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B1388F1"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77935A9" w14:textId="77777777" w:rsidR="00A83EC2" w:rsidRDefault="003E7C3F"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r>
        <w:rPr>
          <w:rFonts w:ascii="Arial" w:hAnsi="Arial"/>
          <w:bdr w:val="nil"/>
        </w:rPr>
        <w:t xml:space="preserve">Explanations of Additional Estimates 2024-25 </w:t>
      </w:r>
    </w:p>
    <w:p w14:paraId="500C3909" w14:textId="77777777" w:rsidR="00A05082" w:rsidRPr="00FC2A1B" w:rsidRDefault="003E7C3F" w:rsidP="00B3060B">
      <w:pPr>
        <w:keepLines w:val="0"/>
        <w:pageBreakBefore/>
        <w:pBdr>
          <w:top w:val="nil"/>
          <w:left w:val="nil"/>
          <w:bottom w:val="nil"/>
          <w:right w:val="nil"/>
          <w:between w:val="nil"/>
          <w:bar w:val="nil"/>
        </w:pBdr>
        <w:spacing w:after="120" w:line="276" w:lineRule="auto"/>
        <w:jc w:val="left"/>
        <w:rPr>
          <w:rFonts w:eastAsia="Calibri"/>
          <w:bdr w:val="nil"/>
        </w:rPr>
      </w:pPr>
      <w:bookmarkStart w:id="0" w:name="RG_MARKER_17093"/>
      <w:r w:rsidRPr="00FC2A1B">
        <w:rPr>
          <w:rFonts w:eastAsia="Calibri"/>
          <w:bdr w:val="nil"/>
          <w:lang w:eastAsia="en-US"/>
        </w:rPr>
        <w:lastRenderedPageBreak/>
        <w:t>© Commonwealth of Australia 2025</w:t>
      </w:r>
      <w:bookmarkEnd w:id="0"/>
    </w:p>
    <w:p w14:paraId="7FF4E149"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ISBN 978-0-6486329-3-1</w:t>
      </w:r>
    </w:p>
    <w:p w14:paraId="7073B79C"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 xml:space="preserve">This publication is available for your use under </w:t>
      </w:r>
      <w:hyperlink r:id="rId8" w:history="1">
        <w:r w:rsidR="000A795E" w:rsidRPr="00FC2A1B">
          <w:rPr>
            <w:rStyle w:val="Hyperlink"/>
            <w:rFonts w:eastAsia="Calibri"/>
            <w:color w:val="auto"/>
            <w:u w:val="none"/>
            <w:bdr w:val="nil"/>
            <w:lang w:eastAsia="en-US"/>
          </w:rPr>
          <w:t>Creative Commons Attribution 4.0 International</w:t>
        </w:r>
      </w:hyperlink>
      <w:r w:rsidRPr="00FC2A1B">
        <w:rPr>
          <w:rFonts w:eastAsia="Calibri"/>
          <w:bdr w:val="nil"/>
          <w:lang w:eastAsia="en-US"/>
        </w:rPr>
        <w:t xml:space="preserve"> licence, with the exception of the Commonwealth Coat of Arms, </w:t>
      </w:r>
      <w:r w:rsidRPr="00A778B0">
        <w:rPr>
          <w:rFonts w:eastAsia="Calibri"/>
          <w:bdr w:val="nil"/>
          <w:lang w:eastAsia="en-US"/>
        </w:rPr>
        <w:t>third</w:t>
      </w:r>
      <w:r w:rsidRPr="00A778B0">
        <w:rPr>
          <w:rFonts w:eastAsia="Calibri"/>
          <w:bdr w:val="nil"/>
          <w:lang w:eastAsia="en-US"/>
        </w:rPr>
        <w:noBreakHyphen/>
        <w:t xml:space="preserve">party </w:t>
      </w:r>
      <w:r w:rsidRPr="00FC2A1B">
        <w:rPr>
          <w:rFonts w:eastAsia="Calibri"/>
          <w:bdr w:val="nil"/>
          <w:lang w:eastAsia="en-US"/>
        </w:rPr>
        <w:t xml:space="preserve">content and where otherwise stated. The full licence terms are available from </w:t>
      </w:r>
      <w:hyperlink r:id="rId9" w:history="1">
        <w:r w:rsidR="000A795E" w:rsidRPr="00FC2A1B">
          <w:rPr>
            <w:rStyle w:val="Hyperlink"/>
            <w:rFonts w:eastAsia="Calibri"/>
            <w:color w:val="auto"/>
            <w:bdr w:val="nil"/>
            <w:lang w:eastAsia="en-US"/>
          </w:rPr>
          <w:t>http://creativecommons.org/licenses/by/4.0/legalcode</w:t>
        </w:r>
      </w:hyperlink>
      <w:r w:rsidRPr="00FC2A1B">
        <w:rPr>
          <w:rFonts w:eastAsia="Calibri"/>
          <w:bdr w:val="nil"/>
          <w:lang w:eastAsia="en-US"/>
        </w:rPr>
        <w:t>.</w:t>
      </w:r>
    </w:p>
    <w:p w14:paraId="2257D2E3"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noProof/>
          <w:bdr w:val="nil"/>
          <w:lang w:eastAsia="en-US"/>
        </w:rPr>
        <w:drawing>
          <wp:inline distT="0" distB="0" distL="0" distR="0" wp14:anchorId="013C71D5" wp14:editId="06E79F6C">
            <wp:extent cx="885825" cy="309880"/>
            <wp:effectExtent l="0" t="0" r="9525" b="0"/>
            <wp:docPr id="1793242615" name="Picture 2"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85038" name="Picture 4" descr="Creative Commons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85825" cy="309880"/>
                    </a:xfrm>
                    <a:prstGeom prst="rect">
                      <a:avLst/>
                    </a:prstGeom>
                    <a:noFill/>
                    <a:ln>
                      <a:noFill/>
                    </a:ln>
                  </pic:spPr>
                </pic:pic>
              </a:graphicData>
            </a:graphic>
          </wp:inline>
        </w:drawing>
      </w:r>
    </w:p>
    <w:p w14:paraId="1E4201A5"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 xml:space="preserve">Use of Commonwealth of Australia material under </w:t>
      </w:r>
      <w:hyperlink r:id="rId11" w:history="1">
        <w:r w:rsidR="000A795E" w:rsidRPr="00FC2A1B">
          <w:rPr>
            <w:rStyle w:val="Hyperlink"/>
            <w:rFonts w:eastAsia="Calibri"/>
            <w:color w:val="auto"/>
            <w:u w:val="none"/>
            <w:bdr w:val="nil"/>
            <w:lang w:eastAsia="en-US"/>
          </w:rPr>
          <w:t>Creative Commons Attribution 4.0 International</w:t>
        </w:r>
      </w:hyperlink>
      <w:r w:rsidRPr="00FC2A1B">
        <w:rPr>
          <w:rFonts w:eastAsia="Calibri"/>
          <w:bdr w:val="nil"/>
          <w:lang w:eastAsia="en-US"/>
        </w:rPr>
        <w:t xml:space="preserve"> licence requires you to attribute the work (but not in any way that suggests that the Commonwealth of Australia endorses you or your use of the work).</w:t>
      </w:r>
    </w:p>
    <w:p w14:paraId="6545CCBD" w14:textId="77777777" w:rsidR="000A795E" w:rsidRPr="00FC2A1B" w:rsidRDefault="003E7C3F" w:rsidP="00630C64">
      <w:pPr>
        <w:keepLines w:val="0"/>
        <w:pBdr>
          <w:top w:val="nil"/>
          <w:left w:val="nil"/>
          <w:bottom w:val="nil"/>
          <w:right w:val="nil"/>
          <w:between w:val="nil"/>
          <w:bar w:val="nil"/>
        </w:pBdr>
        <w:spacing w:before="100" w:after="100" w:line="240" w:lineRule="auto"/>
        <w:jc w:val="left"/>
        <w:rPr>
          <w:rFonts w:eastAsia="Calibri"/>
          <w:b/>
          <w:iCs/>
          <w:bdr w:val="nil"/>
        </w:rPr>
      </w:pPr>
      <w:r w:rsidRPr="00FC2A1B">
        <w:rPr>
          <w:rFonts w:eastAsia="Calibri"/>
          <w:b/>
          <w:iCs/>
          <w:bdr w:val="nil"/>
          <w:lang w:eastAsia="en-US"/>
        </w:rPr>
        <w:t>Commonwealth of Australia material used ‘as supplied’</w:t>
      </w:r>
    </w:p>
    <w:p w14:paraId="41CC5889"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Provided you have not modified or transformed Commonwealth of Australia material in any way including, for example, by changing the Commonwealth of Australia text; calculating percentage changes; graphing or charting data; or deriving new statistics from published statistics – then the Commonwealth of Australia prefers the following attribution:</w:t>
      </w:r>
    </w:p>
    <w:p w14:paraId="576D4C7F"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 xml:space="preserve">            Source: </w:t>
      </w:r>
      <w:r w:rsidRPr="00FC2A1B">
        <w:rPr>
          <w:rFonts w:eastAsia="Calibri"/>
          <w:i/>
          <w:iCs/>
          <w:bdr w:val="nil"/>
          <w:lang w:eastAsia="en-US"/>
        </w:rPr>
        <w:t>The Commonwealth of Australia.</w:t>
      </w:r>
    </w:p>
    <w:p w14:paraId="171C7DFB" w14:textId="77777777" w:rsidR="000A795E" w:rsidRPr="00FC2A1B" w:rsidRDefault="003E7C3F" w:rsidP="00630C64">
      <w:pPr>
        <w:keepLines w:val="0"/>
        <w:pBdr>
          <w:top w:val="nil"/>
          <w:left w:val="nil"/>
          <w:bottom w:val="nil"/>
          <w:right w:val="nil"/>
          <w:between w:val="nil"/>
          <w:bar w:val="nil"/>
        </w:pBdr>
        <w:spacing w:before="100" w:after="100" w:line="240" w:lineRule="auto"/>
        <w:jc w:val="left"/>
        <w:rPr>
          <w:rFonts w:eastAsia="Calibri"/>
          <w:b/>
          <w:iCs/>
          <w:bdr w:val="nil"/>
        </w:rPr>
      </w:pPr>
      <w:r w:rsidRPr="00FC2A1B">
        <w:rPr>
          <w:rFonts w:eastAsia="Calibri"/>
          <w:b/>
          <w:iCs/>
          <w:bdr w:val="nil"/>
          <w:lang w:eastAsia="en-US"/>
        </w:rPr>
        <w:t>Derivative material</w:t>
      </w:r>
    </w:p>
    <w:p w14:paraId="3B19B17E"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If you have modified or transformed Commonwealth of Australia material, or derived new material from those of the Commonwealth of Australia in any way, then the Commonwealth of Australia prefers the following attribution:</w:t>
      </w:r>
    </w:p>
    <w:p w14:paraId="63BB0829"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i/>
          <w:iCs/>
          <w:bdr w:val="nil"/>
        </w:rPr>
      </w:pPr>
      <w:r w:rsidRPr="00FC2A1B">
        <w:rPr>
          <w:rFonts w:eastAsia="Calibri"/>
          <w:i/>
          <w:iCs/>
          <w:bdr w:val="nil"/>
          <w:lang w:eastAsia="en-US"/>
        </w:rPr>
        <w:t xml:space="preserve">           Based on Commonwealth of Australia data.</w:t>
      </w:r>
    </w:p>
    <w:p w14:paraId="1935017C" w14:textId="77777777" w:rsidR="000A795E" w:rsidRPr="00FC2A1B" w:rsidRDefault="003E7C3F" w:rsidP="00630C64">
      <w:pPr>
        <w:keepLines w:val="0"/>
        <w:pBdr>
          <w:top w:val="nil"/>
          <w:left w:val="nil"/>
          <w:bottom w:val="nil"/>
          <w:right w:val="nil"/>
          <w:between w:val="nil"/>
          <w:bar w:val="nil"/>
        </w:pBdr>
        <w:spacing w:before="100" w:after="100" w:line="240" w:lineRule="auto"/>
        <w:jc w:val="left"/>
        <w:rPr>
          <w:rFonts w:eastAsia="Calibri"/>
          <w:b/>
          <w:bdr w:val="nil"/>
        </w:rPr>
      </w:pPr>
      <w:r w:rsidRPr="00FC2A1B">
        <w:rPr>
          <w:rFonts w:eastAsia="Calibri"/>
          <w:b/>
          <w:bdr w:val="nil"/>
          <w:lang w:eastAsia="en-US"/>
        </w:rPr>
        <w:t>Use of the Coat of Arms</w:t>
      </w:r>
    </w:p>
    <w:p w14:paraId="2186BDCD" w14:textId="77777777" w:rsidR="00630C64"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 xml:space="preserve">The terms under which the Coat of Arms can be used are set out on the Department of the Prime Minister and Cabinet website (see </w:t>
      </w:r>
      <w:hyperlink r:id="rId12" w:history="1">
        <w:r w:rsidR="000A795E" w:rsidRPr="00FC2A1B">
          <w:rPr>
            <w:rStyle w:val="Hyperlink"/>
            <w:rFonts w:eastAsia="Calibri"/>
            <w:color w:val="auto"/>
            <w:bdr w:val="nil"/>
            <w:lang w:eastAsia="en-US"/>
          </w:rPr>
          <w:t>www.pmc.gov.au/</w:t>
        </w:r>
        <w:r w:rsidR="000A795E" w:rsidRPr="00FC2A1B">
          <w:rPr>
            <w:rStyle w:val="Hyperlink"/>
            <w:rFonts w:eastAsia="Calibri"/>
            <w:color w:val="auto"/>
            <w:bdr w:val="nil"/>
            <w:lang w:eastAsia="en-US"/>
          </w:rPr>
          <w:br/>
          <w:t>honours-and-symbols/commonwealth-coat-arms</w:t>
        </w:r>
      </w:hyperlink>
      <w:r w:rsidRPr="00FC2A1B">
        <w:rPr>
          <w:rFonts w:eastAsia="Calibri"/>
          <w:bdr w:val="nil"/>
          <w:lang w:eastAsia="en-US"/>
        </w:rPr>
        <w:t>)</w:t>
      </w:r>
    </w:p>
    <w:p w14:paraId="492C2D73"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
          <w:bdr w:val="nil"/>
        </w:rPr>
      </w:pPr>
      <w:r w:rsidRPr="00FC2A1B">
        <w:rPr>
          <w:rFonts w:eastAsia="Calibri"/>
          <w:b/>
          <w:bdr w:val="nil"/>
          <w:lang w:eastAsia="en-US"/>
        </w:rPr>
        <w:t>Other uses</w:t>
      </w:r>
    </w:p>
    <w:p w14:paraId="3ED875A9" w14:textId="77777777" w:rsidR="000A795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Enquiries regarding this licence and any other use of this document are welcome at:</w:t>
      </w:r>
    </w:p>
    <w:p w14:paraId="1126A8EB" w14:textId="77777777" w:rsidR="0039266E" w:rsidRPr="00FC2A1B" w:rsidRDefault="003E7C3F" w:rsidP="000A795E">
      <w:pPr>
        <w:keepLines w:val="0"/>
        <w:pBdr>
          <w:top w:val="nil"/>
          <w:left w:val="nil"/>
          <w:bottom w:val="nil"/>
          <w:right w:val="nil"/>
          <w:between w:val="nil"/>
          <w:bar w:val="nil"/>
        </w:pBdr>
        <w:spacing w:before="100" w:after="100" w:line="276" w:lineRule="auto"/>
        <w:jc w:val="left"/>
        <w:rPr>
          <w:rFonts w:eastAsia="Calibri"/>
          <w:bdr w:val="nil"/>
        </w:rPr>
      </w:pPr>
      <w:r w:rsidRPr="00FC2A1B">
        <w:rPr>
          <w:rFonts w:eastAsia="Calibri"/>
          <w:bdr w:val="nil"/>
          <w:lang w:eastAsia="en-US"/>
        </w:rPr>
        <w:t>Chief Financial Officer, Department of Veterans’ Affairs (02) 6120 8149.</w:t>
      </w:r>
    </w:p>
    <w:p w14:paraId="132AEEA7" w14:textId="77777777" w:rsidR="001743E4" w:rsidRPr="00C93134" w:rsidRDefault="003E7C3F" w:rsidP="00C93134">
      <w:pPr>
        <w:keepLines w:val="0"/>
        <w:pageBreakBefore/>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bookmarkStart w:id="1" w:name="RG_MARKER_17287"/>
      <w:r w:rsidRPr="00E442A3">
        <w:rPr>
          <w:rFonts w:ascii="Calibri" w:eastAsia="Calibri" w:hAnsi="Calibri"/>
          <w:noProof/>
          <w:sz w:val="22"/>
          <w:szCs w:val="22"/>
          <w:bdr w:val="nil"/>
          <w:lang w:val="en-US" w:eastAsia="en-US"/>
        </w:rPr>
        <w:lastRenderedPageBreak/>
        <w:drawing>
          <wp:inline distT="0" distB="0" distL="0" distR="0" wp14:anchorId="7EDB97B2" wp14:editId="49578C79">
            <wp:extent cx="5251450" cy="8229600"/>
            <wp:effectExtent l="0" t="0" r="6350" b="0"/>
            <wp:docPr id="19693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35356"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51450" cy="8229600"/>
                    </a:xfrm>
                    <a:prstGeom prst="rect">
                      <a:avLst/>
                    </a:prstGeom>
                    <a:noFill/>
                    <a:ln>
                      <a:noFill/>
                    </a:ln>
                  </pic:spPr>
                </pic:pic>
              </a:graphicData>
            </a:graphic>
          </wp:inline>
        </w:drawing>
      </w:r>
      <w:bookmarkEnd w:id="1"/>
    </w:p>
    <w:p w14:paraId="711247BE" w14:textId="77777777" w:rsidR="008E6570" w:rsidRPr="002F63CA" w:rsidRDefault="003E7C3F" w:rsidP="008E6570">
      <w:pPr>
        <w:pStyle w:val="Heading4"/>
        <w:pageBreakBefore/>
        <w:pBdr>
          <w:top w:val="nil"/>
          <w:left w:val="nil"/>
          <w:bottom w:val="nil"/>
          <w:right w:val="nil"/>
          <w:between w:val="nil"/>
          <w:bar w:val="nil"/>
        </w:pBdr>
        <w:rPr>
          <w:sz w:val="20"/>
          <w:bdr w:val="nil"/>
        </w:rPr>
      </w:pPr>
      <w:bookmarkStart w:id="2" w:name="RG_MARKER_17086"/>
      <w:bookmarkStart w:id="3" w:name="RG_MARKER_17082"/>
      <w:r w:rsidRPr="002F63CA">
        <w:rPr>
          <w:rFonts w:cs="Arial"/>
          <w:sz w:val="20"/>
          <w:bdr w:val="nil"/>
        </w:rPr>
        <w:lastRenderedPageBreak/>
        <w:t>Abbreviations and conventions</w:t>
      </w:r>
      <w:bookmarkEnd w:id="2"/>
      <w:bookmarkEnd w:id="3"/>
    </w:p>
    <w:p w14:paraId="65574460" w14:textId="77777777" w:rsidR="008E6570" w:rsidRPr="00683501" w:rsidRDefault="003E7C3F" w:rsidP="008E6570">
      <w:pPr>
        <w:keepLines w:val="0"/>
        <w:pBdr>
          <w:top w:val="nil"/>
          <w:left w:val="nil"/>
          <w:bottom w:val="nil"/>
          <w:right w:val="nil"/>
          <w:between w:val="nil"/>
          <w:bar w:val="nil"/>
        </w:pBdr>
        <w:rPr>
          <w:bdr w:val="nil"/>
        </w:rPr>
      </w:pPr>
      <w:r w:rsidRPr="00683501">
        <w:rPr>
          <w:bdr w:val="nil"/>
        </w:rPr>
        <w:t>The following notations may be used:</w:t>
      </w:r>
    </w:p>
    <w:p w14:paraId="5FE6F68F" w14:textId="77777777" w:rsidR="008E6570" w:rsidRPr="00683501" w:rsidRDefault="003E7C3F" w:rsidP="008E6570">
      <w:pPr>
        <w:pStyle w:val="SingleParagraph"/>
        <w:pBdr>
          <w:top w:val="nil"/>
          <w:left w:val="nil"/>
          <w:bottom w:val="nil"/>
          <w:right w:val="nil"/>
          <w:between w:val="nil"/>
          <w:bar w:val="nil"/>
        </w:pBdr>
        <w:tabs>
          <w:tab w:val="left" w:pos="2268"/>
        </w:tabs>
        <w:ind w:left="567"/>
        <w:rPr>
          <w:bdr w:val="nil"/>
        </w:rPr>
      </w:pPr>
      <w:r w:rsidRPr="00683501">
        <w:rPr>
          <w:bdr w:val="nil"/>
        </w:rPr>
        <w:t>NEC/nec</w:t>
      </w:r>
      <w:r w:rsidRPr="00683501">
        <w:rPr>
          <w:bdr w:val="nil"/>
        </w:rPr>
        <w:tab/>
        <w:t>not elsewhere classified</w:t>
      </w:r>
    </w:p>
    <w:p w14:paraId="3A8DA411" w14:textId="77777777" w:rsidR="00373B09" w:rsidRPr="00683501" w:rsidRDefault="00373B09" w:rsidP="008E6570">
      <w:pPr>
        <w:pStyle w:val="SingleParagraph"/>
        <w:pBdr>
          <w:top w:val="nil"/>
          <w:left w:val="nil"/>
          <w:bottom w:val="nil"/>
          <w:right w:val="nil"/>
          <w:between w:val="nil"/>
          <w:bar w:val="nil"/>
        </w:pBdr>
        <w:tabs>
          <w:tab w:val="left" w:pos="2268"/>
        </w:tabs>
        <w:ind w:left="567"/>
        <w:rPr>
          <w:bdr w:val="nil"/>
        </w:rPr>
      </w:pPr>
    </w:p>
    <w:p w14:paraId="66DBEB07" w14:textId="77777777" w:rsidR="008E6570" w:rsidRPr="00683501" w:rsidRDefault="003E7C3F" w:rsidP="008E6570">
      <w:pPr>
        <w:pStyle w:val="SingleParagraph"/>
        <w:pBdr>
          <w:top w:val="nil"/>
          <w:left w:val="nil"/>
          <w:bottom w:val="nil"/>
          <w:right w:val="nil"/>
          <w:between w:val="nil"/>
          <w:bar w:val="nil"/>
        </w:pBdr>
        <w:tabs>
          <w:tab w:val="left" w:pos="2268"/>
        </w:tabs>
        <w:ind w:left="567"/>
        <w:rPr>
          <w:bdr w:val="nil"/>
        </w:rPr>
      </w:pPr>
      <w:r w:rsidRPr="00683501">
        <w:rPr>
          <w:bdr w:val="nil"/>
        </w:rPr>
        <w:t>-</w:t>
      </w:r>
      <w:r w:rsidRPr="00683501">
        <w:rPr>
          <w:bdr w:val="nil"/>
        </w:rPr>
        <w:tab/>
        <w:t>nil</w:t>
      </w:r>
    </w:p>
    <w:p w14:paraId="1DD456FE" w14:textId="77777777" w:rsidR="00373B09" w:rsidRPr="00683501" w:rsidRDefault="00373B09" w:rsidP="008E6570">
      <w:pPr>
        <w:pStyle w:val="SingleParagraph"/>
        <w:pBdr>
          <w:top w:val="nil"/>
          <w:left w:val="nil"/>
          <w:bottom w:val="nil"/>
          <w:right w:val="nil"/>
          <w:between w:val="nil"/>
          <w:bar w:val="nil"/>
        </w:pBdr>
        <w:tabs>
          <w:tab w:val="left" w:pos="2268"/>
        </w:tabs>
        <w:ind w:left="567"/>
        <w:rPr>
          <w:bdr w:val="nil"/>
        </w:rPr>
      </w:pPr>
    </w:p>
    <w:p w14:paraId="761A13E1" w14:textId="77777777" w:rsidR="008E6570" w:rsidRPr="00683501" w:rsidRDefault="003E7C3F" w:rsidP="008E6570">
      <w:pPr>
        <w:pStyle w:val="SingleParagraph"/>
        <w:pBdr>
          <w:top w:val="nil"/>
          <w:left w:val="nil"/>
          <w:bottom w:val="nil"/>
          <w:right w:val="nil"/>
          <w:between w:val="nil"/>
          <w:bar w:val="nil"/>
        </w:pBdr>
        <w:tabs>
          <w:tab w:val="left" w:pos="2268"/>
        </w:tabs>
        <w:ind w:left="567"/>
        <w:rPr>
          <w:bdr w:val="nil"/>
        </w:rPr>
      </w:pPr>
      <w:r w:rsidRPr="00683501">
        <w:rPr>
          <w:bdr w:val="nil"/>
        </w:rPr>
        <w:t>..</w:t>
      </w:r>
      <w:r w:rsidRPr="00683501">
        <w:rPr>
          <w:bdr w:val="nil"/>
        </w:rPr>
        <w:tab/>
        <w:t>not zero, but rounded to zero</w:t>
      </w:r>
    </w:p>
    <w:p w14:paraId="61799520" w14:textId="77777777" w:rsidR="00373B09" w:rsidRPr="00683501" w:rsidRDefault="00373B09" w:rsidP="008E6570">
      <w:pPr>
        <w:pStyle w:val="SingleParagraph"/>
        <w:pBdr>
          <w:top w:val="nil"/>
          <w:left w:val="nil"/>
          <w:bottom w:val="nil"/>
          <w:right w:val="nil"/>
          <w:between w:val="nil"/>
          <w:bar w:val="nil"/>
        </w:pBdr>
        <w:tabs>
          <w:tab w:val="left" w:pos="2268"/>
        </w:tabs>
        <w:ind w:left="567"/>
        <w:rPr>
          <w:bdr w:val="nil"/>
        </w:rPr>
      </w:pPr>
    </w:p>
    <w:p w14:paraId="105AC62B" w14:textId="77777777" w:rsidR="008E6570" w:rsidRPr="00683501" w:rsidRDefault="003E7C3F" w:rsidP="008E6570">
      <w:pPr>
        <w:pStyle w:val="SingleParagraph"/>
        <w:pBdr>
          <w:top w:val="nil"/>
          <w:left w:val="nil"/>
          <w:bottom w:val="nil"/>
          <w:right w:val="nil"/>
          <w:between w:val="nil"/>
          <w:bar w:val="nil"/>
        </w:pBdr>
        <w:tabs>
          <w:tab w:val="left" w:pos="2268"/>
        </w:tabs>
        <w:ind w:left="567"/>
        <w:rPr>
          <w:bdr w:val="nil"/>
        </w:rPr>
      </w:pPr>
      <w:proofErr w:type="spellStart"/>
      <w:r w:rsidRPr="00683501">
        <w:rPr>
          <w:bdr w:val="nil"/>
        </w:rPr>
        <w:t>na</w:t>
      </w:r>
      <w:proofErr w:type="spellEnd"/>
      <w:r w:rsidRPr="00683501">
        <w:rPr>
          <w:bdr w:val="nil"/>
        </w:rPr>
        <w:tab/>
        <w:t>not applicable (unless otherwise specified)</w:t>
      </w:r>
    </w:p>
    <w:p w14:paraId="0571156C" w14:textId="77777777" w:rsidR="00373B09" w:rsidRPr="00683501" w:rsidRDefault="00373B09" w:rsidP="008E6570">
      <w:pPr>
        <w:pStyle w:val="SingleParagraph"/>
        <w:pBdr>
          <w:top w:val="nil"/>
          <w:left w:val="nil"/>
          <w:bottom w:val="nil"/>
          <w:right w:val="nil"/>
          <w:between w:val="nil"/>
          <w:bar w:val="nil"/>
        </w:pBdr>
        <w:tabs>
          <w:tab w:val="left" w:pos="2268"/>
        </w:tabs>
        <w:ind w:left="567"/>
        <w:rPr>
          <w:bdr w:val="nil"/>
        </w:rPr>
      </w:pPr>
    </w:p>
    <w:p w14:paraId="5E4F93BE" w14:textId="77777777" w:rsidR="008E6570" w:rsidRPr="00683501" w:rsidRDefault="003E7C3F" w:rsidP="008E6570">
      <w:pPr>
        <w:pStyle w:val="SingleParagraph"/>
        <w:pBdr>
          <w:top w:val="nil"/>
          <w:left w:val="nil"/>
          <w:bottom w:val="nil"/>
          <w:right w:val="nil"/>
          <w:between w:val="nil"/>
          <w:bar w:val="nil"/>
        </w:pBdr>
        <w:tabs>
          <w:tab w:val="left" w:pos="2268"/>
        </w:tabs>
        <w:ind w:left="567"/>
        <w:rPr>
          <w:bdr w:val="nil"/>
        </w:rPr>
      </w:pPr>
      <w:proofErr w:type="spellStart"/>
      <w:r w:rsidRPr="00683501">
        <w:rPr>
          <w:bdr w:val="nil"/>
        </w:rPr>
        <w:t>nfp</w:t>
      </w:r>
      <w:proofErr w:type="spellEnd"/>
      <w:r w:rsidRPr="00683501">
        <w:rPr>
          <w:bdr w:val="nil"/>
        </w:rPr>
        <w:tab/>
        <w:t>not for publication</w:t>
      </w:r>
    </w:p>
    <w:p w14:paraId="2DE3D31D" w14:textId="77777777" w:rsidR="00373B09" w:rsidRPr="00683501" w:rsidRDefault="00373B09" w:rsidP="008E6570">
      <w:pPr>
        <w:pStyle w:val="SingleParagraph"/>
        <w:pBdr>
          <w:top w:val="nil"/>
          <w:left w:val="nil"/>
          <w:bottom w:val="nil"/>
          <w:right w:val="nil"/>
          <w:between w:val="nil"/>
          <w:bar w:val="nil"/>
        </w:pBdr>
        <w:tabs>
          <w:tab w:val="left" w:pos="2268"/>
        </w:tabs>
        <w:ind w:left="567"/>
        <w:rPr>
          <w:bdr w:val="nil"/>
        </w:rPr>
      </w:pPr>
    </w:p>
    <w:p w14:paraId="1826D960" w14:textId="77777777" w:rsidR="00FD6AE7" w:rsidRPr="00683501" w:rsidRDefault="003E7C3F" w:rsidP="00F817CF">
      <w:pPr>
        <w:pStyle w:val="SingleParagraph"/>
        <w:pBdr>
          <w:top w:val="nil"/>
          <w:left w:val="nil"/>
          <w:bottom w:val="nil"/>
          <w:right w:val="nil"/>
          <w:between w:val="nil"/>
          <w:bar w:val="nil"/>
        </w:pBdr>
        <w:tabs>
          <w:tab w:val="left" w:pos="2268"/>
        </w:tabs>
        <w:ind w:left="567"/>
        <w:rPr>
          <w:bdr w:val="nil"/>
        </w:rPr>
      </w:pPr>
      <w:r w:rsidRPr="00683501">
        <w:rPr>
          <w:bdr w:val="nil"/>
        </w:rPr>
        <w:t>$m</w:t>
      </w:r>
      <w:r w:rsidRPr="00683501">
        <w:rPr>
          <w:bdr w:val="nil"/>
        </w:rPr>
        <w:tab/>
        <w:t>$ million</w:t>
      </w:r>
    </w:p>
    <w:p w14:paraId="256E098C" w14:textId="77777777" w:rsidR="00373B09" w:rsidRPr="00683501" w:rsidRDefault="00373B09" w:rsidP="00F817CF">
      <w:pPr>
        <w:pStyle w:val="SingleParagraph"/>
        <w:pBdr>
          <w:top w:val="nil"/>
          <w:left w:val="nil"/>
          <w:bottom w:val="nil"/>
          <w:right w:val="nil"/>
          <w:between w:val="nil"/>
          <w:bar w:val="nil"/>
        </w:pBdr>
        <w:tabs>
          <w:tab w:val="left" w:pos="2268"/>
        </w:tabs>
        <w:ind w:left="567"/>
        <w:rPr>
          <w:bdr w:val="nil"/>
        </w:rPr>
      </w:pPr>
    </w:p>
    <w:p w14:paraId="09711941" w14:textId="77777777" w:rsidR="008E6570" w:rsidRPr="00683501" w:rsidRDefault="003E7C3F" w:rsidP="001A156F">
      <w:pPr>
        <w:keepLines w:val="0"/>
        <w:pBdr>
          <w:top w:val="nil"/>
          <w:left w:val="nil"/>
          <w:bottom w:val="nil"/>
          <w:right w:val="nil"/>
          <w:between w:val="nil"/>
          <w:bar w:val="nil"/>
        </w:pBdr>
        <w:jc w:val="left"/>
        <w:rPr>
          <w:bdr w:val="nil"/>
        </w:rPr>
      </w:pPr>
      <w:r w:rsidRPr="00683501">
        <w:rPr>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52E27A79" w14:textId="77777777" w:rsidR="00F817CF" w:rsidRPr="002F63CA" w:rsidRDefault="003E7C3F" w:rsidP="00F817CF">
      <w:pPr>
        <w:pStyle w:val="Heading4"/>
        <w:pBdr>
          <w:top w:val="nil"/>
          <w:left w:val="nil"/>
          <w:bottom w:val="nil"/>
          <w:right w:val="nil"/>
          <w:between w:val="nil"/>
          <w:bar w:val="nil"/>
        </w:pBdr>
        <w:spacing w:before="240" w:after="240"/>
        <w:rPr>
          <w:sz w:val="20"/>
          <w:bdr w:val="nil"/>
        </w:rPr>
      </w:pPr>
      <w:r w:rsidRPr="002F63CA">
        <w:rPr>
          <w:sz w:val="20"/>
          <w:bdr w:val="nil"/>
        </w:rPr>
        <w:t>Enquiries</w:t>
      </w:r>
    </w:p>
    <w:p w14:paraId="55816612" w14:textId="77777777" w:rsidR="00BD7151" w:rsidRPr="00683501" w:rsidRDefault="003E7C3F" w:rsidP="001A156F">
      <w:pPr>
        <w:keepLines w:val="0"/>
        <w:pBdr>
          <w:top w:val="nil"/>
          <w:left w:val="nil"/>
          <w:bottom w:val="nil"/>
          <w:right w:val="nil"/>
          <w:between w:val="nil"/>
          <w:bar w:val="nil"/>
        </w:pBdr>
        <w:jc w:val="left"/>
        <w:rPr>
          <w:bdr w:val="nil"/>
        </w:rPr>
      </w:pPr>
      <w:r w:rsidRPr="00683501">
        <w:rPr>
          <w:bdr w:val="nil"/>
        </w:rPr>
        <w:t xml:space="preserve">Should you have any enquiries regarding this publication please contact the Chief Finance Officer in the Department of Veterans' Affairs on (02) 6120 8149. </w:t>
      </w:r>
    </w:p>
    <w:p w14:paraId="6035B2E1" w14:textId="77777777" w:rsidR="00E100B6" w:rsidRPr="002F63CA" w:rsidRDefault="003E7C3F" w:rsidP="001A156F">
      <w:pPr>
        <w:keepLines w:val="0"/>
        <w:pBdr>
          <w:top w:val="nil"/>
          <w:left w:val="nil"/>
          <w:bottom w:val="nil"/>
          <w:right w:val="nil"/>
          <w:between w:val="nil"/>
          <w:bar w:val="nil"/>
        </w:pBdr>
        <w:jc w:val="left"/>
        <w:rPr>
          <w:sz w:val="19"/>
          <w:szCs w:val="19"/>
          <w:bdr w:val="nil"/>
        </w:rPr>
        <w:sectPr w:rsidR="00E100B6" w:rsidRPr="002F63CA" w:rsidSect="00613A3F">
          <w:type w:val="continuous"/>
          <w:pgSz w:w="10319" w:h="14572"/>
          <w:pgMar w:top="1304" w:right="1389" w:bottom="1304" w:left="1389" w:header="1021" w:footer="1021" w:gutter="0"/>
          <w:pgBorders>
            <w:top w:val="nil"/>
            <w:left w:val="nil"/>
            <w:bottom w:val="nil"/>
            <w:right w:val="nil"/>
          </w:pgBorders>
          <w:cols w:space="708"/>
          <w:docGrid w:linePitch="360"/>
        </w:sectPr>
      </w:pPr>
      <w:r w:rsidRPr="00683501">
        <w:rPr>
          <w:bdr w:val="nil"/>
        </w:rPr>
        <w:t xml:space="preserve">Links to Portfolio Budget Statements (including Portfolio Additional Estimates Statements and Portfolio Supplementary Additional Estimates Statements) can be located on the Australian Government Budget website at </w:t>
      </w:r>
      <w:hyperlink r:id="rId14" w:history="1">
        <w:r w:rsidR="00E100B6" w:rsidRPr="00683501">
          <w:rPr>
            <w:rStyle w:val="Hyperlink"/>
            <w:color w:val="auto"/>
            <w:bdr w:val="nil"/>
          </w:rPr>
          <w:t>www.budget.gov.au</w:t>
        </w:r>
      </w:hyperlink>
      <w:r w:rsidRPr="00683501">
        <w:rPr>
          <w:bdr w:val="nil"/>
        </w:rPr>
        <w:t>.</w:t>
      </w:r>
      <w:r w:rsidRPr="00683501">
        <w:rPr>
          <w:bdr w:val="nil"/>
        </w:rPr>
        <w:tab/>
      </w:r>
      <w:r w:rsidRPr="00683501">
        <w:rPr>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r w:rsidRPr="002F63CA">
        <w:rPr>
          <w:sz w:val="19"/>
          <w:szCs w:val="19"/>
          <w:bdr w:val="nil"/>
        </w:rPr>
        <w:tab/>
      </w:r>
    </w:p>
    <w:p w14:paraId="071C42A0" w14:textId="77777777" w:rsidR="00517A41" w:rsidRDefault="00517A41" w:rsidP="00517A41">
      <w:pPr>
        <w:pStyle w:val="PartHeading"/>
        <w:pageBreakBefore/>
        <w:pBdr>
          <w:top w:val="nil"/>
          <w:left w:val="nil"/>
          <w:bottom w:val="nil"/>
          <w:right w:val="nil"/>
          <w:between w:val="nil"/>
          <w:bar w:val="nil"/>
        </w:pBdr>
        <w:rPr>
          <w:bCs w:val="0"/>
          <w:sz w:val="48"/>
          <w:szCs w:val="48"/>
          <w:bdr w:val="nil"/>
        </w:rPr>
      </w:pPr>
      <w:bookmarkStart w:id="4" w:name="RG_MARKER_16958"/>
      <w:bookmarkStart w:id="5" w:name="RG_MARKER_17081"/>
      <w:bookmarkEnd w:id="4"/>
      <w:bookmarkEnd w:id="5"/>
    </w:p>
    <w:p w14:paraId="6234A247" w14:textId="77777777" w:rsidR="00517A41" w:rsidRDefault="00517A41" w:rsidP="00517A41">
      <w:pPr>
        <w:pStyle w:val="PartHeading"/>
        <w:pBdr>
          <w:top w:val="nil"/>
          <w:left w:val="nil"/>
          <w:bottom w:val="nil"/>
          <w:right w:val="nil"/>
          <w:between w:val="nil"/>
          <w:bar w:val="nil"/>
        </w:pBdr>
        <w:rPr>
          <w:bCs w:val="0"/>
          <w:sz w:val="48"/>
          <w:szCs w:val="48"/>
          <w:bdr w:val="nil"/>
        </w:rPr>
      </w:pPr>
    </w:p>
    <w:p w14:paraId="184279CD" w14:textId="77777777" w:rsidR="00517A41" w:rsidRDefault="00517A41" w:rsidP="00517A41">
      <w:pPr>
        <w:pStyle w:val="PartHeading"/>
        <w:pBdr>
          <w:top w:val="nil"/>
          <w:left w:val="nil"/>
          <w:bottom w:val="nil"/>
          <w:right w:val="nil"/>
          <w:between w:val="nil"/>
          <w:bar w:val="nil"/>
        </w:pBdr>
        <w:rPr>
          <w:bCs w:val="0"/>
          <w:sz w:val="48"/>
          <w:szCs w:val="48"/>
          <w:bdr w:val="nil"/>
        </w:rPr>
      </w:pPr>
    </w:p>
    <w:p w14:paraId="4947788D" w14:textId="77777777" w:rsid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55E89336" w14:textId="77777777" w:rsidR="00B759D8" w:rsidRPr="00B759D8" w:rsidRDefault="00B759D8" w:rsidP="00B759D8">
      <w:pPr>
        <w:keepLines w:val="0"/>
        <w:pBdr>
          <w:top w:val="nil"/>
          <w:left w:val="nil"/>
          <w:bottom w:val="nil"/>
          <w:right w:val="nil"/>
          <w:between w:val="nil"/>
          <w:bar w:val="nil"/>
        </w:pBdr>
        <w:spacing w:after="0" w:line="240" w:lineRule="auto"/>
        <w:jc w:val="left"/>
        <w:rPr>
          <w:rFonts w:ascii="Times New Roman" w:hAnsi="Times New Roman"/>
          <w:bdr w:val="nil"/>
        </w:rPr>
      </w:pPr>
    </w:p>
    <w:p w14:paraId="56645E3A" w14:textId="77777777" w:rsidR="00517A41" w:rsidRDefault="00517A41" w:rsidP="00517A41">
      <w:pPr>
        <w:pStyle w:val="PartHeading"/>
        <w:pBdr>
          <w:top w:val="nil"/>
          <w:left w:val="nil"/>
          <w:bottom w:val="nil"/>
          <w:right w:val="nil"/>
          <w:between w:val="nil"/>
          <w:bar w:val="nil"/>
        </w:pBdr>
        <w:rPr>
          <w:bCs w:val="0"/>
          <w:sz w:val="48"/>
          <w:szCs w:val="48"/>
          <w:bdr w:val="nil"/>
        </w:rPr>
      </w:pPr>
    </w:p>
    <w:p w14:paraId="637FA837" w14:textId="77777777" w:rsidR="00517A41" w:rsidRPr="00B759D8" w:rsidRDefault="003E7C3F" w:rsidP="00517A41">
      <w:pPr>
        <w:pStyle w:val="PBSMainHeading"/>
        <w:pBdr>
          <w:top w:val="nil"/>
          <w:left w:val="nil"/>
          <w:bottom w:val="nil"/>
          <w:right w:val="nil"/>
          <w:between w:val="nil"/>
          <w:bar w:val="nil"/>
        </w:pBdr>
        <w:rPr>
          <w:smallCaps w:val="0"/>
          <w:szCs w:val="48"/>
          <w:bdr w:val="nil"/>
        </w:rPr>
      </w:pPr>
      <w:r w:rsidRPr="00B759D8">
        <w:rPr>
          <w:bCs w:val="0"/>
          <w:smallCaps w:val="0"/>
          <w:szCs w:val="48"/>
          <w:bdr w:val="nil"/>
        </w:rPr>
        <w:t>User guide</w:t>
      </w:r>
    </w:p>
    <w:p w14:paraId="33653B52" w14:textId="77777777" w:rsidR="00517A41" w:rsidRPr="00B759D8" w:rsidRDefault="003E7C3F"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to the</w:t>
      </w:r>
    </w:p>
    <w:p w14:paraId="4DA17D7F" w14:textId="77777777" w:rsidR="00517A41" w:rsidRPr="00B759D8" w:rsidRDefault="003E7C3F" w:rsidP="00517A41">
      <w:pPr>
        <w:pStyle w:val="PartHeading"/>
        <w:pBdr>
          <w:top w:val="nil"/>
          <w:left w:val="nil"/>
          <w:bottom w:val="nil"/>
          <w:right w:val="nil"/>
          <w:between w:val="nil"/>
          <w:bar w:val="nil"/>
        </w:pBdr>
        <w:rPr>
          <w:smallCaps w:val="0"/>
          <w:szCs w:val="48"/>
          <w:bdr w:val="nil"/>
        </w:rPr>
      </w:pPr>
      <w:r w:rsidRPr="00B759D8">
        <w:rPr>
          <w:bCs w:val="0"/>
          <w:smallCaps w:val="0"/>
          <w:szCs w:val="48"/>
          <w:bdr w:val="nil"/>
        </w:rPr>
        <w:t>Portfolio Additional</w:t>
      </w:r>
      <w:r w:rsidRPr="00B759D8">
        <w:rPr>
          <w:smallCaps w:val="0"/>
          <w:szCs w:val="48"/>
          <w:bdr w:val="nil"/>
        </w:rPr>
        <w:t xml:space="preserve"> </w:t>
      </w:r>
    </w:p>
    <w:p w14:paraId="475860A1" w14:textId="77777777" w:rsidR="002C4749" w:rsidRPr="00B759D8" w:rsidRDefault="003E7C3F" w:rsidP="0002228A">
      <w:pPr>
        <w:pStyle w:val="PartHeading"/>
        <w:pBdr>
          <w:top w:val="nil"/>
          <w:left w:val="nil"/>
          <w:bottom w:val="nil"/>
          <w:right w:val="nil"/>
          <w:between w:val="nil"/>
          <w:bar w:val="nil"/>
        </w:pBdr>
        <w:rPr>
          <w:bCs w:val="0"/>
          <w:smallCaps w:val="0"/>
          <w:szCs w:val="48"/>
          <w:bdr w:val="nil"/>
        </w:rPr>
      </w:pPr>
      <w:r w:rsidRPr="00B759D8">
        <w:rPr>
          <w:bCs w:val="0"/>
          <w:smallCaps w:val="0"/>
          <w:szCs w:val="48"/>
          <w:bdr w:val="nil"/>
        </w:rPr>
        <w:t>Estimate</w:t>
      </w:r>
      <w:r>
        <w:rPr>
          <w:bCs w:val="0"/>
          <w:smallCaps w:val="0"/>
          <w:szCs w:val="48"/>
          <w:bdr w:val="nil"/>
        </w:rPr>
        <w:t>s</w:t>
      </w:r>
      <w:r w:rsidRPr="00B759D8">
        <w:rPr>
          <w:bCs w:val="0"/>
          <w:smallCaps w:val="0"/>
          <w:szCs w:val="48"/>
          <w:bdr w:val="nil"/>
        </w:rPr>
        <w:t xml:space="preserve"> Statements</w:t>
      </w:r>
    </w:p>
    <w:p w14:paraId="247FE51E" w14:textId="77777777" w:rsidR="0091198C" w:rsidRPr="00E25338" w:rsidRDefault="003E7C3F">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0A6058">
          <w:headerReference w:type="even" r:id="rId15"/>
          <w:headerReference w:type="default" r:id="rId16"/>
          <w:footerReference w:type="even" r:id="rId17"/>
          <w:footerReference w:type="default" r:id="rId18"/>
          <w:headerReference w:type="first" r:id="rId19"/>
          <w:footerReference w:type="first" r:id="rId20"/>
          <w:type w:val="continuous"/>
          <w:pgSz w:w="10319" w:h="14572"/>
          <w:pgMar w:top="1304" w:right="1389" w:bottom="1304" w:left="1389" w:header="1021" w:footer="1021" w:gutter="0"/>
          <w:pgBorders>
            <w:top w:val="nil"/>
            <w:left w:val="nil"/>
            <w:bottom w:val="nil"/>
            <w:right w:val="nil"/>
          </w:pgBorders>
          <w:cols w:space="708"/>
          <w:docGrid w:linePitch="360"/>
        </w:sectPr>
      </w:pPr>
      <w:bookmarkStart w:id="6" w:name="RG_MARKER_17078"/>
      <w:r>
        <w:rPr>
          <w:rFonts w:ascii="Times New Roman" w:hAnsi="Times New Roman"/>
          <w:color w:val="FFFFFF"/>
          <w:sz w:val="24"/>
          <w:szCs w:val="24"/>
          <w:bdr w:val="nil"/>
        </w:rPr>
        <w:lastRenderedPageBreak/>
        <w:t>DVA</w:t>
      </w:r>
      <w:bookmarkEnd w:id="6"/>
    </w:p>
    <w:p w14:paraId="59858790" w14:textId="77777777" w:rsidR="00A569A3" w:rsidRPr="008F1A28" w:rsidRDefault="003E7C3F" w:rsidP="00D969FB">
      <w:pPr>
        <w:pStyle w:val="Heading1"/>
        <w:pageBreakBefore/>
        <w:pBdr>
          <w:top w:val="nil"/>
          <w:left w:val="nil"/>
          <w:bottom w:val="nil"/>
          <w:right w:val="nil"/>
          <w:between w:val="nil"/>
          <w:bar w:val="nil"/>
        </w:pBdr>
        <w:spacing w:after="360"/>
        <w:jc w:val="left"/>
        <w:rPr>
          <w:kern w:val="0"/>
          <w:sz w:val="36"/>
          <w:szCs w:val="36"/>
          <w:bdr w:val="nil"/>
          <w:lang w:val="en-US"/>
        </w:rPr>
      </w:pPr>
      <w:bookmarkStart w:id="7" w:name="RG_MARKER_17110"/>
      <w:r>
        <w:rPr>
          <w:rFonts w:cs="Arial"/>
          <w:kern w:val="0"/>
          <w:sz w:val="36"/>
          <w:szCs w:val="36"/>
          <w:bdr w:val="nil"/>
          <w:lang w:val="en-US"/>
        </w:rPr>
        <w:lastRenderedPageBreak/>
        <w:t>U</w:t>
      </w:r>
      <w:bookmarkEnd w:id="7"/>
      <w:r>
        <w:rPr>
          <w:rFonts w:cs="Arial"/>
          <w:smallCaps w:val="0"/>
          <w:kern w:val="0"/>
          <w:sz w:val="36"/>
          <w:szCs w:val="36"/>
          <w:bdr w:val="nil"/>
          <w:lang w:val="en-US"/>
        </w:rPr>
        <w:t>ser</w:t>
      </w:r>
      <w:r w:rsidRPr="008F1A28">
        <w:rPr>
          <w:rFonts w:cs="Arial"/>
          <w:kern w:val="0"/>
          <w:sz w:val="36"/>
          <w:szCs w:val="36"/>
          <w:bdr w:val="nil"/>
          <w:lang w:val="en-US"/>
        </w:rPr>
        <w:t xml:space="preserve"> </w:t>
      </w:r>
      <w:r w:rsidRPr="008F1A28">
        <w:rPr>
          <w:rFonts w:cs="Arial"/>
          <w:smallCaps w:val="0"/>
          <w:kern w:val="0"/>
          <w:sz w:val="36"/>
          <w:szCs w:val="36"/>
          <w:bdr w:val="nil"/>
          <w:lang w:val="en-US"/>
        </w:rPr>
        <w:t>G</w:t>
      </w:r>
      <w:r>
        <w:rPr>
          <w:rFonts w:cs="Arial"/>
          <w:smallCaps w:val="0"/>
          <w:kern w:val="0"/>
          <w:sz w:val="36"/>
          <w:szCs w:val="36"/>
          <w:bdr w:val="nil"/>
          <w:lang w:val="en-US"/>
        </w:rPr>
        <w:t>uide</w:t>
      </w:r>
    </w:p>
    <w:p w14:paraId="72AE8D14" w14:textId="77777777" w:rsidR="00B969A7" w:rsidRPr="00B969A7" w:rsidRDefault="003E7C3F" w:rsidP="00B969A7">
      <w:pPr>
        <w:keepLines w:val="0"/>
        <w:pBdr>
          <w:top w:val="nil"/>
          <w:left w:val="nil"/>
          <w:bottom w:val="nil"/>
          <w:right w:val="nil"/>
          <w:between w:val="nil"/>
          <w:bar w:val="nil"/>
        </w:pBdr>
        <w:spacing w:after="0" w:line="240" w:lineRule="auto"/>
        <w:jc w:val="left"/>
        <w:rPr>
          <w:sz w:val="19"/>
          <w:szCs w:val="19"/>
          <w:bdr w:val="nil"/>
        </w:rPr>
      </w:pPr>
      <w:r w:rsidRPr="00B969A7">
        <w:rPr>
          <w:sz w:val="19"/>
          <w:szCs w:val="19"/>
          <w:bdr w:val="nil"/>
        </w:rPr>
        <w:t>The purpose of the 2024–25 Portfolio Additional Estimates Statements (PAES),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non</w:t>
      </w:r>
      <w:r w:rsidRPr="00B969A7">
        <w:rPr>
          <w:sz w:val="19"/>
          <w:szCs w:val="19"/>
          <w:bdr w:val="nil"/>
        </w:rPr>
        <w:noBreakHyphen/>
        <w:t>financial planned performance of programs supporting those outcomes.</w:t>
      </w:r>
    </w:p>
    <w:p w14:paraId="2D673C71" w14:textId="77777777" w:rsidR="00B969A7" w:rsidRPr="00B969A7" w:rsidRDefault="00B969A7" w:rsidP="00B969A7">
      <w:pPr>
        <w:keepLines w:val="0"/>
        <w:pBdr>
          <w:top w:val="nil"/>
          <w:left w:val="nil"/>
          <w:bottom w:val="nil"/>
          <w:right w:val="nil"/>
          <w:between w:val="nil"/>
          <w:bar w:val="nil"/>
        </w:pBdr>
        <w:spacing w:after="0" w:line="240" w:lineRule="auto"/>
        <w:jc w:val="left"/>
        <w:rPr>
          <w:sz w:val="19"/>
          <w:szCs w:val="19"/>
          <w:bdr w:val="nil"/>
        </w:rPr>
      </w:pPr>
    </w:p>
    <w:p w14:paraId="6C867E69" w14:textId="77777777" w:rsidR="00B969A7" w:rsidRPr="00B969A7" w:rsidRDefault="003E7C3F" w:rsidP="00B969A7">
      <w:pPr>
        <w:keepLines w:val="0"/>
        <w:pBdr>
          <w:top w:val="nil"/>
          <w:left w:val="nil"/>
          <w:bottom w:val="nil"/>
          <w:right w:val="nil"/>
          <w:between w:val="nil"/>
          <w:bar w:val="nil"/>
        </w:pBdr>
        <w:spacing w:after="0" w:line="240" w:lineRule="auto"/>
        <w:jc w:val="left"/>
        <w:rPr>
          <w:sz w:val="19"/>
          <w:szCs w:val="19"/>
          <w:bdr w:val="nil"/>
        </w:rPr>
      </w:pPr>
      <w:r w:rsidRPr="00B969A7">
        <w:rPr>
          <w:sz w:val="19"/>
          <w:szCs w:val="19"/>
          <w:bdr w:val="nil"/>
        </w:rPr>
        <w:t>The PAES facilitate understanding of the proposed appropriations in Appropriation Bills (Nos. 3 and 4)</w:t>
      </w:r>
      <w:r w:rsidRPr="00B969A7">
        <w:rPr>
          <w:i/>
          <w:sz w:val="19"/>
          <w:szCs w:val="19"/>
          <w:bdr w:val="nil"/>
        </w:rPr>
        <w:t xml:space="preserve"> </w:t>
      </w:r>
      <w:r w:rsidRPr="00B969A7">
        <w:rPr>
          <w:sz w:val="19"/>
          <w:szCs w:val="19"/>
          <w:bdr w:val="nil"/>
        </w:rPr>
        <w:t>and Appropriation (Parliamentary Departments) Bill (No. 2</w:t>
      </w:r>
      <w:r w:rsidRPr="00B969A7">
        <w:rPr>
          <w:i/>
          <w:sz w:val="19"/>
          <w:szCs w:val="19"/>
          <w:bdr w:val="nil"/>
        </w:rPr>
        <w:t xml:space="preserve">) </w:t>
      </w:r>
      <w:r w:rsidRPr="00B969A7">
        <w:rPr>
          <w:iCs/>
          <w:sz w:val="19"/>
          <w:szCs w:val="19"/>
          <w:bdr w:val="nil"/>
        </w:rPr>
        <w:t>2024–2025. In</w:t>
      </w:r>
      <w:r w:rsidRPr="00B969A7">
        <w:rPr>
          <w:sz w:val="19"/>
          <w:szCs w:val="19"/>
          <w:bdr w:val="nil"/>
        </w:rPr>
        <w:t xml:space="preserve"> this sense, the PAES is declared by the Additional Estimates Appropriation Bills to be a ‘relevant document’ to the interpretation of the Bills according to section 15AB of the </w:t>
      </w:r>
      <w:r w:rsidRPr="00B969A7">
        <w:rPr>
          <w:i/>
          <w:iCs/>
          <w:sz w:val="19"/>
          <w:szCs w:val="19"/>
          <w:bdr w:val="nil"/>
        </w:rPr>
        <w:t>Acts Interpretation Act 1901</w:t>
      </w:r>
      <w:r w:rsidRPr="00B969A7">
        <w:rPr>
          <w:sz w:val="19"/>
          <w:szCs w:val="19"/>
          <w:bdr w:val="nil"/>
        </w:rPr>
        <w:t>.</w:t>
      </w:r>
    </w:p>
    <w:p w14:paraId="7EAC674B" w14:textId="77777777" w:rsidR="005E0146" w:rsidRDefault="003E7C3F">
      <w:pPr>
        <w:keepLines w:val="0"/>
        <w:pBdr>
          <w:top w:val="nil"/>
          <w:left w:val="nil"/>
          <w:bottom w:val="nil"/>
          <w:right w:val="nil"/>
          <w:between w:val="nil"/>
          <w:bar w:val="nil"/>
        </w:pBdr>
        <w:spacing w:after="0" w:line="240" w:lineRule="auto"/>
        <w:jc w:val="left"/>
        <w:rPr>
          <w:bdr w:val="nil"/>
        </w:rPr>
      </w:pPr>
      <w:r>
        <w:rPr>
          <w:bdr w:val="nil"/>
        </w:rPr>
        <w:br w:type="page"/>
      </w:r>
    </w:p>
    <w:p w14:paraId="3703B0D7" w14:textId="77777777" w:rsidR="005E0146" w:rsidRDefault="003E7C3F" w:rsidP="005E0146">
      <w:pPr>
        <w:pStyle w:val="Heading2-NoTOC"/>
        <w:pBdr>
          <w:top w:val="nil"/>
          <w:left w:val="nil"/>
          <w:bottom w:val="nil"/>
          <w:right w:val="nil"/>
          <w:between w:val="nil"/>
          <w:bar w:val="nil"/>
        </w:pBdr>
        <w:rPr>
          <w:bdr w:val="nil"/>
        </w:rPr>
      </w:pPr>
      <w:bookmarkStart w:id="8" w:name="_Toc531095061"/>
      <w:bookmarkStart w:id="9" w:name="_Toc531094582"/>
      <w:bookmarkStart w:id="10" w:name="_Toc210703207"/>
      <w:bookmarkStart w:id="11" w:name="_Toc210703166"/>
      <w:bookmarkStart w:id="12" w:name="_Toc210700993"/>
      <w:bookmarkStart w:id="13" w:name="_Toc210698423"/>
      <w:bookmarkStart w:id="14" w:name="_Toc210646444"/>
      <w:bookmarkStart w:id="15" w:name="_Toc210611950"/>
      <w:bookmarkStart w:id="16" w:name="_Toc112224369"/>
      <w:bookmarkStart w:id="17" w:name="_Toc112137887"/>
      <w:bookmarkStart w:id="18" w:name="_Toc112137862"/>
      <w:bookmarkStart w:id="19" w:name="_Toc112212044"/>
      <w:bookmarkStart w:id="20" w:name="_Toc112211950"/>
      <w:bookmarkStart w:id="21" w:name="_Toc112045573"/>
      <w:bookmarkStart w:id="22" w:name="_Toc79405368"/>
      <w:bookmarkStart w:id="23" w:name="_Toc79405325"/>
      <w:bookmarkStart w:id="24" w:name="_Toc78339819"/>
      <w:bookmarkStart w:id="25" w:name="_Toc77998670"/>
      <w:bookmarkStart w:id="26" w:name="_Toc77997684"/>
      <w:bookmarkStart w:id="27" w:name="_Toc533505944"/>
      <w:bookmarkStart w:id="28" w:name="_Toc533505720"/>
      <w:bookmarkStart w:id="29" w:name="_Toc492799660"/>
      <w:bookmarkStart w:id="30" w:name="_Toc492799505"/>
      <w:bookmarkStart w:id="31" w:name="_Toc492797089"/>
      <w:bookmarkStart w:id="32" w:name="_Toc492796965"/>
      <w:bookmarkStart w:id="33" w:name="_Toc450201413"/>
      <w:r>
        <w:rPr>
          <w:bdr w:val="nil"/>
        </w:rPr>
        <w:lastRenderedPageBreak/>
        <w:t>Structure of the Portfolio Additional Estimates Statements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3A4070B" w14:textId="77777777" w:rsidR="00A13159" w:rsidRPr="00A13159" w:rsidRDefault="003E7C3F" w:rsidP="00A13159">
      <w:pPr>
        <w:keepLines w:val="0"/>
        <w:pBdr>
          <w:top w:val="nil"/>
          <w:left w:val="nil"/>
          <w:bottom w:val="nil"/>
          <w:right w:val="nil"/>
          <w:between w:val="nil"/>
          <w:bar w:val="nil"/>
        </w:pBdr>
        <w:tabs>
          <w:tab w:val="right" w:pos="7088"/>
        </w:tabs>
        <w:spacing w:before="240" w:line="240" w:lineRule="exact"/>
        <w:jc w:val="left"/>
        <w:rPr>
          <w:sz w:val="19"/>
          <w:bdr w:val="nil"/>
        </w:rPr>
      </w:pPr>
      <w:r w:rsidRPr="00A13159">
        <w:rPr>
          <w:sz w:val="19"/>
          <w:bdr w:val="nil"/>
        </w:rPr>
        <w:t>The PAES are presented in three parts with subsections.</w:t>
      </w:r>
    </w:p>
    <w:tbl>
      <w:tblPr>
        <w:tblW w:w="5000" w:type="pct"/>
        <w:tblInd w:w="108" w:type="dxa"/>
        <w:tblLayout w:type="fixed"/>
        <w:tblLook w:val="04A0" w:firstRow="1" w:lastRow="0" w:firstColumn="1" w:lastColumn="0" w:noHBand="0" w:noVBand="1"/>
      </w:tblPr>
      <w:tblGrid>
        <w:gridCol w:w="3879"/>
        <w:gridCol w:w="3878"/>
      </w:tblGrid>
      <w:tr w:rsidR="00BA78E0" w14:paraId="5F4BDE72" w14:textId="77777777" w:rsidTr="00307FC7">
        <w:trPr>
          <w:cantSplit/>
        </w:trPr>
        <w:tc>
          <w:tcPr>
            <w:tcW w:w="7926" w:type="dxa"/>
            <w:gridSpan w:val="2"/>
            <w:shd w:val="clear" w:color="auto" w:fill="E6E6E6"/>
            <w:hideMark/>
          </w:tcPr>
          <w:p w14:paraId="66AEE9CA"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User guide</w:t>
            </w:r>
          </w:p>
        </w:tc>
      </w:tr>
      <w:tr w:rsidR="00BA78E0" w14:paraId="5FFB785C" w14:textId="77777777" w:rsidTr="00307FC7">
        <w:trPr>
          <w:cantSplit/>
        </w:trPr>
        <w:tc>
          <w:tcPr>
            <w:tcW w:w="7926" w:type="dxa"/>
            <w:gridSpan w:val="2"/>
            <w:hideMark/>
          </w:tcPr>
          <w:p w14:paraId="7CA1A31D"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Provides a brief introduction explaining the purpose of the PAES.</w:t>
            </w:r>
          </w:p>
        </w:tc>
      </w:tr>
      <w:tr w:rsidR="00BA78E0" w14:paraId="7C6E5CEA" w14:textId="77777777" w:rsidTr="00307FC7">
        <w:trPr>
          <w:cantSplit/>
        </w:trPr>
        <w:tc>
          <w:tcPr>
            <w:tcW w:w="3963" w:type="dxa"/>
            <w:shd w:val="clear" w:color="auto" w:fill="E6E6E6"/>
            <w:hideMark/>
          </w:tcPr>
          <w:p w14:paraId="4D453FC2"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Portfolio overview</w:t>
            </w:r>
          </w:p>
        </w:tc>
        <w:tc>
          <w:tcPr>
            <w:tcW w:w="3963" w:type="dxa"/>
            <w:shd w:val="clear" w:color="auto" w:fill="E6E6E6"/>
          </w:tcPr>
          <w:p w14:paraId="74ABC340" w14:textId="77777777" w:rsidR="00A13159" w:rsidRPr="00A13159" w:rsidRDefault="00A13159" w:rsidP="00A13159">
            <w:pPr>
              <w:spacing w:before="120" w:after="120" w:line="240" w:lineRule="exact"/>
              <w:rPr>
                <w:sz w:val="19"/>
                <w:bdr w:val="nil"/>
              </w:rPr>
            </w:pPr>
          </w:p>
        </w:tc>
      </w:tr>
      <w:tr w:rsidR="00BA78E0" w14:paraId="7046FF7B" w14:textId="77777777" w:rsidTr="00307FC7">
        <w:trPr>
          <w:cantSplit/>
        </w:trPr>
        <w:tc>
          <w:tcPr>
            <w:tcW w:w="7926" w:type="dxa"/>
            <w:gridSpan w:val="2"/>
            <w:hideMark/>
          </w:tcPr>
          <w:p w14:paraId="30EF8827"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Provides an overview of the portfolio, including a chart that outlines the outcomes for entities in the portfolio.</w:t>
            </w:r>
          </w:p>
        </w:tc>
      </w:tr>
      <w:tr w:rsidR="00BA78E0" w14:paraId="6FFB0526" w14:textId="77777777" w:rsidTr="00307FC7">
        <w:trPr>
          <w:cantSplit/>
        </w:trPr>
        <w:tc>
          <w:tcPr>
            <w:tcW w:w="7926" w:type="dxa"/>
            <w:gridSpan w:val="2"/>
            <w:shd w:val="clear" w:color="auto" w:fill="E6E6E6"/>
            <w:hideMark/>
          </w:tcPr>
          <w:p w14:paraId="6EC3FE2D"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Entity Additional Estimates Statements</w:t>
            </w:r>
          </w:p>
        </w:tc>
      </w:tr>
      <w:tr w:rsidR="00BA78E0" w14:paraId="2CB067A7" w14:textId="77777777" w:rsidTr="00307FC7">
        <w:trPr>
          <w:cantSplit/>
        </w:trPr>
        <w:tc>
          <w:tcPr>
            <w:tcW w:w="7926" w:type="dxa"/>
            <w:gridSpan w:val="2"/>
            <w:tcBorders>
              <w:top w:val="nil"/>
              <w:left w:val="nil"/>
              <w:bottom w:val="single" w:sz="2" w:space="0" w:color="999999"/>
              <w:right w:val="nil"/>
            </w:tcBorders>
            <w:hideMark/>
          </w:tcPr>
          <w:p w14:paraId="0C0165F0"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A statement (under the name of the entity) for each entity affected by Additional Estimates.</w:t>
            </w:r>
          </w:p>
        </w:tc>
      </w:tr>
      <w:tr w:rsidR="00BA78E0" w14:paraId="120BF65E" w14:textId="77777777" w:rsidTr="00307FC7">
        <w:trPr>
          <w:cantSplit/>
        </w:trPr>
        <w:tc>
          <w:tcPr>
            <w:tcW w:w="3963" w:type="dxa"/>
            <w:tcBorders>
              <w:top w:val="single" w:sz="2" w:space="0" w:color="999999"/>
              <w:left w:val="nil"/>
              <w:bottom w:val="single" w:sz="2" w:space="0" w:color="999999"/>
              <w:right w:val="nil"/>
            </w:tcBorders>
            <w:hideMark/>
          </w:tcPr>
          <w:p w14:paraId="068545BE"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1: Entity overview and resources</w:t>
            </w:r>
          </w:p>
        </w:tc>
        <w:tc>
          <w:tcPr>
            <w:tcW w:w="3963" w:type="dxa"/>
            <w:tcBorders>
              <w:top w:val="single" w:sz="2" w:space="0" w:color="999999"/>
              <w:left w:val="nil"/>
              <w:bottom w:val="single" w:sz="2" w:space="0" w:color="999999"/>
              <w:right w:val="nil"/>
            </w:tcBorders>
            <w:hideMark/>
          </w:tcPr>
          <w:p w14:paraId="41D135DB"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This section details the changes in total resources available to an entity, the impact of any measures since Budget, and impact of Appropriation Bills Nos. 3 and 4.</w:t>
            </w:r>
          </w:p>
        </w:tc>
      </w:tr>
      <w:tr w:rsidR="00BA78E0" w14:paraId="57D034B6" w14:textId="77777777" w:rsidTr="00307FC7">
        <w:trPr>
          <w:cantSplit/>
        </w:trPr>
        <w:tc>
          <w:tcPr>
            <w:tcW w:w="3963" w:type="dxa"/>
            <w:tcBorders>
              <w:top w:val="single" w:sz="2" w:space="0" w:color="999999"/>
              <w:left w:val="nil"/>
              <w:bottom w:val="single" w:sz="2" w:space="0" w:color="999999"/>
              <w:right w:val="nil"/>
            </w:tcBorders>
            <w:hideMark/>
          </w:tcPr>
          <w:p w14:paraId="6FF72586"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2: Revisions to outcomes and planned performance</w:t>
            </w:r>
          </w:p>
        </w:tc>
        <w:tc>
          <w:tcPr>
            <w:tcW w:w="3963" w:type="dxa"/>
            <w:tcBorders>
              <w:top w:val="single" w:sz="2" w:space="0" w:color="999999"/>
              <w:left w:val="nil"/>
              <w:bottom w:val="single" w:sz="2" w:space="0" w:color="999999"/>
              <w:right w:val="nil"/>
            </w:tcBorders>
            <w:hideMark/>
          </w:tcPr>
          <w:p w14:paraId="77677A6A"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 xml:space="preserve">This section details </w:t>
            </w:r>
            <w:r w:rsidRPr="00A13159">
              <w:rPr>
                <w:b/>
                <w:sz w:val="19"/>
                <w:bdr w:val="nil"/>
              </w:rPr>
              <w:t>changes</w:t>
            </w:r>
            <w:r w:rsidRPr="00A13159">
              <w:rPr>
                <w:sz w:val="19"/>
                <w:bdr w:val="nil"/>
              </w:rPr>
              <w:t xml:space="preserve"> to Government outcomes and/or </w:t>
            </w:r>
            <w:r w:rsidRPr="00A13159">
              <w:rPr>
                <w:b/>
                <w:sz w:val="19"/>
                <w:bdr w:val="nil"/>
              </w:rPr>
              <w:t>changes</w:t>
            </w:r>
            <w:r w:rsidRPr="00A13159">
              <w:rPr>
                <w:sz w:val="19"/>
                <w:bdr w:val="nil"/>
              </w:rPr>
              <w:t xml:space="preserve"> to the planned performance of entity programs.</w:t>
            </w:r>
          </w:p>
        </w:tc>
      </w:tr>
      <w:tr w:rsidR="00BA78E0" w14:paraId="1EB4DD0C" w14:textId="77777777" w:rsidTr="00307FC7">
        <w:trPr>
          <w:cantSplit/>
        </w:trPr>
        <w:tc>
          <w:tcPr>
            <w:tcW w:w="3963" w:type="dxa"/>
            <w:tcBorders>
              <w:top w:val="single" w:sz="2" w:space="0" w:color="999999"/>
              <w:left w:val="nil"/>
              <w:bottom w:val="nil"/>
              <w:right w:val="nil"/>
            </w:tcBorders>
            <w:hideMark/>
          </w:tcPr>
          <w:p w14:paraId="6982FBDD"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Section 3: Special account flows and budgeted financial statements</w:t>
            </w:r>
          </w:p>
        </w:tc>
        <w:tc>
          <w:tcPr>
            <w:tcW w:w="3963" w:type="dxa"/>
            <w:tcBorders>
              <w:top w:val="single" w:sz="2" w:space="0" w:color="999999"/>
              <w:left w:val="nil"/>
              <w:bottom w:val="nil"/>
              <w:right w:val="nil"/>
            </w:tcBorders>
            <w:hideMark/>
          </w:tcPr>
          <w:p w14:paraId="61052DA4"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This section contains updated explanatory tables on special account flows and staffing levels and revisions to the budgeted financial statements.</w:t>
            </w:r>
          </w:p>
        </w:tc>
      </w:tr>
      <w:tr w:rsidR="00BA78E0" w14:paraId="202740DE" w14:textId="77777777" w:rsidTr="00307FC7">
        <w:trPr>
          <w:cantSplit/>
        </w:trPr>
        <w:tc>
          <w:tcPr>
            <w:tcW w:w="7926" w:type="dxa"/>
            <w:gridSpan w:val="2"/>
            <w:shd w:val="clear" w:color="auto" w:fill="E7E6E6"/>
            <w:hideMark/>
          </w:tcPr>
          <w:p w14:paraId="1B90E17D"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b/>
                <w:bCs/>
                <w:sz w:val="19"/>
                <w:bdr w:val="nil"/>
              </w:rPr>
            </w:pPr>
            <w:r w:rsidRPr="00A13159">
              <w:rPr>
                <w:b/>
                <w:bCs/>
                <w:sz w:val="19"/>
                <w:bdr w:val="nil"/>
              </w:rPr>
              <w:t>Portfolio glossary</w:t>
            </w:r>
          </w:p>
        </w:tc>
      </w:tr>
      <w:tr w:rsidR="00BA78E0" w14:paraId="4A5D6A7D" w14:textId="77777777" w:rsidTr="00307FC7">
        <w:trPr>
          <w:cantSplit/>
        </w:trPr>
        <w:tc>
          <w:tcPr>
            <w:tcW w:w="7926" w:type="dxa"/>
            <w:gridSpan w:val="2"/>
            <w:hideMark/>
          </w:tcPr>
          <w:p w14:paraId="1CF050EE" w14:textId="77777777" w:rsidR="00A13159" w:rsidRPr="00A13159" w:rsidRDefault="003E7C3F" w:rsidP="00A13159">
            <w:pPr>
              <w:keepLines w:val="0"/>
              <w:pBdr>
                <w:top w:val="nil"/>
                <w:left w:val="nil"/>
                <w:bottom w:val="nil"/>
                <w:right w:val="nil"/>
                <w:between w:val="nil"/>
                <w:bar w:val="nil"/>
              </w:pBdr>
              <w:spacing w:before="120" w:after="120" w:line="240" w:lineRule="exact"/>
              <w:jc w:val="left"/>
              <w:rPr>
                <w:sz w:val="19"/>
                <w:bdr w:val="nil"/>
              </w:rPr>
            </w:pPr>
            <w:r w:rsidRPr="00A13159">
              <w:rPr>
                <w:sz w:val="19"/>
                <w:bdr w:val="nil"/>
              </w:rPr>
              <w:t>Explains key terms relevant to the Portfolio.</w:t>
            </w:r>
          </w:p>
        </w:tc>
      </w:tr>
    </w:tbl>
    <w:p w14:paraId="7CCB27CE" w14:textId="77777777" w:rsidR="00BA78E0" w:rsidRDefault="00BA78E0">
      <w:pPr>
        <w:sectPr w:rsidR="00BA78E0" w:rsidSect="000E5FD2">
          <w:headerReference w:type="even" r:id="rId21"/>
          <w:headerReference w:type="default" r:id="rId22"/>
          <w:footerReference w:type="even" r:id="rId23"/>
          <w:footerReference w:type="default" r:id="rId24"/>
          <w:headerReference w:type="first" r:id="rId25"/>
          <w:footerReference w:type="first" r:id="rId26"/>
          <w:type w:val="continuous"/>
          <w:pgSz w:w="10319" w:h="14572"/>
          <w:pgMar w:top="1304" w:right="1389" w:bottom="1304" w:left="1389" w:header="1021" w:footer="1021" w:gutter="0"/>
          <w:pgBorders>
            <w:top w:val="nil"/>
            <w:left w:val="nil"/>
            <w:bottom w:val="nil"/>
            <w:right w:val="nil"/>
          </w:pgBorders>
          <w:pgNumType w:fmt="lowerRoman"/>
          <w:cols w:space="708"/>
          <w:docGrid w:linePitch="360"/>
        </w:sectPr>
      </w:pPr>
    </w:p>
    <w:p w14:paraId="18C30758" w14:textId="77777777" w:rsidR="00F052F0" w:rsidRPr="00F4761D" w:rsidRDefault="003E7C3F" w:rsidP="007B55EB">
      <w:pPr>
        <w:pStyle w:val="ContentsHeading"/>
        <w:pageBreakBefore/>
        <w:pBdr>
          <w:top w:val="nil"/>
          <w:left w:val="nil"/>
          <w:bottom w:val="nil"/>
          <w:right w:val="nil"/>
          <w:between w:val="nil"/>
          <w:bar w:val="nil"/>
        </w:pBdr>
        <w:jc w:val="left"/>
        <w:rPr>
          <w:smallCaps w:val="0"/>
          <w:sz w:val="36"/>
          <w:bdr w:val="nil"/>
        </w:rPr>
      </w:pPr>
      <w:bookmarkStart w:id="34" w:name="RG_MARKER_17077"/>
      <w:bookmarkStart w:id="35" w:name="RG_MARKER_17113"/>
      <w:r w:rsidRPr="00F4761D">
        <w:rPr>
          <w:smallCaps w:val="0"/>
          <w:sz w:val="36"/>
          <w:bdr w:val="nil"/>
        </w:rPr>
        <w:lastRenderedPageBreak/>
        <w:t>Contents</w:t>
      </w:r>
      <w:bookmarkEnd w:id="34"/>
      <w:bookmarkEnd w:id="35"/>
    </w:p>
    <w:p w14:paraId="0CFD780A" w14:textId="77777777" w:rsidR="00F052F0" w:rsidRDefault="003E7C3F" w:rsidP="00C11BE9">
      <w:pPr>
        <w:pStyle w:val="TOC1"/>
        <w:pBdr>
          <w:top w:val="nil"/>
          <w:left w:val="nil"/>
          <w:bottom w:val="nil"/>
          <w:right w:val="nil"/>
          <w:between w:val="nil"/>
          <w:bar w:val="nil"/>
        </w:pBdr>
        <w:rPr>
          <w:noProof/>
          <w:bdr w:val="nil"/>
        </w:rPr>
      </w:pPr>
      <w:r>
        <w:rPr>
          <w:noProof/>
          <w:bdr w:val="nil"/>
        </w:rPr>
        <w:t>Portfolio overview</w:t>
      </w:r>
      <w:r>
        <w:rPr>
          <w:noProof/>
          <w:bdr w:val="nil"/>
        </w:rPr>
        <w:tab/>
        <w:t>1</w:t>
      </w:r>
    </w:p>
    <w:p w14:paraId="72F2CC88" w14:textId="77777777" w:rsidR="0023544B" w:rsidRPr="0023544B" w:rsidRDefault="003E7C3F" w:rsidP="00C11BE9">
      <w:pPr>
        <w:pStyle w:val="TOC1"/>
        <w:pBdr>
          <w:top w:val="nil"/>
          <w:left w:val="nil"/>
          <w:bottom w:val="nil"/>
          <w:right w:val="nil"/>
          <w:between w:val="nil"/>
          <w:bar w:val="nil"/>
        </w:pBdr>
        <w:rPr>
          <w:noProof/>
          <w:bdr w:val="nil"/>
        </w:rPr>
      </w:pPr>
      <w:r>
        <w:rPr>
          <w:noProof/>
          <w:bdr w:val="nil"/>
        </w:rPr>
        <w:t>Entity additional estimates statements</w:t>
      </w:r>
      <w:r>
        <w:rPr>
          <w:noProof/>
          <w:bdr w:val="nil"/>
        </w:rPr>
        <w:tab/>
        <w:t>5</w:t>
      </w:r>
    </w:p>
    <w:p w14:paraId="679D6062" w14:textId="77777777" w:rsidR="00BD43D9" w:rsidRDefault="003E7C3F" w:rsidP="00BD43D9">
      <w:pPr>
        <w:pStyle w:val="TOC2"/>
        <w:pBdr>
          <w:top w:val="nil"/>
          <w:left w:val="nil"/>
          <w:bottom w:val="nil"/>
          <w:right w:val="nil"/>
          <w:between w:val="nil"/>
          <w:bar w:val="nil"/>
        </w:pBdr>
        <w:rPr>
          <w:noProof/>
          <w:bdr w:val="nil"/>
        </w:rPr>
      </w:pPr>
      <w:r>
        <w:rPr>
          <w:noProof/>
          <w:bdr w:val="nil"/>
        </w:rPr>
        <w:t>Department of Veterans' Affairs</w:t>
      </w:r>
      <w:r>
        <w:rPr>
          <w:noProof/>
          <w:bdr w:val="nil"/>
        </w:rPr>
        <w:tab/>
        <w:t>7</w:t>
      </w:r>
    </w:p>
    <w:p w14:paraId="1B878DDC" w14:textId="77777777" w:rsidR="00F052F0" w:rsidRDefault="003E7C3F" w:rsidP="00C11BE9">
      <w:pPr>
        <w:pStyle w:val="TOC1"/>
        <w:pBdr>
          <w:top w:val="nil"/>
          <w:left w:val="nil"/>
          <w:bottom w:val="nil"/>
          <w:right w:val="nil"/>
          <w:between w:val="nil"/>
          <w:bar w:val="nil"/>
        </w:pBdr>
        <w:rPr>
          <w:noProof/>
          <w:bdr w:val="nil"/>
        </w:rPr>
      </w:pPr>
      <w:r>
        <w:rPr>
          <w:noProof/>
          <w:bdr w:val="nil"/>
        </w:rPr>
        <w:t>Portfolio glossary</w:t>
      </w:r>
      <w:r>
        <w:rPr>
          <w:noProof/>
          <w:bdr w:val="nil"/>
        </w:rPr>
        <w:tab/>
        <w:t>59</w:t>
      </w:r>
    </w:p>
    <w:p w14:paraId="3A59E6DF" w14:textId="77777777" w:rsidR="00371D04" w:rsidRPr="0094725C" w:rsidRDefault="00371D04" w:rsidP="00371D04">
      <w:pPr>
        <w:keepLines w:val="0"/>
        <w:pBdr>
          <w:top w:val="nil"/>
          <w:left w:val="nil"/>
          <w:bottom w:val="nil"/>
          <w:right w:val="nil"/>
          <w:between w:val="nil"/>
          <w:bar w:val="nil"/>
        </w:pBdr>
        <w:spacing w:after="200" w:line="276" w:lineRule="auto"/>
        <w:jc w:val="left"/>
        <w:rPr>
          <w:rFonts w:ascii="Arial" w:eastAsia="Calibri" w:hAnsi="Arial" w:cs="Arial"/>
          <w:bdr w:val="nil"/>
        </w:rPr>
      </w:pPr>
    </w:p>
    <w:p w14:paraId="25FACA76"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14:paraId="2135D55B"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F10086">
          <w:headerReference w:type="even" r:id="rId27"/>
          <w:headerReference w:type="default" r:id="rId28"/>
          <w:footerReference w:type="even" r:id="rId29"/>
          <w:footerReference w:type="default" r:id="rId30"/>
          <w:headerReference w:type="first" r:id="rId31"/>
          <w:footerReference w:type="first" r:id="rId32"/>
          <w:type w:val="continuous"/>
          <w:pgSz w:w="10319" w:h="14572"/>
          <w:pgMar w:top="1304" w:right="1389" w:bottom="1304" w:left="1389" w:header="1021" w:footer="1021" w:gutter="0"/>
          <w:pgBorders>
            <w:top w:val="nil"/>
            <w:left w:val="nil"/>
            <w:bottom w:val="nil"/>
            <w:right w:val="nil"/>
          </w:pgBorders>
          <w:pgNumType w:fmt="lowerRoman"/>
          <w:cols w:space="708"/>
          <w:docGrid w:linePitch="360"/>
        </w:sectPr>
      </w:pPr>
      <w:bookmarkStart w:id="36" w:name="RG_MARKER_17114"/>
      <w:bookmarkEnd w:id="36"/>
    </w:p>
    <w:p w14:paraId="2946B849" w14:textId="77777777" w:rsidR="00D86095" w:rsidRPr="00000969" w:rsidRDefault="00D86095" w:rsidP="00000969">
      <w:pPr>
        <w:pageBreakBefore/>
        <w:pBdr>
          <w:top w:val="nil"/>
          <w:left w:val="nil"/>
          <w:bottom w:val="nil"/>
          <w:right w:val="nil"/>
          <w:between w:val="nil"/>
          <w:bar w:val="nil"/>
        </w:pBdr>
        <w:rPr>
          <w:bdr w:val="nil"/>
        </w:rPr>
        <w:sectPr w:rsidR="00D86095" w:rsidRPr="00000969" w:rsidSect="00D86095">
          <w:headerReference w:type="even" r:id="rId33"/>
          <w:headerReference w:type="default" r:id="rId34"/>
          <w:footerReference w:type="even" r:id="rId35"/>
          <w:footerReference w:type="default" r:id="rId36"/>
          <w:headerReference w:type="first" r:id="rId37"/>
          <w:footerReference w:type="first" r:id="rId38"/>
          <w:type w:val="continuous"/>
          <w:pgSz w:w="10319" w:h="14572"/>
          <w:pgMar w:top="1304" w:right="1389" w:bottom="1304" w:left="1389" w:header="1021" w:footer="1021" w:gutter="0"/>
          <w:pgBorders>
            <w:top w:val="nil"/>
            <w:left w:val="nil"/>
            <w:bottom w:val="nil"/>
            <w:right w:val="nil"/>
          </w:pgBorders>
          <w:cols w:space="708"/>
          <w:docGrid w:linePitch="360"/>
        </w:sectPr>
      </w:pPr>
      <w:bookmarkStart w:id="37" w:name="RG_MARKER_16945"/>
      <w:bookmarkStart w:id="38" w:name="RG_MARKER_17076"/>
      <w:bookmarkEnd w:id="37"/>
      <w:bookmarkEnd w:id="38"/>
    </w:p>
    <w:p w14:paraId="19189327" w14:textId="77777777" w:rsidR="00BC368D" w:rsidRPr="009E55EC" w:rsidRDefault="003E7C3F" w:rsidP="00BC368D">
      <w:pPr>
        <w:pStyle w:val="PartHeading"/>
        <w:keepLines/>
        <w:pageBreakBefore/>
        <w:pBdr>
          <w:top w:val="nil"/>
          <w:left w:val="nil"/>
          <w:bottom w:val="nil"/>
          <w:right w:val="nil"/>
          <w:between w:val="nil"/>
          <w:bar w:val="nil"/>
        </w:pBdr>
        <w:spacing w:before="240" w:after="240"/>
        <w:outlineLvl w:val="9"/>
        <w:rPr>
          <w:bCs w:val="0"/>
          <w:color w:val="FFFFFF"/>
          <w:kern w:val="0"/>
          <w:bdr w:val="nil"/>
        </w:rPr>
      </w:pPr>
      <w:bookmarkStart w:id="39" w:name="RG_MARKER_17075"/>
      <w:bookmarkStart w:id="40" w:name="RG_MARKER_16950"/>
      <w:r>
        <w:rPr>
          <w:bCs w:val="0"/>
          <w:color w:val="FFFFFF"/>
          <w:kern w:val="0"/>
          <w:szCs w:val="20"/>
          <w:bdr w:val="nil"/>
        </w:rPr>
        <w:lastRenderedPageBreak/>
        <w:t xml:space="preserve"> </w:t>
      </w:r>
      <w:bookmarkEnd w:id="39"/>
      <w:bookmarkEnd w:id="40"/>
    </w:p>
    <w:p w14:paraId="5ED1EF58" w14:textId="77777777" w:rsidR="00BC368D" w:rsidRPr="009E55EC" w:rsidRDefault="003E7C3F"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36D7FB4E" w14:textId="77777777" w:rsidR="00BC368D" w:rsidRPr="009E55EC" w:rsidRDefault="003E7C3F"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16D0AE3D" w14:textId="77777777" w:rsidR="00BC368D" w:rsidRDefault="003E7C3F" w:rsidP="00BC368D">
      <w:pPr>
        <w:pStyle w:val="PartHeading"/>
        <w:keepLines/>
        <w:pBdr>
          <w:top w:val="nil"/>
          <w:left w:val="nil"/>
          <w:bottom w:val="nil"/>
          <w:right w:val="nil"/>
          <w:between w:val="nil"/>
          <w:bar w:val="nil"/>
        </w:pBdr>
        <w:spacing w:before="240" w:after="240"/>
        <w:outlineLvl w:val="9"/>
        <w:rPr>
          <w:bCs w:val="0"/>
          <w:color w:val="FFFFFF"/>
          <w:kern w:val="0"/>
          <w:bdr w:val="nil"/>
        </w:rPr>
      </w:pPr>
      <w:r>
        <w:rPr>
          <w:bCs w:val="0"/>
          <w:color w:val="FFFFFF"/>
          <w:kern w:val="0"/>
          <w:szCs w:val="20"/>
          <w:bdr w:val="nil"/>
        </w:rPr>
        <w:t xml:space="preserve"> </w:t>
      </w:r>
    </w:p>
    <w:p w14:paraId="5EB917E6"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14:paraId="7DD6C62A"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337D43E0"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67A1C3B6" w14:textId="77777777" w:rsidR="00B33C18" w:rsidRPr="00141FE8" w:rsidRDefault="003E7C3F" w:rsidP="00B332D7">
      <w:pPr>
        <w:pStyle w:val="PartHeading"/>
        <w:keepLines/>
        <w:pBdr>
          <w:top w:val="nil"/>
          <w:left w:val="nil"/>
          <w:bottom w:val="nil"/>
          <w:right w:val="nil"/>
          <w:between w:val="nil"/>
          <w:bar w:val="nil"/>
        </w:pBdr>
        <w:spacing w:before="240" w:after="240"/>
        <w:outlineLvl w:val="9"/>
        <w:rPr>
          <w:rFonts w:ascii="Arial Bold" w:hAnsi="Arial Bold"/>
          <w:b w:val="0"/>
          <w:bCs w:val="0"/>
          <w:smallCaps w:val="0"/>
          <w:kern w:val="0"/>
          <w:bdr w:val="nil"/>
        </w:rPr>
        <w:sectPr w:rsidR="00B33C18" w:rsidRPr="00141FE8" w:rsidSect="00D86095">
          <w:headerReference w:type="even" r:id="rId39"/>
          <w:headerReference w:type="default" r:id="rId40"/>
          <w:footerReference w:type="even" r:id="rId41"/>
          <w:footerReference w:type="default" r:id="rId42"/>
          <w:headerReference w:type="first" r:id="rId43"/>
          <w:footerReference w:type="first" r:id="rId44"/>
          <w:type w:val="continuous"/>
          <w:pgSz w:w="10319" w:h="14572"/>
          <w:pgMar w:top="1304" w:right="1389" w:bottom="1304" w:left="1389" w:header="1021" w:footer="1021" w:gutter="0"/>
          <w:pgBorders>
            <w:top w:val="nil"/>
            <w:left w:val="nil"/>
            <w:bottom w:val="nil"/>
            <w:right w:val="nil"/>
          </w:pgBorders>
          <w:pgNumType w:start="1"/>
          <w:cols w:space="708"/>
          <w:docGrid w:linePitch="360"/>
        </w:sectPr>
      </w:pPr>
      <w:r w:rsidRPr="00141FE8">
        <w:rPr>
          <w:rFonts w:ascii="Arial Bold" w:hAnsi="Arial Bold"/>
          <w:b w:val="0"/>
          <w:bCs w:val="0"/>
          <w:smallCaps w:val="0"/>
          <w:kern w:val="0"/>
          <w:szCs w:val="20"/>
          <w:bdr w:val="nil"/>
        </w:rPr>
        <w:t xml:space="preserve">Portfolio </w:t>
      </w:r>
      <w:r>
        <w:rPr>
          <w:rFonts w:ascii="Arial Bold" w:hAnsi="Arial Bold"/>
          <w:b w:val="0"/>
          <w:bCs w:val="0"/>
          <w:smallCaps w:val="0"/>
          <w:kern w:val="0"/>
          <w:szCs w:val="20"/>
          <w:bdr w:val="nil"/>
        </w:rPr>
        <w:t>o</w:t>
      </w:r>
      <w:r w:rsidRPr="00141FE8">
        <w:rPr>
          <w:rFonts w:ascii="Arial Bold" w:hAnsi="Arial Bold"/>
          <w:b w:val="0"/>
          <w:bCs w:val="0"/>
          <w:smallCaps w:val="0"/>
          <w:kern w:val="0"/>
          <w:szCs w:val="20"/>
          <w:bdr w:val="nil"/>
        </w:rPr>
        <w:t>verview</w:t>
      </w:r>
    </w:p>
    <w:p w14:paraId="43DE0711" w14:textId="77777777" w:rsidR="00D86095" w:rsidRPr="00000969" w:rsidRDefault="00D86095" w:rsidP="00000969">
      <w:pPr>
        <w:pageBreakBefore/>
        <w:pBdr>
          <w:top w:val="nil"/>
          <w:left w:val="nil"/>
          <w:bottom w:val="nil"/>
          <w:right w:val="nil"/>
          <w:between w:val="nil"/>
          <w:bar w:val="nil"/>
        </w:pBdr>
        <w:rPr>
          <w:bdr w:val="nil"/>
        </w:rPr>
      </w:pPr>
      <w:bookmarkStart w:id="41" w:name="RG_MARKER_16951"/>
      <w:bookmarkStart w:id="42" w:name="RG_MARKER_16952"/>
      <w:bookmarkEnd w:id="41"/>
      <w:bookmarkEnd w:id="42"/>
    </w:p>
    <w:p w14:paraId="37C1EADF" w14:textId="77777777" w:rsidR="00BA78E0" w:rsidRDefault="00BA78E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p w14:paraId="255C42BB"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rsidSect="00D86095">
          <w:headerReference w:type="even" r:id="rId45"/>
          <w:headerReference w:type="default" r:id="rId46"/>
          <w:footerReference w:type="even" r:id="rId47"/>
          <w:footerReference w:type="default" r:id="rId48"/>
          <w:headerReference w:type="first" r:id="rId49"/>
          <w:footerReference w:type="first" r:id="rId50"/>
          <w:type w:val="continuous"/>
          <w:pgSz w:w="10319" w:h="14572"/>
          <w:pgMar w:top="1304" w:right="1389" w:bottom="1304" w:left="1389" w:header="1021" w:footer="1021" w:gutter="0"/>
          <w:pgBorders>
            <w:top w:val="nil"/>
            <w:left w:val="nil"/>
            <w:bottom w:val="nil"/>
            <w:right w:val="nil"/>
          </w:pgBorders>
          <w:cols w:space="708"/>
          <w:docGrid w:linePitch="360"/>
        </w:sectPr>
      </w:pPr>
      <w:bookmarkStart w:id="43" w:name="RG_MARKER_16956"/>
      <w:bookmarkEnd w:id="43"/>
    </w:p>
    <w:p w14:paraId="5F78D1FA" w14:textId="77777777" w:rsidR="00B3639E" w:rsidRPr="00A24217" w:rsidRDefault="003E7C3F" w:rsidP="00220538">
      <w:pPr>
        <w:pStyle w:val="Heading1"/>
        <w:keepLines/>
        <w:pageBreakBefore/>
        <w:pBdr>
          <w:top w:val="nil"/>
          <w:left w:val="nil"/>
          <w:bottom w:val="nil"/>
          <w:right w:val="nil"/>
          <w:between w:val="nil"/>
          <w:bar w:val="nil"/>
        </w:pBdr>
        <w:jc w:val="left"/>
        <w:rPr>
          <w:smallCaps w:val="0"/>
          <w:sz w:val="36"/>
          <w:szCs w:val="36"/>
          <w:bdr w:val="nil"/>
        </w:rPr>
      </w:pPr>
      <w:bookmarkStart w:id="44" w:name="RG_MARKER_16953"/>
      <w:bookmarkStart w:id="45" w:name="RG_MARKER_16954"/>
      <w:r w:rsidRPr="00A24217">
        <w:rPr>
          <w:smallCaps w:val="0"/>
          <w:sz w:val="36"/>
          <w:szCs w:val="36"/>
          <w:bdr w:val="nil"/>
        </w:rPr>
        <w:lastRenderedPageBreak/>
        <w:t xml:space="preserve">Portfolio </w:t>
      </w:r>
      <w:bookmarkStart w:id="46" w:name="_Toc436626775"/>
      <w:bookmarkEnd w:id="44"/>
      <w:bookmarkEnd w:id="45"/>
      <w:r w:rsidRPr="00A24217">
        <w:rPr>
          <w:smallCaps w:val="0"/>
          <w:sz w:val="36"/>
          <w:szCs w:val="36"/>
          <w:bdr w:val="nil"/>
        </w:rPr>
        <w:t>overview</w:t>
      </w:r>
      <w:bookmarkEnd w:id="46"/>
    </w:p>
    <w:p w14:paraId="391C600D" w14:textId="77777777" w:rsidR="00877159" w:rsidRPr="00877159" w:rsidRDefault="003E7C3F" w:rsidP="00877159">
      <w:pPr>
        <w:keepLines w:val="0"/>
        <w:pBdr>
          <w:top w:val="nil"/>
          <w:left w:val="nil"/>
          <w:bottom w:val="nil"/>
          <w:right w:val="nil"/>
          <w:between w:val="nil"/>
          <w:bar w:val="nil"/>
        </w:pBdr>
        <w:spacing w:before="240" w:line="240" w:lineRule="exact"/>
        <w:jc w:val="left"/>
        <w:rPr>
          <w:rFonts w:eastAsia="Book Antiqua" w:cs="Book Antiqua"/>
          <w:sz w:val="19"/>
          <w:bdr w:val="nil"/>
        </w:rPr>
      </w:pPr>
      <w:r w:rsidRPr="00877159">
        <w:rPr>
          <w:rFonts w:eastAsia="Book Antiqua" w:cs="Book Antiqua"/>
          <w:sz w:val="19"/>
          <w:bdr w:val="nil"/>
        </w:rPr>
        <w:t>There has been no change in the Department’s role, planned outcomes or programs structure since the 2024-25 Portfolio Budget Statements.</w:t>
      </w:r>
    </w:p>
    <w:p w14:paraId="109DB2B6" w14:textId="77777777" w:rsidR="00877159" w:rsidRPr="00877159" w:rsidRDefault="003E7C3F" w:rsidP="00877159">
      <w:pPr>
        <w:keepLines w:val="0"/>
        <w:pBdr>
          <w:top w:val="nil"/>
          <w:left w:val="nil"/>
          <w:bottom w:val="nil"/>
          <w:right w:val="nil"/>
          <w:between w:val="nil"/>
          <w:bar w:val="nil"/>
        </w:pBdr>
        <w:spacing w:before="240" w:line="240" w:lineRule="exact"/>
        <w:jc w:val="left"/>
        <w:rPr>
          <w:sz w:val="19"/>
          <w:bdr w:val="nil"/>
        </w:rPr>
      </w:pPr>
      <w:r w:rsidRPr="00877159">
        <w:rPr>
          <w:sz w:val="19"/>
          <w:bdr w:val="nil"/>
        </w:rPr>
        <w:t>A full outline of the Department’s Portfolio Overview can be found in the 2024–25 Portfolio Budget Statements.</w:t>
      </w:r>
    </w:p>
    <w:p w14:paraId="0CDD9762" w14:textId="77777777" w:rsidR="00877159" w:rsidRPr="00877159" w:rsidRDefault="003E7C3F" w:rsidP="00877159">
      <w:pPr>
        <w:keepLines w:val="0"/>
        <w:pBdr>
          <w:top w:val="nil"/>
          <w:left w:val="nil"/>
          <w:bottom w:val="nil"/>
          <w:right w:val="nil"/>
          <w:between w:val="nil"/>
          <w:bar w:val="nil"/>
        </w:pBdr>
        <w:spacing w:before="240" w:line="240" w:lineRule="exact"/>
        <w:jc w:val="left"/>
        <w:rPr>
          <w:rFonts w:eastAsia="Book Antiqua" w:cs="Book Antiqua"/>
          <w:sz w:val="19"/>
          <w:bdr w:val="nil"/>
        </w:rPr>
      </w:pPr>
      <w:r w:rsidRPr="00877159">
        <w:rPr>
          <w:rFonts w:eastAsia="Book Antiqua" w:cs="Book Antiqua"/>
          <w:sz w:val="19"/>
          <w:bdr w:val="nil"/>
        </w:rPr>
        <w:t>There is no funding change for the Australian War Memorial.</w:t>
      </w:r>
    </w:p>
    <w:p w14:paraId="2C0544F9" w14:textId="77777777" w:rsidR="006A5860" w:rsidRPr="00F305A3" w:rsidRDefault="006A5860" w:rsidP="001A1D69">
      <w:pPr>
        <w:keepLines w:val="0"/>
        <w:pBdr>
          <w:top w:val="nil"/>
          <w:left w:val="nil"/>
          <w:bottom w:val="nil"/>
          <w:right w:val="nil"/>
          <w:between w:val="nil"/>
          <w:bar w:val="nil"/>
        </w:pBdr>
        <w:rPr>
          <w:rFonts w:eastAsia="Calibri" w:cs="Arial"/>
          <w:sz w:val="19"/>
          <w:szCs w:val="19"/>
          <w:bdr w:val="nil"/>
          <w:lang w:val="en-US" w:eastAsia="en-US"/>
        </w:rPr>
        <w:sectPr w:rsidR="006A5860" w:rsidRPr="00F305A3" w:rsidSect="007940E0">
          <w:headerReference w:type="even" r:id="rId51"/>
          <w:headerReference w:type="default" r:id="rId52"/>
          <w:footerReference w:type="even" r:id="rId53"/>
          <w:footerReference w:type="default" r:id="rId54"/>
          <w:headerReference w:type="first" r:id="rId55"/>
          <w:footerReference w:type="first" r:id="rId56"/>
          <w:type w:val="continuous"/>
          <w:pgSz w:w="10319" w:h="14572"/>
          <w:pgMar w:top="1304" w:right="1389" w:bottom="1304" w:left="1389" w:header="1021" w:footer="1021" w:gutter="0"/>
          <w:pgBorders>
            <w:top w:val="nil"/>
            <w:left w:val="nil"/>
            <w:bottom w:val="nil"/>
            <w:right w:val="nil"/>
          </w:pgBorders>
          <w:cols w:space="708"/>
          <w:docGrid w:linePitch="360"/>
        </w:sectPr>
      </w:pPr>
    </w:p>
    <w:p w14:paraId="6133CB0A" w14:textId="77777777" w:rsidR="00094276" w:rsidRDefault="003E7C3F" w:rsidP="00094276">
      <w:pPr>
        <w:pStyle w:val="TableHeading"/>
        <w:pageBreakBefore/>
        <w:pBdr>
          <w:top w:val="nil"/>
          <w:left w:val="nil"/>
          <w:bottom w:val="nil"/>
          <w:right w:val="nil"/>
          <w:between w:val="nil"/>
          <w:bar w:val="nil"/>
        </w:pBdr>
        <w:rPr>
          <w:bdr w:val="nil"/>
        </w:rPr>
      </w:pPr>
      <w:bookmarkStart w:id="47" w:name="RG_MARKER_16955"/>
      <w:r>
        <w:rPr>
          <w:bdr w:val="nil"/>
        </w:rPr>
        <w:lastRenderedPageBreak/>
        <w:t xml:space="preserve">Figure 1: </w:t>
      </w:r>
      <w:bookmarkEnd w:id="47"/>
      <w:r>
        <w:rPr>
          <w:bdr w:val="nil"/>
        </w:rPr>
        <w:t>Veterans' Affairs</w:t>
      </w:r>
      <w:r w:rsidRPr="001672B7">
        <w:rPr>
          <w:bdr w:val="nil"/>
        </w:rPr>
        <w:t xml:space="preserve"> portfolio structure and outcomes</w:t>
      </w:r>
    </w:p>
    <w:p w14:paraId="1B011C85" w14:textId="77777777" w:rsidR="00500D70" w:rsidRDefault="003E7C3F" w:rsidP="00094276">
      <w:pPr>
        <w:keepLines w:val="0"/>
        <w:pBdr>
          <w:top w:val="nil"/>
          <w:left w:val="nil"/>
          <w:bottom w:val="nil"/>
          <w:right w:val="nil"/>
          <w:between w:val="nil"/>
          <w:bar w:val="nil"/>
        </w:pBdr>
        <w:spacing w:after="0" w:line="240" w:lineRule="auto"/>
        <w:jc w:val="center"/>
        <w:rPr>
          <w:bdr w:val="nil"/>
        </w:rPr>
      </w:pPr>
      <w:r>
        <w:rPr>
          <w:noProof/>
          <w:bdr w:val="nil"/>
        </w:rPr>
        <mc:AlternateContent>
          <mc:Choice Requires="wpc">
            <w:drawing>
              <wp:inline distT="0" distB="0" distL="0" distR="0" wp14:anchorId="3EB4E97B" wp14:editId="3D6DE043">
                <wp:extent cx="4800600" cy="6513195"/>
                <wp:effectExtent l="0" t="0" r="1905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1040765"/>
                            <a:ext cx="2238375" cy="4767580"/>
                          </a:xfrm>
                          <a:prstGeom prst="rect">
                            <a:avLst/>
                          </a:prstGeom>
                          <a:solidFill>
                            <a:srgbClr val="FFFFFF"/>
                          </a:solidFill>
                          <a:ln w="9525">
                            <a:solidFill>
                              <a:srgbClr val="000000"/>
                            </a:solidFill>
                            <a:miter lim="800000"/>
                            <a:headEnd/>
                            <a:tailEnd/>
                          </a:ln>
                        </wps:spPr>
                        <wps:txbx>
                          <w:txbxContent>
                            <w:p w14:paraId="006B6553"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331AD35B"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Department of Veterans’ Affairs</w:t>
                              </w:r>
                            </w:p>
                            <w:p w14:paraId="272B185D"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Secretary: Alison Frame</w:t>
                              </w:r>
                            </w:p>
                            <w:p w14:paraId="3B525FA5"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22C1372"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14:paraId="4FF2DE1F"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2</w:t>
                              </w:r>
                              <w:r w:rsidRPr="00CA5235">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33401FB5"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3</w:t>
                              </w:r>
                              <w:r w:rsidRPr="00CA5235">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wps:txbx>
                        <wps:bodyPr rot="0" vert="horz" wrap="square" anchor="t" anchorCtr="0" upright="1"/>
                      </wps:wsp>
                      <wps:wsp>
                        <wps:cNvPr id="2" name="Text Box 5"/>
                        <wps:cNvSpPr txBox="1">
                          <a:spLocks noChangeArrowheads="1"/>
                        </wps:cNvSpPr>
                        <wps:spPr bwMode="auto">
                          <a:xfrm>
                            <a:off x="2299970" y="1040765"/>
                            <a:ext cx="2500630" cy="4767580"/>
                          </a:xfrm>
                          <a:prstGeom prst="rect">
                            <a:avLst/>
                          </a:prstGeom>
                          <a:solidFill>
                            <a:srgbClr val="FFFFFF"/>
                          </a:solidFill>
                          <a:ln w="9525">
                            <a:solidFill>
                              <a:srgbClr val="000000"/>
                            </a:solidFill>
                            <a:miter lim="800000"/>
                            <a:headEnd/>
                            <a:tailEnd/>
                          </a:ln>
                        </wps:spPr>
                        <wps:txbx>
                          <w:txbxContent>
                            <w:p w14:paraId="1B2E182A"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5261B682"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Australian War Memorial</w:t>
                              </w:r>
                            </w:p>
                            <w:p w14:paraId="09A37C5C"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Director: Matt Anderson PSM</w:t>
                              </w:r>
                            </w:p>
                            <w:p w14:paraId="5FE694CF"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2BE7BCAA" w14:textId="77777777" w:rsidR="00094276" w:rsidRPr="00CA5235" w:rsidRDefault="003E7C3F"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xml:space="preserve">: </w:t>
                              </w:r>
                              <w:bookmarkStart w:id="48" w:name="_Hlk229295777"/>
                              <w:r w:rsidRPr="00CA5235">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48"/>
                            </w:p>
                          </w:txbxContent>
                        </wps:txbx>
                        <wps:bodyPr rot="0" vert="horz" wrap="square" anchor="t" anchorCtr="0" upright="1"/>
                      </wps:wsp>
                      <wps:wsp>
                        <wps:cNvPr id="3" name="Text Box 6"/>
                        <wps:cNvSpPr txBox="1">
                          <a:spLocks noChangeArrowheads="1"/>
                        </wps:cNvSpPr>
                        <wps:spPr bwMode="auto">
                          <a:xfrm>
                            <a:off x="0" y="0"/>
                            <a:ext cx="4800600" cy="925195"/>
                          </a:xfrm>
                          <a:prstGeom prst="rect">
                            <a:avLst/>
                          </a:prstGeom>
                          <a:solidFill>
                            <a:srgbClr val="FFFFFF"/>
                          </a:solidFill>
                          <a:ln w="9525">
                            <a:solidFill>
                              <a:srgbClr val="000000"/>
                            </a:solidFill>
                            <a:miter lim="800000"/>
                            <a:headEnd/>
                            <a:tailEnd/>
                          </a:ln>
                        </wps:spPr>
                        <wps:txbx>
                          <w:txbxContent>
                            <w:p w14:paraId="7A996854" w14:textId="77777777" w:rsidR="00094276" w:rsidRPr="00602CB7" w:rsidRDefault="003E7C3F" w:rsidP="00094276">
                              <w:pPr>
                                <w:keepLines w:val="0"/>
                                <w:pBdr>
                                  <w:top w:val="nil"/>
                                  <w:left w:val="nil"/>
                                  <w:bottom w:val="nil"/>
                                  <w:right w:val="nil"/>
                                  <w:between w:val="nil"/>
                                  <w:bar w:val="nil"/>
                                </w:pBdr>
                                <w:spacing w:before="120" w:after="120" w:line="240" w:lineRule="auto"/>
                                <w:jc w:val="center"/>
                                <w:rPr>
                                  <w:rFonts w:ascii="Arial" w:hAnsi="Arial" w:cs="Arial"/>
                                  <w:sz w:val="22"/>
                                  <w:szCs w:val="22"/>
                                  <w:bdr w:val="nil"/>
                                </w:rPr>
                              </w:pPr>
                              <w:r w:rsidRPr="00602CB7">
                                <w:rPr>
                                  <w:rFonts w:ascii="Arial" w:hAnsi="Arial" w:cs="Arial"/>
                                  <w:sz w:val="22"/>
                                  <w:szCs w:val="22"/>
                                  <w:bdr w:val="nil"/>
                                </w:rPr>
                                <w:t>Minister</w:t>
                              </w:r>
                            </w:p>
                            <w:p w14:paraId="6A446037"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b/>
                                  <w:sz w:val="22"/>
                                  <w:szCs w:val="22"/>
                                  <w:bdr w:val="nil"/>
                                </w:rPr>
                                <w:t>The Hon. Matt Keogh MP</w:t>
                              </w:r>
                            </w:p>
                            <w:p w14:paraId="5C2C0801"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sz w:val="22"/>
                                  <w:szCs w:val="22"/>
                                  <w:bdr w:val="nil"/>
                                </w:rPr>
                                <w:t>Minister for Veterans’ Affairs</w:t>
                              </w:r>
                            </w:p>
                            <w:p w14:paraId="203BE907"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sz w:val="22"/>
                                  <w:szCs w:val="22"/>
                                  <w:bdr w:val="nil"/>
                                </w:rPr>
                              </w:pPr>
                              <w:r w:rsidRPr="00602CB7">
                                <w:rPr>
                                  <w:rFonts w:ascii="Arial" w:hAnsi="Arial" w:cs="Arial"/>
                                  <w:sz w:val="22"/>
                                  <w:szCs w:val="22"/>
                                  <w:bdr w:val="nil"/>
                                </w:rPr>
                                <w:t>Minister for Defence Personnel</w:t>
                              </w:r>
                            </w:p>
                            <w:p w14:paraId="35678324"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14:paraId="5F1ECE7F"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wps:txbx>
                        <wps:bodyPr rot="0" vert="horz" wrap="square" anchor="t" anchorCtr="0" upright="1"/>
                      </wps:wsp>
                    </wpc:wpc>
                  </a:graphicData>
                </a:graphic>
              </wp:inline>
            </w:drawing>
          </mc:Choice>
          <mc:Fallback>
            <w:pict>
              <v:group w14:anchorId="3EB4E97B" id="Canvas 5" o:spid="_x0000_s1026" editas="canvas" style="width:378pt;height:512.85pt;mso-position-horizontal-relative:char;mso-position-vertical-relative:line" coordsize="48006,65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6513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0407;width:22383;height:4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06B6553"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331AD35B"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Department of Veterans’ Affairs</w:t>
                        </w:r>
                      </w:p>
                      <w:p w14:paraId="272B185D"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Secretary: Alison Frame</w:t>
                        </w:r>
                      </w:p>
                      <w:p w14:paraId="3B525FA5"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622C1372"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Maintain and enhance the financial wellbeing and self-sufficiency of eligible persons and their dependants through access to income support, compensation, and other support services, including advice and information about entitlements.</w:t>
                        </w:r>
                      </w:p>
                      <w:p w14:paraId="4FF2DE1F"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2</w:t>
                        </w:r>
                        <w:r w:rsidRPr="00CA5235">
                          <w:rPr>
                            <w:rFonts w:ascii="Arial" w:hAnsi="Arial" w:cs="Arial"/>
                            <w:sz w:val="18"/>
                            <w:szCs w:val="18"/>
                            <w:bdr w:val="nil"/>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14:paraId="33401FB5" w14:textId="77777777" w:rsidR="00094276" w:rsidRPr="00CA5235" w:rsidRDefault="003E7C3F" w:rsidP="007F6FC5">
                        <w:pPr>
                          <w:keepLines w:val="0"/>
                          <w:pBdr>
                            <w:top w:val="nil"/>
                            <w:left w:val="nil"/>
                            <w:bottom w:val="nil"/>
                            <w:right w:val="nil"/>
                            <w:between w:val="nil"/>
                            <w:bar w:val="nil"/>
                          </w:pBdr>
                          <w:spacing w:after="120" w:line="240" w:lineRule="auto"/>
                          <w:jc w:val="left"/>
                          <w:rPr>
                            <w:rFonts w:ascii="Arial" w:hAnsi="Arial" w:cs="Arial"/>
                            <w:sz w:val="18"/>
                            <w:szCs w:val="18"/>
                            <w:bdr w:val="nil"/>
                          </w:rPr>
                        </w:pPr>
                        <w:r w:rsidRPr="00CA5235">
                          <w:rPr>
                            <w:rFonts w:ascii="Arial" w:hAnsi="Arial" w:cs="Arial"/>
                            <w:i/>
                            <w:sz w:val="18"/>
                            <w:szCs w:val="18"/>
                            <w:bdr w:val="nil"/>
                          </w:rPr>
                          <w:t>Outcome 3</w:t>
                        </w:r>
                        <w:r w:rsidRPr="00CA5235">
                          <w:rPr>
                            <w:rFonts w:ascii="Arial" w:hAnsi="Arial" w:cs="Arial"/>
                            <w:sz w:val="18"/>
                            <w:szCs w:val="18"/>
                            <w:bdr w:val="nil"/>
                          </w:rPr>
                          <w:t>: Acknowledgement and commemoration of those who served Australia and its allies in wars, conflicts and peace operations through promoting recognition of service and sacrifice, preservation of Australia’s wartime heritage, and official commemorations.</w:t>
                        </w:r>
                      </w:p>
                    </w:txbxContent>
                  </v:textbox>
                </v:shape>
                <v:shape id="Text Box 5" o:spid="_x0000_s1029" type="#_x0000_t202" style="position:absolute;left:22999;top:10407;width:25007;height:47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B2E182A"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5261B682"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Australian War Memorial</w:t>
                        </w:r>
                      </w:p>
                      <w:p w14:paraId="09A37C5C" w14:textId="77777777" w:rsidR="00094276" w:rsidRPr="00CA5235" w:rsidRDefault="003E7C3F" w:rsidP="00094276">
                        <w:pPr>
                          <w:keepLines w:val="0"/>
                          <w:pBdr>
                            <w:top w:val="nil"/>
                            <w:left w:val="nil"/>
                            <w:bottom w:val="nil"/>
                            <w:right w:val="nil"/>
                            <w:between w:val="nil"/>
                            <w:bar w:val="nil"/>
                          </w:pBdr>
                          <w:spacing w:after="60" w:line="240" w:lineRule="auto"/>
                          <w:jc w:val="center"/>
                          <w:rPr>
                            <w:rFonts w:ascii="Arial" w:hAnsi="Arial" w:cs="Arial"/>
                            <w:b/>
                            <w:bdr w:val="nil"/>
                          </w:rPr>
                        </w:pPr>
                        <w:r w:rsidRPr="00CA5235">
                          <w:rPr>
                            <w:rFonts w:ascii="Arial" w:hAnsi="Arial" w:cs="Arial"/>
                            <w:b/>
                            <w:bdr w:val="nil"/>
                          </w:rPr>
                          <w:t>Director: Matt Anderson PSM</w:t>
                        </w:r>
                      </w:p>
                      <w:p w14:paraId="5FE694CF" w14:textId="77777777" w:rsidR="00094276" w:rsidRDefault="00094276" w:rsidP="00094276">
                        <w:pPr>
                          <w:keepLines w:val="0"/>
                          <w:pBdr>
                            <w:top w:val="nil"/>
                            <w:left w:val="nil"/>
                            <w:bottom w:val="nil"/>
                            <w:right w:val="nil"/>
                            <w:between w:val="nil"/>
                            <w:bar w:val="nil"/>
                          </w:pBdr>
                          <w:spacing w:after="60" w:line="240" w:lineRule="auto"/>
                          <w:jc w:val="center"/>
                          <w:rPr>
                            <w:rFonts w:ascii="Arial" w:hAnsi="Arial" w:cs="Arial"/>
                            <w:b/>
                            <w:sz w:val="18"/>
                            <w:szCs w:val="18"/>
                            <w:bdr w:val="nil"/>
                          </w:rPr>
                        </w:pPr>
                      </w:p>
                      <w:p w14:paraId="2BE7BCAA" w14:textId="77777777" w:rsidR="00094276" w:rsidRPr="00CA5235" w:rsidRDefault="003E7C3F" w:rsidP="007F6FC5">
                        <w:pPr>
                          <w:keepLines w:val="0"/>
                          <w:pBdr>
                            <w:top w:val="nil"/>
                            <w:left w:val="nil"/>
                            <w:bottom w:val="nil"/>
                            <w:right w:val="nil"/>
                            <w:between w:val="nil"/>
                            <w:bar w:val="nil"/>
                          </w:pBdr>
                          <w:spacing w:after="0" w:line="240" w:lineRule="auto"/>
                          <w:jc w:val="left"/>
                          <w:rPr>
                            <w:rFonts w:ascii="Arial" w:hAnsi="Arial" w:cs="Arial"/>
                            <w:sz w:val="18"/>
                            <w:szCs w:val="18"/>
                            <w:bdr w:val="nil"/>
                          </w:rPr>
                        </w:pPr>
                        <w:r w:rsidRPr="00CA5235">
                          <w:rPr>
                            <w:rFonts w:ascii="Arial" w:hAnsi="Arial" w:cs="Arial"/>
                            <w:i/>
                            <w:sz w:val="18"/>
                            <w:szCs w:val="18"/>
                            <w:bdr w:val="nil"/>
                          </w:rPr>
                          <w:t>Outcome 1</w:t>
                        </w:r>
                        <w:r w:rsidRPr="00CA5235">
                          <w:rPr>
                            <w:rFonts w:ascii="Arial" w:hAnsi="Arial" w:cs="Arial"/>
                            <w:sz w:val="18"/>
                            <w:szCs w:val="18"/>
                            <w:bdr w:val="nil"/>
                          </w:rPr>
                          <w:t xml:space="preserve">: </w:t>
                        </w:r>
                        <w:bookmarkStart w:id="49" w:name="_Hlk229295777"/>
                        <w:r w:rsidRPr="00CA5235">
                          <w:rPr>
                            <w:rFonts w:ascii="Arial" w:hAnsi="Arial" w:cs="Arial"/>
                            <w:sz w:val="18"/>
                            <w:szCs w:val="18"/>
                            <w:bdr w:val="nil"/>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49"/>
                      </w:p>
                    </w:txbxContent>
                  </v:textbox>
                </v:shape>
                <v:shape id="Text Box 6" o:spid="_x0000_s1030" type="#_x0000_t202" style="position:absolute;width:48006;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A996854" w14:textId="77777777" w:rsidR="00094276" w:rsidRPr="00602CB7" w:rsidRDefault="003E7C3F" w:rsidP="00094276">
                        <w:pPr>
                          <w:keepLines w:val="0"/>
                          <w:pBdr>
                            <w:top w:val="nil"/>
                            <w:left w:val="nil"/>
                            <w:bottom w:val="nil"/>
                            <w:right w:val="nil"/>
                            <w:between w:val="nil"/>
                            <w:bar w:val="nil"/>
                          </w:pBdr>
                          <w:spacing w:before="120" w:after="120" w:line="240" w:lineRule="auto"/>
                          <w:jc w:val="center"/>
                          <w:rPr>
                            <w:rFonts w:ascii="Arial" w:hAnsi="Arial" w:cs="Arial"/>
                            <w:sz w:val="22"/>
                            <w:szCs w:val="22"/>
                            <w:bdr w:val="nil"/>
                          </w:rPr>
                        </w:pPr>
                        <w:r w:rsidRPr="00602CB7">
                          <w:rPr>
                            <w:rFonts w:ascii="Arial" w:hAnsi="Arial" w:cs="Arial"/>
                            <w:sz w:val="22"/>
                            <w:szCs w:val="22"/>
                            <w:bdr w:val="nil"/>
                          </w:rPr>
                          <w:t>Minister</w:t>
                        </w:r>
                      </w:p>
                      <w:p w14:paraId="6A446037"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b/>
                            <w:sz w:val="22"/>
                            <w:szCs w:val="22"/>
                            <w:bdr w:val="nil"/>
                          </w:rPr>
                          <w:t>The Hon. Matt Keogh MP</w:t>
                        </w:r>
                      </w:p>
                      <w:p w14:paraId="5C2C0801"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b/>
                            <w:sz w:val="22"/>
                            <w:szCs w:val="22"/>
                            <w:bdr w:val="nil"/>
                          </w:rPr>
                        </w:pPr>
                        <w:r w:rsidRPr="00602CB7">
                          <w:rPr>
                            <w:rFonts w:ascii="Arial" w:hAnsi="Arial" w:cs="Arial"/>
                            <w:sz w:val="22"/>
                            <w:szCs w:val="22"/>
                            <w:bdr w:val="nil"/>
                          </w:rPr>
                          <w:t>Minister for Veterans’ Affairs</w:t>
                        </w:r>
                      </w:p>
                      <w:p w14:paraId="203BE907" w14:textId="77777777" w:rsidR="00094276" w:rsidRPr="00602CB7" w:rsidRDefault="003E7C3F" w:rsidP="00941065">
                        <w:pPr>
                          <w:keepLines w:val="0"/>
                          <w:pBdr>
                            <w:top w:val="nil"/>
                            <w:left w:val="nil"/>
                            <w:bottom w:val="nil"/>
                            <w:right w:val="nil"/>
                            <w:between w:val="nil"/>
                            <w:bar w:val="nil"/>
                          </w:pBdr>
                          <w:spacing w:after="0" w:line="276" w:lineRule="auto"/>
                          <w:jc w:val="center"/>
                          <w:rPr>
                            <w:rFonts w:ascii="Arial" w:hAnsi="Arial" w:cs="Arial"/>
                            <w:sz w:val="22"/>
                            <w:szCs w:val="22"/>
                            <w:bdr w:val="nil"/>
                          </w:rPr>
                        </w:pPr>
                        <w:r w:rsidRPr="00602CB7">
                          <w:rPr>
                            <w:rFonts w:ascii="Arial" w:hAnsi="Arial" w:cs="Arial"/>
                            <w:sz w:val="22"/>
                            <w:szCs w:val="22"/>
                            <w:bdr w:val="nil"/>
                          </w:rPr>
                          <w:t>Minister for Defence Personnel</w:t>
                        </w:r>
                      </w:p>
                      <w:p w14:paraId="35678324"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sz w:val="22"/>
                            <w:bdr w:val="nil"/>
                          </w:rPr>
                        </w:pPr>
                      </w:p>
                      <w:p w14:paraId="5F1ECE7F" w14:textId="77777777" w:rsidR="00094276" w:rsidRDefault="00094276" w:rsidP="00094276">
                        <w:pPr>
                          <w:keepLines w:val="0"/>
                          <w:pBdr>
                            <w:top w:val="nil"/>
                            <w:left w:val="nil"/>
                            <w:bottom w:val="nil"/>
                            <w:right w:val="nil"/>
                            <w:between w:val="nil"/>
                            <w:bar w:val="nil"/>
                          </w:pBdr>
                          <w:spacing w:after="0" w:line="240" w:lineRule="auto"/>
                          <w:jc w:val="center"/>
                          <w:rPr>
                            <w:rFonts w:ascii="Arial" w:hAnsi="Arial" w:cs="Arial"/>
                            <w:bdr w:val="nil"/>
                          </w:rPr>
                        </w:pPr>
                      </w:p>
                    </w:txbxContent>
                  </v:textbox>
                </v:shape>
                <w10:anchorlock/>
              </v:group>
            </w:pict>
          </mc:Fallback>
        </mc:AlternateContent>
      </w:r>
    </w:p>
    <w:p w14:paraId="14AFE4A6" w14:textId="77777777" w:rsidR="00094276" w:rsidRDefault="00094276" w:rsidP="00094276">
      <w:pPr>
        <w:keepLines w:val="0"/>
        <w:pBdr>
          <w:top w:val="nil"/>
          <w:left w:val="nil"/>
          <w:bottom w:val="nil"/>
          <w:right w:val="nil"/>
          <w:between w:val="nil"/>
          <w:bar w:val="nil"/>
        </w:pBdr>
        <w:spacing w:after="0" w:line="240" w:lineRule="auto"/>
        <w:rPr>
          <w:bdr w:val="nil"/>
        </w:rPr>
        <w:sectPr w:rsidR="00094276" w:rsidSect="00484CB3">
          <w:headerReference w:type="even" r:id="rId57"/>
          <w:headerReference w:type="default" r:id="rId58"/>
          <w:footerReference w:type="even" r:id="rId59"/>
          <w:footerReference w:type="default" r:id="rId60"/>
          <w:headerReference w:type="first" r:id="rId61"/>
          <w:footerReference w:type="first" r:id="rId62"/>
          <w:type w:val="continuous"/>
          <w:pgSz w:w="10319" w:h="14572"/>
          <w:pgMar w:top="1304" w:right="1389" w:bottom="1304" w:left="1389" w:header="1021" w:footer="1021" w:gutter="0"/>
          <w:pgBorders>
            <w:top w:val="nil"/>
            <w:left w:val="nil"/>
            <w:bottom w:val="nil"/>
            <w:right w:val="nil"/>
          </w:pgBorders>
          <w:cols w:space="708"/>
          <w:docGrid w:linePitch="360"/>
        </w:sectPr>
      </w:pPr>
    </w:p>
    <w:p w14:paraId="3AE36EF9" w14:textId="77777777" w:rsidR="00350013" w:rsidRDefault="00350013" w:rsidP="00350013">
      <w:pPr>
        <w:keepLines w:val="0"/>
        <w:pageBreakBefore/>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bookmarkStart w:id="50" w:name="RG_MARKER_16957"/>
      <w:bookmarkStart w:id="51" w:name="RG_MARKER_17069"/>
      <w:bookmarkStart w:id="52" w:name="RG_MARKER_17070"/>
      <w:bookmarkEnd w:id="50"/>
      <w:bookmarkEnd w:id="51"/>
      <w:bookmarkEnd w:id="52"/>
    </w:p>
    <w:p w14:paraId="422528EA"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269F6669"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4C2895F9"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4C0E4467" w14:textId="77777777" w:rsidR="00350013" w:rsidRDefault="00350013"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p>
    <w:p w14:paraId="5A63002E" w14:textId="77777777" w:rsidR="00350013" w:rsidRPr="00350013" w:rsidRDefault="003E7C3F"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r w:rsidRPr="00350013">
        <w:rPr>
          <w:rFonts w:ascii="Arial" w:eastAsia="Calibri" w:hAnsi="Arial" w:cs="Arial"/>
          <w:b/>
          <w:sz w:val="52"/>
          <w:szCs w:val="52"/>
          <w:bdr w:val="nil"/>
          <w:lang w:val="en-US" w:eastAsia="en-US"/>
        </w:rPr>
        <w:t>Entity additional estimates</w:t>
      </w:r>
    </w:p>
    <w:p w14:paraId="230AB99B" w14:textId="77777777" w:rsidR="007E6680" w:rsidRDefault="003E7C3F" w:rsidP="00350013">
      <w:pPr>
        <w:keepLines w:val="0"/>
        <w:pBdr>
          <w:top w:val="nil"/>
          <w:left w:val="nil"/>
          <w:bottom w:val="nil"/>
          <w:right w:val="nil"/>
          <w:between w:val="nil"/>
          <w:bar w:val="nil"/>
        </w:pBdr>
        <w:spacing w:after="160" w:line="259" w:lineRule="auto"/>
        <w:jc w:val="center"/>
        <w:rPr>
          <w:rFonts w:ascii="Arial" w:eastAsia="Calibri" w:hAnsi="Arial" w:cs="Arial"/>
          <w:b/>
          <w:sz w:val="52"/>
          <w:szCs w:val="52"/>
          <w:bdr w:val="nil"/>
          <w:lang w:val="en-US" w:eastAsia="en-US"/>
        </w:rPr>
      </w:pPr>
      <w:r>
        <w:rPr>
          <w:rFonts w:ascii="Arial" w:eastAsia="Calibri" w:hAnsi="Arial" w:cs="Arial"/>
          <w:b/>
          <w:sz w:val="52"/>
          <w:szCs w:val="52"/>
          <w:bdr w:val="nil"/>
          <w:lang w:val="en-US" w:eastAsia="en-US"/>
        </w:rPr>
        <w:t>s</w:t>
      </w:r>
      <w:r w:rsidRPr="00350013">
        <w:rPr>
          <w:rFonts w:ascii="Arial" w:eastAsia="Calibri" w:hAnsi="Arial" w:cs="Arial"/>
          <w:b/>
          <w:sz w:val="52"/>
          <w:szCs w:val="52"/>
          <w:bdr w:val="nil"/>
          <w:lang w:val="en-US" w:eastAsia="en-US"/>
        </w:rPr>
        <w:t>tatements</w:t>
      </w:r>
    </w:p>
    <w:p w14:paraId="45FDF5CC" w14:textId="77777777" w:rsidR="0091198C" w:rsidRPr="00E25338" w:rsidRDefault="003E7C3F">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69728A">
          <w:headerReference w:type="even" r:id="rId63"/>
          <w:headerReference w:type="default" r:id="rId64"/>
          <w:footerReference w:type="even" r:id="rId65"/>
          <w:footerReference w:type="default" r:id="rId66"/>
          <w:headerReference w:type="first" r:id="rId67"/>
          <w:footerReference w:type="first" r:id="rId68"/>
          <w:type w:val="continuous"/>
          <w:pgSz w:w="10319" w:h="14572"/>
          <w:pgMar w:top="1304" w:right="1389" w:bottom="1304" w:left="1389" w:header="1021" w:footer="1021" w:gutter="0"/>
          <w:pgBorders>
            <w:top w:val="nil"/>
            <w:left w:val="nil"/>
            <w:bottom w:val="nil"/>
            <w:right w:val="nil"/>
          </w:pgBorders>
          <w:cols w:space="708"/>
          <w:docGrid w:linePitch="360"/>
        </w:sectPr>
      </w:pPr>
      <w:bookmarkStart w:id="53" w:name="RG_MARKER_17067"/>
      <w:bookmarkStart w:id="54" w:name="RG_MARKER_17065"/>
      <w:r>
        <w:rPr>
          <w:rFonts w:ascii="Times New Roman" w:hAnsi="Times New Roman"/>
          <w:color w:val="FFFFFF"/>
          <w:sz w:val="24"/>
          <w:szCs w:val="24"/>
          <w:bdr w:val="nil"/>
        </w:rPr>
        <w:lastRenderedPageBreak/>
        <w:t>DVA</w:t>
      </w:r>
      <w:bookmarkEnd w:id="53"/>
      <w:bookmarkEnd w:id="54"/>
    </w:p>
    <w:p w14:paraId="3ACB6F0C" w14:textId="77777777" w:rsidR="00F052F0" w:rsidRPr="00483ABB" w:rsidRDefault="003E7C3F" w:rsidP="00483ABB">
      <w:pPr>
        <w:pStyle w:val="ContentsHeading"/>
        <w:pageBreakBefore/>
        <w:pBdr>
          <w:top w:val="nil"/>
          <w:left w:val="nil"/>
          <w:bottom w:val="nil"/>
          <w:right w:val="nil"/>
          <w:between w:val="nil"/>
          <w:bar w:val="nil"/>
        </w:pBdr>
        <w:spacing w:before="240"/>
        <w:jc w:val="left"/>
        <w:rPr>
          <w:smallCaps w:val="0"/>
          <w:bdr w:val="nil"/>
        </w:rPr>
      </w:pPr>
      <w:bookmarkStart w:id="55" w:name="RG_MARKER_17064"/>
      <w:bookmarkStart w:id="56" w:name="RG_MARKER_17061"/>
      <w:r w:rsidRPr="00483ABB">
        <w:rPr>
          <w:smallCaps w:val="0"/>
          <w:bdr w:val="nil"/>
        </w:rPr>
        <w:lastRenderedPageBreak/>
        <w:t>Department of Veterans' Affairs</w:t>
      </w:r>
      <w:bookmarkEnd w:id="55"/>
      <w:bookmarkEnd w:id="56"/>
    </w:p>
    <w:p w14:paraId="296FF454" w14:textId="77777777" w:rsidR="00C603BA" w:rsidRDefault="003E7C3F"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1: Entity overview and resources</w:t>
      </w:r>
      <w:r>
        <w:rPr>
          <w:noProof/>
          <w:bdr w:val="nil"/>
        </w:rPr>
        <w:tab/>
        <w:t>9</w:t>
      </w:r>
    </w:p>
    <w:p w14:paraId="46FD139B" w14:textId="77777777" w:rsidR="00C603BA" w:rsidRDefault="003E7C3F"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1.1  Strategic direction statement</w:t>
      </w:r>
      <w:r>
        <w:rPr>
          <w:noProof/>
          <w:bdr w:val="nil"/>
        </w:rPr>
        <w:tab/>
        <w:t>9</w:t>
      </w:r>
    </w:p>
    <w:p w14:paraId="75E5FA05" w14:textId="77777777" w:rsidR="00C603BA" w:rsidRDefault="003E7C3F"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1.2  Entity resource statement</w:t>
      </w:r>
      <w:r>
        <w:rPr>
          <w:noProof/>
          <w:bdr w:val="nil"/>
        </w:rPr>
        <w:tab/>
        <w:t>11</w:t>
      </w:r>
    </w:p>
    <w:p w14:paraId="12B5946B" w14:textId="77777777" w:rsidR="00C603BA" w:rsidRDefault="003E7C3F" w:rsidP="00377438">
      <w:pPr>
        <w:pStyle w:val="TOC2"/>
        <w:pBdr>
          <w:top w:val="nil"/>
          <w:left w:val="nil"/>
          <w:bottom w:val="nil"/>
          <w:right w:val="nil"/>
          <w:between w:val="nil"/>
          <w:bar w:val="nil"/>
        </w:pBdr>
        <w:spacing w:after="120"/>
        <w:ind w:left="993" w:right="150" w:hanging="993"/>
        <w:rPr>
          <w:noProof/>
          <w:bdr w:val="nil"/>
        </w:rPr>
      </w:pPr>
      <w:r>
        <w:rPr>
          <w:noProof/>
          <w:bdr w:val="nil"/>
        </w:rPr>
        <w:t>1.3  Entity measures</w:t>
      </w:r>
      <w:r>
        <w:rPr>
          <w:noProof/>
          <w:bdr w:val="nil"/>
        </w:rPr>
        <w:tab/>
        <w:t>15</w:t>
      </w:r>
    </w:p>
    <w:p w14:paraId="5B0B976C" w14:textId="77777777" w:rsidR="00C603BA" w:rsidRDefault="003E7C3F" w:rsidP="00377438">
      <w:pPr>
        <w:pStyle w:val="TOC2"/>
        <w:pBdr>
          <w:top w:val="nil"/>
          <w:left w:val="nil"/>
          <w:bottom w:val="nil"/>
          <w:right w:val="nil"/>
          <w:between w:val="nil"/>
          <w:bar w:val="nil"/>
        </w:pBdr>
        <w:spacing w:after="120"/>
        <w:ind w:left="993" w:right="150" w:hanging="993"/>
        <w:rPr>
          <w:rFonts w:ascii="Times New Roman" w:hAnsi="Times New Roman"/>
          <w:noProof/>
          <w:sz w:val="24"/>
          <w:szCs w:val="24"/>
          <w:bdr w:val="nil"/>
        </w:rPr>
      </w:pPr>
      <w:r>
        <w:rPr>
          <w:noProof/>
          <w:bdr w:val="nil"/>
        </w:rPr>
        <w:t>1.4  Additional estimates, resourcing and variations to outcomes</w:t>
      </w:r>
      <w:r>
        <w:rPr>
          <w:noProof/>
          <w:bdr w:val="nil"/>
        </w:rPr>
        <w:tab/>
        <w:t>17</w:t>
      </w:r>
    </w:p>
    <w:p w14:paraId="66BD002B" w14:textId="77777777" w:rsidR="00C603BA" w:rsidRDefault="003E7C3F" w:rsidP="00377438">
      <w:pPr>
        <w:pStyle w:val="TOC2"/>
        <w:pBdr>
          <w:top w:val="nil"/>
          <w:left w:val="nil"/>
          <w:bottom w:val="nil"/>
          <w:right w:val="nil"/>
          <w:between w:val="nil"/>
          <w:bar w:val="nil"/>
        </w:pBdr>
        <w:spacing w:after="120"/>
        <w:ind w:left="993" w:right="150" w:hanging="993"/>
        <w:rPr>
          <w:noProof/>
          <w:bdr w:val="nil"/>
        </w:rPr>
      </w:pPr>
      <w:r>
        <w:rPr>
          <w:noProof/>
          <w:bdr w:val="nil"/>
        </w:rPr>
        <w:t>1.5  Breakdown of additional estimates by appropriation bill</w:t>
      </w:r>
      <w:r>
        <w:rPr>
          <w:noProof/>
          <w:bdr w:val="nil"/>
        </w:rPr>
        <w:tab/>
        <w:t>20</w:t>
      </w:r>
    </w:p>
    <w:p w14:paraId="7BBC6E13" w14:textId="77777777" w:rsidR="00C603BA" w:rsidRDefault="003E7C3F"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2: Revisions to outcomes and planned performance</w:t>
      </w:r>
      <w:r>
        <w:rPr>
          <w:noProof/>
          <w:bdr w:val="nil"/>
        </w:rPr>
        <w:tab/>
        <w:t>22</w:t>
      </w:r>
    </w:p>
    <w:p w14:paraId="06D7C3CB" w14:textId="77777777" w:rsidR="00C603BA" w:rsidRDefault="003E7C3F" w:rsidP="00377438">
      <w:pPr>
        <w:pStyle w:val="TOC2"/>
        <w:pBdr>
          <w:top w:val="nil"/>
          <w:left w:val="nil"/>
          <w:bottom w:val="nil"/>
          <w:right w:val="nil"/>
          <w:between w:val="nil"/>
          <w:bar w:val="nil"/>
        </w:pBdr>
        <w:spacing w:after="120"/>
        <w:ind w:left="993" w:right="150" w:hanging="993"/>
        <w:rPr>
          <w:noProof/>
          <w:bdr w:val="nil"/>
        </w:rPr>
      </w:pPr>
      <w:r>
        <w:rPr>
          <w:noProof/>
          <w:bdr w:val="nil"/>
        </w:rPr>
        <w:t>2.1  Budgeted expenses and performance for Outcome 1</w:t>
      </w:r>
      <w:r>
        <w:rPr>
          <w:noProof/>
          <w:bdr w:val="nil"/>
        </w:rPr>
        <w:tab/>
        <w:t>22</w:t>
      </w:r>
    </w:p>
    <w:p w14:paraId="1E7F0403" w14:textId="77777777" w:rsidR="009E6222" w:rsidRPr="001827E2" w:rsidRDefault="003E7C3F" w:rsidP="001827E2">
      <w:pPr>
        <w:pStyle w:val="TOC2"/>
        <w:pBdr>
          <w:top w:val="nil"/>
          <w:left w:val="nil"/>
          <w:bottom w:val="nil"/>
          <w:right w:val="nil"/>
          <w:between w:val="nil"/>
          <w:bar w:val="nil"/>
        </w:pBdr>
        <w:spacing w:after="120"/>
        <w:ind w:left="993" w:right="150" w:hanging="993"/>
        <w:rPr>
          <w:noProof/>
          <w:bdr w:val="nil"/>
        </w:rPr>
      </w:pPr>
      <w:r>
        <w:rPr>
          <w:noProof/>
          <w:bdr w:val="nil"/>
        </w:rPr>
        <w:t xml:space="preserve">2.2  </w:t>
      </w:r>
      <w:r w:rsidRPr="001827E2">
        <w:rPr>
          <w:noProof/>
          <w:bdr w:val="nil"/>
        </w:rPr>
        <w:t>Budgeted expenses and performance for Outcome 2</w:t>
      </w:r>
      <w:r>
        <w:rPr>
          <w:noProof/>
          <w:bdr w:val="nil"/>
        </w:rPr>
        <w:tab/>
      </w:r>
      <w:r w:rsidRPr="00594974">
        <w:rPr>
          <w:noProof/>
          <w:bdr w:val="nil"/>
        </w:rPr>
        <w:t>31</w:t>
      </w:r>
    </w:p>
    <w:p w14:paraId="09C9A296" w14:textId="77777777" w:rsidR="009E6222" w:rsidRPr="009E6222" w:rsidRDefault="003E7C3F" w:rsidP="001827E2">
      <w:pPr>
        <w:pStyle w:val="TOC2"/>
        <w:pBdr>
          <w:top w:val="nil"/>
          <w:left w:val="nil"/>
          <w:bottom w:val="nil"/>
          <w:right w:val="nil"/>
          <w:between w:val="nil"/>
          <w:bar w:val="nil"/>
        </w:pBdr>
        <w:spacing w:after="120"/>
        <w:ind w:left="993" w:right="150" w:hanging="993"/>
        <w:rPr>
          <w:noProof/>
          <w:bdr w:val="nil"/>
        </w:rPr>
      </w:pPr>
      <w:r w:rsidRPr="001827E2">
        <w:rPr>
          <w:noProof/>
          <w:bdr w:val="nil"/>
        </w:rPr>
        <w:t>2.3  Budgeted expenses and performance for Outcome 3</w:t>
      </w:r>
      <w:r>
        <w:rPr>
          <w:noProof/>
          <w:bdr w:val="nil"/>
        </w:rPr>
        <w:tab/>
        <w:t>39</w:t>
      </w:r>
    </w:p>
    <w:p w14:paraId="176F1083" w14:textId="77777777" w:rsidR="00C603BA" w:rsidRDefault="003E7C3F" w:rsidP="001C4D01">
      <w:pPr>
        <w:pStyle w:val="TOC1"/>
        <w:pBdr>
          <w:top w:val="nil"/>
          <w:left w:val="nil"/>
          <w:bottom w:val="nil"/>
          <w:right w:val="nil"/>
          <w:between w:val="nil"/>
          <w:bar w:val="nil"/>
        </w:pBdr>
        <w:spacing w:after="120"/>
        <w:ind w:right="150"/>
        <w:rPr>
          <w:rFonts w:ascii="Times New Roman" w:hAnsi="Times New Roman"/>
          <w:noProof/>
          <w:sz w:val="24"/>
          <w:szCs w:val="24"/>
          <w:bdr w:val="nil"/>
        </w:rPr>
      </w:pPr>
      <w:r w:rsidRPr="00A922C2">
        <w:rPr>
          <w:bdr w:val="nil"/>
        </w:rPr>
        <w:t>Section 3: Special account flows and budgeted financial statements</w:t>
      </w:r>
      <w:r>
        <w:rPr>
          <w:noProof/>
          <w:bdr w:val="nil"/>
        </w:rPr>
        <w:tab/>
      </w:r>
      <w:r w:rsidRPr="00BB68FE">
        <w:rPr>
          <w:noProof/>
          <w:bdr w:val="nil"/>
        </w:rPr>
        <w:t>42</w:t>
      </w:r>
    </w:p>
    <w:p w14:paraId="1AD93806" w14:textId="77777777" w:rsidR="00BB68FE" w:rsidRDefault="003E7C3F" w:rsidP="00377438">
      <w:pPr>
        <w:pStyle w:val="TOC2"/>
        <w:pBdr>
          <w:top w:val="nil"/>
          <w:left w:val="nil"/>
          <w:bottom w:val="nil"/>
          <w:right w:val="nil"/>
          <w:between w:val="nil"/>
          <w:bar w:val="nil"/>
        </w:pBdr>
        <w:spacing w:after="120"/>
        <w:ind w:left="993" w:right="150" w:hanging="993"/>
        <w:rPr>
          <w:noProof/>
          <w:bdr w:val="nil"/>
        </w:rPr>
      </w:pPr>
      <w:r w:rsidRPr="00BB68FE">
        <w:rPr>
          <w:noProof/>
          <w:bdr w:val="nil"/>
        </w:rPr>
        <w:t>3.1</w:t>
      </w:r>
      <w:r>
        <w:rPr>
          <w:noProof/>
          <w:bdr w:val="nil"/>
        </w:rPr>
        <w:t xml:space="preserve">   Special account flows and balances</w:t>
      </w:r>
      <w:r>
        <w:rPr>
          <w:noProof/>
          <w:bdr w:val="nil"/>
        </w:rPr>
        <w:tab/>
      </w:r>
      <w:r w:rsidRPr="002B6AEB">
        <w:rPr>
          <w:noProof/>
          <w:bdr w:val="nil"/>
        </w:rPr>
        <w:t>42</w:t>
      </w:r>
    </w:p>
    <w:p w14:paraId="1A470E21" w14:textId="77777777" w:rsidR="00C603BA" w:rsidRDefault="003E7C3F" w:rsidP="00377438">
      <w:pPr>
        <w:pStyle w:val="TOC2"/>
        <w:pBdr>
          <w:top w:val="nil"/>
          <w:left w:val="nil"/>
          <w:bottom w:val="nil"/>
          <w:right w:val="nil"/>
          <w:between w:val="nil"/>
          <w:bar w:val="nil"/>
        </w:pBdr>
        <w:spacing w:after="120"/>
        <w:ind w:left="993" w:right="150" w:hanging="993"/>
        <w:rPr>
          <w:noProof/>
          <w:bdr w:val="nil"/>
        </w:rPr>
      </w:pPr>
      <w:r w:rsidRPr="00E012DA">
        <w:rPr>
          <w:noProof/>
          <w:bdr w:val="nil"/>
        </w:rPr>
        <w:t>3.2</w:t>
      </w:r>
      <w:r>
        <w:rPr>
          <w:noProof/>
          <w:bdr w:val="nil"/>
        </w:rPr>
        <w:t xml:space="preserve">   Budgeted financial statements</w:t>
      </w:r>
      <w:r>
        <w:rPr>
          <w:noProof/>
          <w:bdr w:val="nil"/>
        </w:rPr>
        <w:tab/>
      </w:r>
      <w:r w:rsidRPr="005B09D9">
        <w:rPr>
          <w:noProof/>
          <w:bdr w:val="nil"/>
        </w:rPr>
        <w:t>43</w:t>
      </w:r>
    </w:p>
    <w:p w14:paraId="1CCE803C" w14:textId="77777777" w:rsidR="0091198C" w:rsidRPr="00E25338" w:rsidRDefault="003E7C3F">
      <w:pPr>
        <w:keepLines w:val="0"/>
        <w:pageBreakBefore/>
        <w:pBdr>
          <w:top w:val="nil"/>
          <w:left w:val="nil"/>
          <w:bottom w:val="nil"/>
          <w:right w:val="nil"/>
          <w:between w:val="nil"/>
          <w:bar w:val="nil"/>
        </w:pBdr>
        <w:spacing w:after="0" w:line="240" w:lineRule="auto"/>
        <w:jc w:val="left"/>
        <w:rPr>
          <w:rFonts w:ascii="Times New Roman" w:hAnsi="Times New Roman"/>
          <w:color w:val="FFFFFF"/>
          <w:bdr w:val="nil"/>
        </w:rPr>
        <w:sectPr w:rsidR="0091198C" w:rsidRPr="00E25338" w:rsidSect="00526479">
          <w:headerReference w:type="even" r:id="rId69"/>
          <w:headerReference w:type="default" r:id="rId70"/>
          <w:footerReference w:type="even" r:id="rId71"/>
          <w:footerReference w:type="default" r:id="rId72"/>
          <w:headerReference w:type="first" r:id="rId73"/>
          <w:footerReference w:type="first" r:id="rId74"/>
          <w:type w:val="continuous"/>
          <w:pgSz w:w="10319" w:h="14572"/>
          <w:pgMar w:top="1304" w:right="1389" w:bottom="1304" w:left="1389" w:header="1021" w:footer="1021" w:gutter="0"/>
          <w:pgBorders>
            <w:top w:val="nil"/>
            <w:left w:val="nil"/>
            <w:bottom w:val="nil"/>
            <w:right w:val="nil"/>
          </w:pgBorders>
          <w:cols w:space="708"/>
          <w:docGrid w:linePitch="360"/>
        </w:sectPr>
      </w:pPr>
      <w:bookmarkStart w:id="57" w:name="RG_MARKER_17060"/>
      <w:bookmarkStart w:id="58" w:name="RG_MARKER_17057"/>
      <w:r>
        <w:rPr>
          <w:rFonts w:ascii="Times New Roman" w:hAnsi="Times New Roman"/>
          <w:color w:val="FFFFFF"/>
          <w:sz w:val="24"/>
          <w:szCs w:val="24"/>
          <w:bdr w:val="nil"/>
        </w:rPr>
        <w:lastRenderedPageBreak/>
        <w:t>DVA</w:t>
      </w:r>
      <w:bookmarkEnd w:id="57"/>
      <w:bookmarkEnd w:id="58"/>
    </w:p>
    <w:p w14:paraId="391A40EF" w14:textId="77777777" w:rsidR="00A12EB2" w:rsidRPr="00C268F1" w:rsidRDefault="003E7C3F" w:rsidP="002949A0">
      <w:pPr>
        <w:pStyle w:val="Heading1"/>
        <w:pageBreakBefore/>
        <w:pBdr>
          <w:top w:val="nil"/>
          <w:left w:val="nil"/>
          <w:bottom w:val="nil"/>
          <w:right w:val="nil"/>
          <w:between w:val="nil"/>
          <w:bar w:val="nil"/>
        </w:pBdr>
        <w:spacing w:before="240"/>
        <w:jc w:val="left"/>
        <w:rPr>
          <w:rFonts w:ascii="Arial Bold" w:hAnsi="Arial Bold"/>
          <w:smallCaps w:val="0"/>
          <w:sz w:val="36"/>
          <w:bdr w:val="nil"/>
        </w:rPr>
      </w:pPr>
      <w:bookmarkStart w:id="59" w:name="RG_MARKER_17056"/>
      <w:bookmarkStart w:id="60" w:name="RG_MARKER_17055"/>
      <w:bookmarkStart w:id="61" w:name="RG_MARKER_16959"/>
      <w:r w:rsidRPr="00C268F1">
        <w:rPr>
          <w:rFonts w:ascii="Arial Bold" w:hAnsi="Arial Bold"/>
          <w:smallCaps w:val="0"/>
          <w:sz w:val="36"/>
          <w:bdr w:val="nil"/>
        </w:rPr>
        <w:t>Department of Veterans' Affairs</w:t>
      </w:r>
      <w:bookmarkEnd w:id="59"/>
      <w:bookmarkEnd w:id="60"/>
      <w:bookmarkEnd w:id="61"/>
    </w:p>
    <w:p w14:paraId="3F39E113" w14:textId="77777777" w:rsidR="00A12EB2" w:rsidRPr="00F51BF3" w:rsidRDefault="003E7C3F" w:rsidP="00F51BF3">
      <w:pPr>
        <w:pStyle w:val="Heading2"/>
        <w:pBdr>
          <w:top w:val="nil"/>
          <w:left w:val="nil"/>
          <w:bottom w:val="nil"/>
          <w:right w:val="nil"/>
          <w:between w:val="nil"/>
          <w:bar w:val="nil"/>
        </w:pBdr>
        <w:rPr>
          <w:b/>
          <w:bdr w:val="nil"/>
        </w:rPr>
      </w:pPr>
      <w:r>
        <w:rPr>
          <w:b/>
          <w:bdr w:val="nil"/>
        </w:rPr>
        <w:t>Section 1: Entity overview and r</w:t>
      </w:r>
      <w:r w:rsidRPr="001F5F8A">
        <w:rPr>
          <w:b/>
          <w:bdr w:val="nil"/>
        </w:rPr>
        <w:t>esources</w:t>
      </w:r>
    </w:p>
    <w:p w14:paraId="2A7C5DFC" w14:textId="77777777" w:rsidR="002D347D" w:rsidRPr="00C268F1" w:rsidRDefault="003E7C3F" w:rsidP="002D347D">
      <w:pPr>
        <w:pStyle w:val="Heading3"/>
        <w:pBdr>
          <w:top w:val="nil"/>
          <w:left w:val="nil"/>
          <w:bottom w:val="nil"/>
          <w:right w:val="nil"/>
          <w:between w:val="nil"/>
          <w:bar w:val="nil"/>
        </w:pBdr>
        <w:rPr>
          <w:rFonts w:cs="Arial"/>
          <w:smallCaps w:val="0"/>
          <w:sz w:val="22"/>
          <w:szCs w:val="22"/>
          <w:bdr w:val="nil"/>
        </w:rPr>
      </w:pPr>
      <w:r w:rsidRPr="00C268F1">
        <w:rPr>
          <w:rFonts w:cs="Arial"/>
          <w:sz w:val="22"/>
          <w:szCs w:val="22"/>
          <w:bdr w:val="nil"/>
        </w:rPr>
        <w:t>1.1</w:t>
      </w:r>
      <w:r w:rsidRPr="00C268F1">
        <w:rPr>
          <w:rFonts w:cs="Arial"/>
          <w:sz w:val="22"/>
          <w:szCs w:val="22"/>
          <w:bdr w:val="nil"/>
        </w:rPr>
        <w:tab/>
      </w:r>
      <w:bookmarkStart w:id="62" w:name="_Toc210703209"/>
      <w:bookmarkStart w:id="63" w:name="_Toc58516303"/>
      <w:bookmarkStart w:id="64" w:name="_Toc531095062"/>
      <w:bookmarkStart w:id="65" w:name="_Toc531094583"/>
      <w:r w:rsidRPr="00C268F1">
        <w:rPr>
          <w:rFonts w:cs="Arial"/>
          <w:smallCaps w:val="0"/>
          <w:sz w:val="22"/>
          <w:szCs w:val="22"/>
          <w:bdr w:val="nil"/>
        </w:rPr>
        <w:tab/>
      </w:r>
      <w:bookmarkStart w:id="66" w:name="_Toc210698428"/>
      <w:bookmarkStart w:id="67" w:name="_Toc210646449"/>
      <w:r w:rsidRPr="00C268F1">
        <w:rPr>
          <w:rFonts w:cs="Arial"/>
          <w:smallCaps w:val="0"/>
          <w:sz w:val="22"/>
          <w:szCs w:val="22"/>
          <w:bdr w:val="nil"/>
        </w:rPr>
        <w:t>Strategic direction</w:t>
      </w:r>
      <w:bookmarkEnd w:id="62"/>
      <w:bookmarkEnd w:id="66"/>
      <w:bookmarkEnd w:id="67"/>
      <w:r w:rsidRPr="00C268F1">
        <w:rPr>
          <w:rFonts w:cs="Arial"/>
          <w:smallCaps w:val="0"/>
          <w:sz w:val="22"/>
          <w:szCs w:val="22"/>
          <w:bdr w:val="nil"/>
        </w:rPr>
        <w:t xml:space="preserve"> statement</w:t>
      </w:r>
      <w:bookmarkEnd w:id="63"/>
      <w:bookmarkEnd w:id="64"/>
      <w:bookmarkEnd w:id="65"/>
    </w:p>
    <w:p w14:paraId="002E5C5A" w14:textId="77777777" w:rsidR="00493314" w:rsidRPr="00493314" w:rsidRDefault="003E7C3F" w:rsidP="00493314">
      <w:pPr>
        <w:keepLines w:val="0"/>
        <w:pBdr>
          <w:top w:val="nil"/>
          <w:left w:val="nil"/>
          <w:bottom w:val="nil"/>
          <w:right w:val="nil"/>
          <w:between w:val="nil"/>
          <w:bar w:val="nil"/>
        </w:pBdr>
        <w:spacing w:after="160" w:line="256" w:lineRule="auto"/>
        <w:jc w:val="left"/>
        <w:rPr>
          <w:rFonts w:eastAsia="Book Antiqua" w:cs="Book Antiqua"/>
          <w:sz w:val="19"/>
          <w:bdr w:val="nil"/>
        </w:rPr>
      </w:pPr>
      <w:bookmarkStart w:id="68" w:name="RG_MARKER_14242"/>
      <w:bookmarkStart w:id="69" w:name="RG_MARKER_14066"/>
      <w:bookmarkStart w:id="70" w:name="RG_MARKER_14281"/>
      <w:bookmarkStart w:id="71" w:name="RG_MARKER_14304"/>
      <w:r w:rsidRPr="00493314">
        <w:rPr>
          <w:rFonts w:eastAsia="Book Antiqua" w:cs="Book Antiqua"/>
          <w:sz w:val="19"/>
          <w:szCs w:val="19"/>
          <w:bdr w:val="nil"/>
        </w:rPr>
        <w:t xml:space="preserve">There has been no change in the role, planned outcomes or program structure of the Department of Veterans’ Affairs (DVA) since the 2024–25 Portfolio Budget Statements. A full outline of DVA’s strategic direction can be found in the 2024–25 Portfolio Budget Statements. </w:t>
      </w:r>
    </w:p>
    <w:p w14:paraId="0D9986F8" w14:textId="77777777" w:rsidR="00493314" w:rsidRPr="00493314" w:rsidRDefault="003E7C3F" w:rsidP="00493314">
      <w:pPr>
        <w:keepLines w:val="0"/>
        <w:pBdr>
          <w:top w:val="nil"/>
          <w:left w:val="nil"/>
          <w:bottom w:val="nil"/>
          <w:right w:val="nil"/>
          <w:between w:val="nil"/>
          <w:bar w:val="nil"/>
        </w:pBdr>
        <w:spacing w:after="160" w:line="256" w:lineRule="auto"/>
        <w:jc w:val="left"/>
        <w:rPr>
          <w:rFonts w:eastAsia="Book Antiqua" w:cs="Book Antiqua"/>
          <w:sz w:val="19"/>
          <w:bdr w:val="nil"/>
        </w:rPr>
      </w:pPr>
      <w:r w:rsidRPr="00493314">
        <w:rPr>
          <w:rFonts w:eastAsia="Book Antiqua" w:cs="Book Antiqua"/>
          <w:sz w:val="19"/>
          <w:szCs w:val="19"/>
          <w:bdr w:val="nil"/>
        </w:rPr>
        <w:t>In the 2024–25 MYEFO, the Australian Government</w:t>
      </w:r>
      <w:r>
        <w:rPr>
          <w:rFonts w:eastAsia="Book Antiqua" w:cs="Book Antiqua"/>
          <w:sz w:val="19"/>
          <w:szCs w:val="19"/>
          <w:bdr w:val="nil"/>
        </w:rPr>
        <w:t xml:space="preserve"> </w:t>
      </w:r>
      <w:r w:rsidRPr="00882658">
        <w:rPr>
          <w:rFonts w:eastAsia="Book Antiqua" w:cs="Book Antiqua"/>
          <w:sz w:val="19"/>
          <w:szCs w:val="19"/>
          <w:bdr w:val="nil"/>
        </w:rPr>
        <w:t>(the Government)</w:t>
      </w:r>
      <w:r w:rsidRPr="00493314">
        <w:rPr>
          <w:rFonts w:eastAsia="Book Antiqua" w:cs="Book Antiqua"/>
          <w:sz w:val="19"/>
          <w:szCs w:val="19"/>
          <w:bdr w:val="nil"/>
        </w:rPr>
        <w:t xml:space="preserve"> allocated $1.8 billion in additional funding over four years for veteran income support and compensation, to help support more than 350,000 veterans and dependants who access DVA services. Additionally, the Government will provide $30.4 million in 2024-25 to address the increased demand for down-stream services following an increase in the determination of claims. This additional funding reflects the Government’s commitment to meet a growing volume of claims, after clearing the backlog of unallocated claims identified by the Royal Commission into Defence and Veteran Suicide (Royal Commission) in its 2022 Interim Report. DVA continues to improve the timeliness of DVA claims processing, which is helping more veterans and families access their entitlements more quickly. </w:t>
      </w:r>
    </w:p>
    <w:p w14:paraId="55DB9A42" w14:textId="77777777" w:rsidR="00493314" w:rsidRPr="00493314" w:rsidRDefault="003E7C3F" w:rsidP="00493314">
      <w:pPr>
        <w:keepLines w:val="0"/>
        <w:pBdr>
          <w:top w:val="nil"/>
          <w:left w:val="nil"/>
          <w:bottom w:val="nil"/>
          <w:right w:val="nil"/>
          <w:between w:val="nil"/>
          <w:bar w:val="nil"/>
        </w:pBdr>
        <w:spacing w:after="160" w:line="256" w:lineRule="auto"/>
        <w:jc w:val="left"/>
        <w:rPr>
          <w:rFonts w:eastAsia="Book Antiqua" w:cs="Book Antiqua"/>
          <w:sz w:val="19"/>
          <w:bdr w:val="nil"/>
        </w:rPr>
      </w:pPr>
      <w:r w:rsidRPr="00493314">
        <w:rPr>
          <w:rFonts w:eastAsia="Book Antiqua" w:cs="Book Antiqua"/>
          <w:sz w:val="19"/>
          <w:szCs w:val="19"/>
          <w:bdr w:val="nil"/>
        </w:rPr>
        <w:t xml:space="preserve">The Government’s response to the recommendations of the Royal Commission’s Final Report released on 2 December 2024, sets the future priorities for DVA. The Government agreed or agreed in principle, to 104 of the 122 recommendations in the Final Report, noted 17 recommendations, and did not support one recommendation in part. </w:t>
      </w:r>
    </w:p>
    <w:p w14:paraId="64B9A6BB" w14:textId="77777777" w:rsidR="00493314" w:rsidRPr="00493314" w:rsidRDefault="003E7C3F" w:rsidP="00493314">
      <w:pPr>
        <w:keepLines w:val="0"/>
        <w:pBdr>
          <w:top w:val="nil"/>
          <w:left w:val="nil"/>
          <w:bottom w:val="nil"/>
          <w:right w:val="nil"/>
          <w:between w:val="nil"/>
          <w:bar w:val="nil"/>
        </w:pBdr>
        <w:spacing w:after="160" w:line="256" w:lineRule="auto"/>
        <w:jc w:val="left"/>
        <w:rPr>
          <w:rFonts w:eastAsia="Book Antiqua" w:cs="Book Antiqua"/>
          <w:sz w:val="19"/>
          <w:bdr w:val="nil"/>
        </w:rPr>
      </w:pPr>
      <w:r w:rsidRPr="00493314">
        <w:rPr>
          <w:rFonts w:eastAsia="Book Antiqua" w:cs="Book Antiqua"/>
          <w:sz w:val="19"/>
          <w:szCs w:val="19"/>
          <w:bdr w:val="nil"/>
        </w:rPr>
        <w:t xml:space="preserve">The Government has announced it will commence immediate action on the implementation of the agreed recommendations, which will comprise the most comprehensive reform ever undertaken of the culture, systems and processes supporting Defence personnel, veterans and their families. </w:t>
      </w:r>
    </w:p>
    <w:p w14:paraId="413E2E4C" w14:textId="77777777" w:rsidR="00493314" w:rsidRDefault="003E7C3F" w:rsidP="00493314">
      <w:pPr>
        <w:keepLines w:val="0"/>
        <w:pBdr>
          <w:top w:val="nil"/>
          <w:left w:val="nil"/>
          <w:bottom w:val="nil"/>
          <w:right w:val="nil"/>
          <w:between w:val="nil"/>
          <w:bar w:val="nil"/>
        </w:pBdr>
        <w:spacing w:after="160" w:line="256" w:lineRule="auto"/>
        <w:jc w:val="left"/>
        <w:rPr>
          <w:rFonts w:eastAsia="Book Antiqua" w:cs="Book Antiqua"/>
          <w:sz w:val="19"/>
          <w:szCs w:val="19"/>
          <w:bdr w:val="nil"/>
        </w:rPr>
      </w:pPr>
      <w:r w:rsidRPr="00493314">
        <w:rPr>
          <w:rFonts w:eastAsia="Book Antiqua" w:cs="Book Antiqua"/>
          <w:sz w:val="19"/>
          <w:szCs w:val="19"/>
          <w:bdr w:val="nil"/>
        </w:rPr>
        <w:t>In the 2024–25 MYEFO, the Government has provided $4.5 million to DVA to co-design with the veteran community, a new agency within DVA focused on veteran wellbeing, and to continue consultation on the establishment of a new national peak body for ex-service organisations.</w:t>
      </w:r>
    </w:p>
    <w:p w14:paraId="00189093" w14:textId="77777777" w:rsidR="00493314" w:rsidRPr="00493314" w:rsidRDefault="003E7C3F" w:rsidP="00493314">
      <w:pPr>
        <w:keepLines w:val="0"/>
        <w:pageBreakBefore/>
        <w:pBdr>
          <w:top w:val="nil"/>
          <w:left w:val="nil"/>
          <w:bottom w:val="nil"/>
          <w:right w:val="nil"/>
          <w:between w:val="nil"/>
          <w:bar w:val="nil"/>
        </w:pBdr>
        <w:spacing w:after="160" w:line="256" w:lineRule="auto"/>
        <w:jc w:val="left"/>
        <w:rPr>
          <w:rFonts w:eastAsia="Book Antiqua" w:cs="Book Antiqua"/>
          <w:sz w:val="19"/>
          <w:bdr w:val="nil"/>
        </w:rPr>
      </w:pPr>
      <w:bookmarkStart w:id="72" w:name="RG_MARKER_17241"/>
      <w:bookmarkStart w:id="73" w:name="RG_MARKER_14242_0"/>
      <w:bookmarkStart w:id="74" w:name="RG_MARKER_14066_0"/>
      <w:bookmarkStart w:id="75" w:name="RG_MARKER_14281_0"/>
      <w:bookmarkStart w:id="76" w:name="RG_MARKER_14304_0"/>
      <w:bookmarkEnd w:id="68"/>
      <w:bookmarkEnd w:id="69"/>
      <w:bookmarkEnd w:id="70"/>
      <w:bookmarkEnd w:id="71"/>
      <w:r w:rsidRPr="00493314">
        <w:rPr>
          <w:rFonts w:eastAsia="Book Antiqua" w:cs="Book Antiqua"/>
          <w:sz w:val="19"/>
          <w:szCs w:val="19"/>
          <w:bdr w:val="nil"/>
        </w:rPr>
        <w:t>DVA participated in a Capability Review led by the Australian Public Service Commission</w:t>
      </w:r>
      <w:bookmarkEnd w:id="72"/>
      <w:r>
        <w:rPr>
          <w:rFonts w:eastAsia="Book Antiqua" w:cs="Book Antiqua"/>
          <w:sz w:val="19"/>
          <w:szCs w:val="19"/>
          <w:bdr w:val="nil"/>
        </w:rPr>
        <w:t xml:space="preserve"> </w:t>
      </w:r>
      <w:r w:rsidRPr="00493314">
        <w:rPr>
          <w:rFonts w:eastAsia="Book Antiqua" w:cs="Book Antiqua"/>
          <w:sz w:val="19"/>
          <w:szCs w:val="19"/>
          <w:bdr w:val="nil"/>
        </w:rPr>
        <w:t>to help ensure the department delivers the best services, support and outcomes for veterans and families, and effectively implements Royal Commission recommendations. The final report published on 6 December 2024, recognised the positive trajectory of the Department over recent years, the dedication of DVA staff in serving veterans and families, and highlighted how the Department can embed and sustain its capabilities to meet the demands of the complex operating environment.</w:t>
      </w:r>
    </w:p>
    <w:p w14:paraId="42A83AEE" w14:textId="77777777" w:rsidR="00016CF4" w:rsidRPr="007548E1" w:rsidRDefault="003E7C3F" w:rsidP="00EB4CCF">
      <w:pPr>
        <w:pStyle w:val="Heading3"/>
        <w:pageBreakBefore/>
        <w:pBdr>
          <w:top w:val="nil"/>
          <w:left w:val="nil"/>
          <w:bottom w:val="nil"/>
          <w:right w:val="nil"/>
          <w:between w:val="nil"/>
          <w:bar w:val="nil"/>
        </w:pBdr>
        <w:spacing w:before="0"/>
        <w:rPr>
          <w:rFonts w:ascii="Arial Bold" w:hAnsi="Arial Bold"/>
          <w:smallCaps w:val="0"/>
          <w:sz w:val="22"/>
          <w:bdr w:val="nil"/>
        </w:rPr>
      </w:pPr>
      <w:bookmarkStart w:id="77" w:name="RG_MARKER_17052"/>
      <w:bookmarkStart w:id="78" w:name="RG_MARKER_17048"/>
      <w:bookmarkEnd w:id="73"/>
      <w:bookmarkEnd w:id="74"/>
      <w:bookmarkEnd w:id="75"/>
      <w:bookmarkEnd w:id="76"/>
      <w:r w:rsidRPr="007548E1">
        <w:rPr>
          <w:rFonts w:ascii="Arial Bold" w:hAnsi="Arial Bold"/>
          <w:smallCaps w:val="0"/>
          <w:sz w:val="22"/>
          <w:bdr w:val="nil"/>
        </w:rPr>
        <w:t>1.2</w:t>
      </w:r>
      <w:bookmarkEnd w:id="77"/>
      <w:bookmarkEnd w:id="78"/>
      <w:r w:rsidRPr="007548E1">
        <w:rPr>
          <w:rFonts w:ascii="Arial Bold" w:hAnsi="Arial Bold"/>
          <w:smallCaps w:val="0"/>
          <w:sz w:val="22"/>
          <w:bdr w:val="nil"/>
        </w:rPr>
        <w:tab/>
        <w:t xml:space="preserve">Entity resource statement </w:t>
      </w:r>
    </w:p>
    <w:p w14:paraId="4AE99F4A" w14:textId="77777777" w:rsidR="00016CF4" w:rsidRPr="00016CF4" w:rsidRDefault="003E7C3F" w:rsidP="00016CF4">
      <w:pPr>
        <w:pStyle w:val="TableHeadingcontinued"/>
        <w:pBdr>
          <w:top w:val="nil"/>
          <w:left w:val="nil"/>
          <w:bottom w:val="nil"/>
          <w:right w:val="nil"/>
          <w:between w:val="nil"/>
          <w:bar w:val="nil"/>
        </w:pBdr>
        <w:spacing w:before="240"/>
        <w:rPr>
          <w:rFonts w:ascii="Book Antiqua" w:hAnsi="Book Antiqua" w:cs="Arial"/>
          <w:b w:val="0"/>
          <w:bCs/>
          <w:sz w:val="19"/>
          <w:szCs w:val="19"/>
          <w:bdr w:val="nil"/>
        </w:rPr>
      </w:pPr>
      <w:r w:rsidRPr="00016CF4">
        <w:rPr>
          <w:rFonts w:ascii="Book Antiqua" w:hAnsi="Book Antiqua" w:cs="Arial"/>
          <w:b w:val="0"/>
          <w:bCs/>
          <w:sz w:val="19"/>
          <w:szCs w:val="19"/>
          <w:bdr w:val="nil"/>
        </w:rPr>
        <w:t>The Entity Resource Statement details the resourcing for the Department of Veterans' Affairs at Additional Estimates. Table 1.1 outlines the total resourcing available from all sources for the 2024</w:t>
      </w:r>
      <w:r w:rsidRPr="00016CF4">
        <w:rPr>
          <w:rFonts w:ascii="Times New Roman" w:hAnsi="Times New Roman"/>
          <w:b w:val="0"/>
          <w:bCs/>
          <w:sz w:val="19"/>
          <w:szCs w:val="19"/>
          <w:bdr w:val="nil"/>
        </w:rPr>
        <w:t>‍</w:t>
      </w:r>
      <w:r w:rsidRPr="00016CF4">
        <w:rPr>
          <w:rFonts w:ascii="Book Antiqua" w:hAnsi="Book Antiqua" w:cs="Arial"/>
          <w:b w:val="0"/>
          <w:bCs/>
          <w:sz w:val="19"/>
          <w:szCs w:val="19"/>
          <w:bdr w:val="nil"/>
        </w:rPr>
        <w:t>–</w:t>
      </w:r>
      <w:r w:rsidRPr="00016CF4">
        <w:rPr>
          <w:rFonts w:ascii="Times New Roman" w:hAnsi="Times New Roman"/>
          <w:b w:val="0"/>
          <w:bCs/>
          <w:sz w:val="19"/>
          <w:szCs w:val="19"/>
          <w:bdr w:val="nil"/>
        </w:rPr>
        <w:t>‍</w:t>
      </w:r>
      <w:r w:rsidRPr="00016CF4">
        <w:rPr>
          <w:rFonts w:ascii="Book Antiqua" w:hAnsi="Book Antiqua" w:cs="Arial"/>
          <w:b w:val="0"/>
          <w:bCs/>
          <w:sz w:val="19"/>
          <w:szCs w:val="19"/>
          <w:bdr w:val="nil"/>
        </w:rPr>
        <w:t>25 Budget year, including variations through Appropriation Bills No. 3 and No. 4</w:t>
      </w:r>
      <w:r w:rsidRPr="00016CF4">
        <w:rPr>
          <w:rFonts w:ascii="Book Antiqua" w:hAnsi="Book Antiqua" w:cs="Arial"/>
          <w:b w:val="0"/>
          <w:bCs/>
          <w:i/>
          <w:iCs/>
          <w:sz w:val="19"/>
          <w:szCs w:val="19"/>
          <w:bdr w:val="nil"/>
        </w:rPr>
        <w:t>,</w:t>
      </w:r>
      <w:r w:rsidRPr="00016CF4">
        <w:rPr>
          <w:rFonts w:ascii="Book Antiqua" w:hAnsi="Book Antiqua" w:cs="Arial"/>
          <w:b w:val="0"/>
          <w:bCs/>
          <w:sz w:val="19"/>
          <w:szCs w:val="19"/>
          <w:bdr w:val="nil"/>
        </w:rPr>
        <w:t xml:space="preserve"> Special Appropriations and Special Accounts. </w:t>
      </w:r>
    </w:p>
    <w:p w14:paraId="7F90CA1F" w14:textId="77777777" w:rsidR="00016CF4" w:rsidRPr="00016CF4" w:rsidRDefault="003E7C3F" w:rsidP="00016CF4">
      <w:pPr>
        <w:pStyle w:val="TableHeadingcontinued"/>
        <w:pBdr>
          <w:top w:val="nil"/>
          <w:left w:val="nil"/>
          <w:bottom w:val="nil"/>
          <w:right w:val="nil"/>
          <w:between w:val="nil"/>
          <w:bar w:val="nil"/>
        </w:pBdr>
        <w:spacing w:before="240"/>
        <w:rPr>
          <w:rFonts w:ascii="Book Antiqua" w:hAnsi="Book Antiqua" w:cs="Arial"/>
          <w:b w:val="0"/>
          <w:bCs/>
          <w:sz w:val="19"/>
          <w:szCs w:val="19"/>
          <w:bdr w:val="nil"/>
        </w:rPr>
      </w:pPr>
      <w:r w:rsidRPr="00016CF4">
        <w:rPr>
          <w:rFonts w:ascii="Book Antiqua" w:hAnsi="Book Antiqua" w:cs="Arial"/>
          <w:b w:val="0"/>
          <w:bCs/>
          <w:sz w:val="19"/>
          <w:szCs w:val="19"/>
          <w:bdr w:val="nil"/>
        </w:rPr>
        <w:t>Amounts presented below are consistent with amounts presented in the Appropriation Bills themselves, and as published in appropriation notes to the 2023–24 financial statements.</w:t>
      </w:r>
    </w:p>
    <w:p w14:paraId="70A70B35" w14:textId="77777777" w:rsidR="007339B8" w:rsidRDefault="003E7C3F">
      <w:pPr>
        <w:keepLines w:val="0"/>
        <w:pBdr>
          <w:top w:val="nil"/>
          <w:left w:val="nil"/>
          <w:bottom w:val="nil"/>
          <w:right w:val="nil"/>
          <w:between w:val="nil"/>
          <w:bar w:val="nil"/>
        </w:pBdr>
        <w:spacing w:after="0" w:line="240" w:lineRule="auto"/>
        <w:jc w:val="left"/>
        <w:rPr>
          <w:rFonts w:ascii="Arial" w:eastAsia="Calibri" w:hAnsi="Arial" w:cs="Arial"/>
          <w:b/>
          <w:sz w:val="18"/>
          <w:szCs w:val="18"/>
          <w:bdr w:val="nil"/>
        </w:rPr>
      </w:pPr>
      <w:r>
        <w:rPr>
          <w:rFonts w:ascii="Arial" w:eastAsia="Calibri" w:hAnsi="Arial" w:cs="Arial"/>
          <w:sz w:val="18"/>
          <w:szCs w:val="18"/>
          <w:bdr w:val="nil"/>
          <w:lang w:eastAsia="en-US"/>
        </w:rPr>
        <w:br w:type="page"/>
      </w:r>
    </w:p>
    <w:p w14:paraId="5365EB83" w14:textId="77777777" w:rsidR="00F51F37" w:rsidRPr="00794474" w:rsidRDefault="003E7C3F" w:rsidP="00F51F37">
      <w:pPr>
        <w:pStyle w:val="TableHeadingcontinued"/>
        <w:pBdr>
          <w:top w:val="nil"/>
          <w:left w:val="nil"/>
          <w:bottom w:val="nil"/>
          <w:right w:val="nil"/>
          <w:between w:val="nil"/>
          <w:bar w:val="nil"/>
        </w:pBdr>
        <w:spacing w:before="240"/>
        <w:rPr>
          <w:rFonts w:ascii="Arial" w:hAnsi="Arial" w:cs="Arial"/>
          <w:sz w:val="18"/>
          <w:szCs w:val="18"/>
          <w:bdr w:val="nil"/>
        </w:rPr>
      </w:pPr>
      <w:r w:rsidRPr="00794474">
        <w:rPr>
          <w:rFonts w:ascii="Arial" w:hAnsi="Arial" w:cs="Arial"/>
          <w:sz w:val="18"/>
          <w:szCs w:val="18"/>
          <w:bdr w:val="nil"/>
        </w:rPr>
        <w:t xml:space="preserve">Table 1.1: Department of Veterans' Affairs </w:t>
      </w:r>
      <w:r>
        <w:rPr>
          <w:rFonts w:ascii="Arial" w:hAnsi="Arial" w:cs="Arial"/>
          <w:sz w:val="18"/>
          <w:szCs w:val="18"/>
          <w:bdr w:val="nil"/>
        </w:rPr>
        <w:t>r</w:t>
      </w:r>
      <w:r w:rsidRPr="00794474">
        <w:rPr>
          <w:rFonts w:ascii="Arial" w:hAnsi="Arial" w:cs="Arial"/>
          <w:sz w:val="18"/>
          <w:szCs w:val="18"/>
          <w:bdr w:val="nil"/>
        </w:rPr>
        <w:t xml:space="preserve">esource </w:t>
      </w:r>
      <w:r>
        <w:rPr>
          <w:rFonts w:ascii="Arial" w:hAnsi="Arial" w:cs="Arial"/>
          <w:sz w:val="18"/>
          <w:szCs w:val="18"/>
          <w:bdr w:val="nil"/>
        </w:rPr>
        <w:t>s</w:t>
      </w:r>
      <w:r w:rsidRPr="00794474">
        <w:rPr>
          <w:rFonts w:ascii="Arial" w:hAnsi="Arial" w:cs="Arial"/>
          <w:sz w:val="18"/>
          <w:szCs w:val="18"/>
          <w:bdr w:val="nil"/>
        </w:rPr>
        <w:t xml:space="preserve">tatement </w:t>
      </w:r>
      <w:r w:rsidRPr="00794474">
        <w:rPr>
          <w:rFonts w:ascii="Arial" w:hAnsi="Arial" w:cs="Arial"/>
          <w:sz w:val="18"/>
          <w:szCs w:val="18"/>
          <w:bdr w:val="nil"/>
        </w:rPr>
        <w:br/>
        <w:t>Additional Estimates for 2024-25 as at February 2025</w:t>
      </w:r>
    </w:p>
    <w:tbl>
      <w:tblPr>
        <w:tblStyle w:val="CDMRange1"/>
        <w:tblW w:w="7515" w:type="dxa"/>
        <w:tblLayout w:type="fixed"/>
        <w:tblLook w:val="0600" w:firstRow="0" w:lastRow="0" w:firstColumn="0" w:lastColumn="0" w:noHBand="1" w:noVBand="1"/>
      </w:tblPr>
      <w:tblGrid>
        <w:gridCol w:w="3420"/>
        <w:gridCol w:w="1080"/>
        <w:gridCol w:w="1035"/>
        <w:gridCol w:w="975"/>
        <w:gridCol w:w="1005"/>
      </w:tblGrid>
      <w:tr w:rsidR="00BA78E0" w14:paraId="59FC4C62" w14:textId="77777777">
        <w:trPr>
          <w:trHeight w:hRule="exact" w:val="225"/>
        </w:trPr>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08D2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58B4C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C0F12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9417B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01B14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A78E0" w14:paraId="7785D4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3F0B2D3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2AD324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012364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45C8D3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4475D5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A78E0" w14:paraId="22C51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64305C8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2E5BA8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0D4CB2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525E51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076AAE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A78E0" w14:paraId="31DAD9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7F44F99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4289EE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7563E30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40A1DE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6328DE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A78E0" w14:paraId="40093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33E777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51DD3C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2F6CCB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7BC313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05D463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BA78E0" w14:paraId="4A8394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3D92EE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8DD38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9D510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DF195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0B09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65966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34D85D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Departmental</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8C0C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CE3A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A67C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FEDDF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582B2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shd w:val="clear" w:color="auto" w:fill="auto"/>
            <w:tcMar>
              <w:left w:w="40" w:type="dxa"/>
              <w:right w:w="40" w:type="dxa"/>
            </w:tcMar>
            <w:vAlign w:val="bottom"/>
          </w:tcPr>
          <w:p w14:paraId="559BB5E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w:t>
            </w:r>
            <w:r>
              <w:rPr>
                <w:rFonts w:ascii="Arial" w:eastAsia="Arial" w:hAnsi="Arial" w:cs="Arial"/>
                <w:color w:val="000000"/>
                <w:sz w:val="16"/>
                <w:szCs w:val="22"/>
                <w:bdr w:val="nil"/>
                <w:vertAlign w:val="superscript"/>
                <w:lang w:eastAsia="en-US"/>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19E72D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46A7F7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4DEE8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688B4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40B2C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21F5851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w:t>
            </w:r>
            <w:r>
              <w:rPr>
                <w:rFonts w:ascii="Arial" w:eastAsia="Arial" w:hAnsi="Arial" w:cs="Arial"/>
                <w:color w:val="000000"/>
                <w:sz w:val="16"/>
                <w:szCs w:val="22"/>
                <w:bdr w:val="nil"/>
                <w:vertAlign w:val="superscript"/>
                <w:lang w:eastAsia="en-US"/>
              </w:rPr>
              <w:t>(b)</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2FFEA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94,694</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EE332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47,034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D1DD3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41,199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C513F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88,233</w:t>
            </w:r>
          </w:p>
        </w:tc>
      </w:tr>
      <w:tr w:rsidR="00BA78E0" w14:paraId="7860C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0BAA3A4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C8A62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3E9F9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558,055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21FAD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35,237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4450F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593,292</w:t>
            </w:r>
          </w:p>
        </w:tc>
      </w:tr>
      <w:tr w:rsidR="00BA78E0" w14:paraId="104678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338DC79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w:t>
            </w:r>
            <w:r>
              <w:rPr>
                <w:rFonts w:ascii="Arial" w:eastAsia="Arial" w:hAnsi="Arial" w:cs="Arial"/>
                <w:color w:val="000000"/>
                <w:sz w:val="16"/>
                <w:szCs w:val="22"/>
                <w:bdr w:val="nil"/>
                <w:vertAlign w:val="superscript"/>
                <w:lang w:eastAsia="en-US"/>
              </w:rPr>
              <w:t xml:space="preserve">(c) </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12E91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5,491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529829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7,336</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326D1F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F5EBB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7,313</w:t>
            </w:r>
          </w:p>
        </w:tc>
      </w:tr>
      <w:tr w:rsidR="00BA78E0" w14:paraId="7C435C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7A9A51B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Capital Budget</w:t>
            </w:r>
            <w:r>
              <w:rPr>
                <w:rFonts w:ascii="Arial" w:eastAsia="Arial" w:hAnsi="Arial" w:cs="Arial"/>
                <w:color w:val="000000"/>
                <w:sz w:val="16"/>
                <w:szCs w:val="22"/>
                <w:bdr w:val="nil"/>
                <w:vertAlign w:val="superscript"/>
                <w:lang w:eastAsia="en-US"/>
              </w:rPr>
              <w:t>(d)</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D3E0B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20498A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05131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5E6A4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r>
      <w:tr w:rsidR="00BA78E0" w14:paraId="06F0D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20" w:type="dxa"/>
            <w:tcBorders>
              <w:top w:val="nil"/>
              <w:left w:val="nil"/>
              <w:bottom w:val="nil"/>
              <w:right w:val="nil"/>
              <w:tl2br w:val="nil"/>
              <w:tr2bl w:val="nil"/>
            </w:tcBorders>
            <w:shd w:val="clear" w:color="auto" w:fill="auto"/>
            <w:tcMar>
              <w:left w:w="40" w:type="dxa"/>
              <w:right w:w="40" w:type="dxa"/>
            </w:tcMar>
            <w:vAlign w:val="bottom"/>
          </w:tcPr>
          <w:p w14:paraId="3F4B61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w:t>
            </w:r>
          </w:p>
          <w:p w14:paraId="49DF23E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non operating</w:t>
            </w:r>
            <w:r>
              <w:rPr>
                <w:rFonts w:ascii="Arial" w:eastAsia="Arial" w:hAnsi="Arial" w:cs="Arial"/>
                <w:color w:val="000000"/>
                <w:sz w:val="16"/>
                <w:szCs w:val="22"/>
                <w:bdr w:val="nil"/>
                <w:vertAlign w:val="superscript"/>
                <w:lang w:eastAsia="en-US"/>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0702E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ABD740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11A18C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136308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F429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6163AB4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Prior year appropriations available</w:t>
            </w:r>
            <w:r>
              <w:rPr>
                <w:rFonts w:ascii="Arial" w:eastAsia="Arial" w:hAnsi="Arial" w:cs="Arial"/>
                <w:color w:val="000000"/>
                <w:sz w:val="16"/>
                <w:szCs w:val="22"/>
                <w:bdr w:val="nil"/>
                <w:vertAlign w:val="superscript"/>
                <w:lang w:eastAsia="en-US"/>
              </w:rPr>
              <w:t>(b)</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7AF69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2F6BC3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7,923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42799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E2F14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7,923</w:t>
            </w:r>
          </w:p>
        </w:tc>
      </w:tr>
      <w:tr w:rsidR="00BA78E0" w14:paraId="442B8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78DE364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7FD55A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36F21B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11CFB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FECA2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BA78E0" w14:paraId="4C2431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5627C7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departmental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1445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690,889</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B882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634,673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8567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76,413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E123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711,086</w:t>
            </w:r>
          </w:p>
        </w:tc>
      </w:tr>
      <w:tr w:rsidR="00BA78E0" w14:paraId="54959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239909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19F1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B56DC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4FDA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76E75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599953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08FFA61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r>
              <w:rPr>
                <w:rFonts w:ascii="Arial" w:eastAsia="Arial" w:hAnsi="Arial" w:cs="Arial"/>
                <w:color w:val="000000"/>
                <w:sz w:val="16"/>
                <w:szCs w:val="22"/>
                <w:bdr w:val="nil"/>
                <w:vertAlign w:val="superscript"/>
                <w:lang w:eastAsia="en-US"/>
              </w:rPr>
              <w:t>(f)</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293EF2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104AEF2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5C698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EC7948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7AF4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6A36CD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36AE6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471140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26,723</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7BDCDC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30812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25,103</w:t>
            </w:r>
          </w:p>
        </w:tc>
      </w:tr>
      <w:tr w:rsidR="00BA78E0" w14:paraId="4465B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310" w:type="dxa"/>
              <w:right w:w="40" w:type="dxa"/>
            </w:tcMar>
            <w:vAlign w:val="bottom"/>
          </w:tcPr>
          <w:p w14:paraId="29DC68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Receipts</w:t>
            </w:r>
            <w:r>
              <w:rPr>
                <w:rFonts w:ascii="Arial" w:eastAsia="Arial" w:hAnsi="Arial" w:cs="Arial"/>
                <w:color w:val="000000"/>
                <w:sz w:val="16"/>
                <w:szCs w:val="22"/>
                <w:bdr w:val="nil"/>
                <w:vertAlign w:val="superscript"/>
                <w:lang w:eastAsia="en-US"/>
              </w:rPr>
              <w:t>(g)</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79C6D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171677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3F8FC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200D1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A78E0" w14:paraId="059AEC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shd w:val="clear" w:color="auto" w:fill="auto"/>
            <w:tcMar>
              <w:left w:w="310" w:type="dxa"/>
              <w:right w:w="40" w:type="dxa"/>
            </w:tcMar>
            <w:vAlign w:val="bottom"/>
          </w:tcPr>
          <w:p w14:paraId="0CDD419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F2A75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168,013</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3AF636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116,265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2A518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2A240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116,265</w:t>
            </w:r>
          </w:p>
        </w:tc>
      </w:tr>
      <w:tr w:rsidR="00BA78E0" w14:paraId="3D01A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236EDF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78BA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194,762</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9C74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143,108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E2B4D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(1,620)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46CB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141,488</w:t>
            </w:r>
          </w:p>
        </w:tc>
      </w:tr>
      <w:tr w:rsidR="00BA78E0" w14:paraId="2A98EE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420" w:type="dxa"/>
            <w:tcBorders>
              <w:top w:val="nil"/>
              <w:left w:val="nil"/>
              <w:bottom w:val="nil"/>
              <w:right w:val="nil"/>
              <w:tl2br w:val="nil"/>
              <w:tr2bl w:val="nil"/>
            </w:tcBorders>
            <w:shd w:val="clear" w:color="auto" w:fill="auto"/>
            <w:tcMar>
              <w:left w:w="40" w:type="dxa"/>
              <w:right w:w="40" w:type="dxa"/>
            </w:tcMar>
            <w:vAlign w:val="bottom"/>
          </w:tcPr>
          <w:p w14:paraId="03AC4C9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departmental appropriations drawn from annual/special appropriations and credited to special accounts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022F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E98B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8D21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578B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A78E0" w14:paraId="698E50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47F0AC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departmental resourcing</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1003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885,531</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5AC9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777,661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E3E1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74,793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5CCF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852,454</w:t>
            </w:r>
          </w:p>
        </w:tc>
      </w:tr>
      <w:tr w:rsidR="00BA78E0" w14:paraId="60903D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13C2A9A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F234B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DC54C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0" w:type="dxa"/>
              <w:right w:w="0" w:type="dxa"/>
            </w:tcMar>
            <w:vAlign w:val="bottom"/>
          </w:tcPr>
          <w:p w14:paraId="02AD0E0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0074D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797A3B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188D470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Administered</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EE9F7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70D68E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22503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10B4C4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0F51E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420" w:type="dxa"/>
            <w:tcBorders>
              <w:top w:val="nil"/>
              <w:left w:val="nil"/>
              <w:bottom w:val="nil"/>
              <w:right w:val="nil"/>
              <w:tl2br w:val="nil"/>
              <w:tr2bl w:val="nil"/>
            </w:tcBorders>
            <w:shd w:val="clear" w:color="auto" w:fill="auto"/>
            <w:tcMar>
              <w:left w:w="40" w:type="dxa"/>
              <w:right w:w="40" w:type="dxa"/>
            </w:tcMar>
            <w:vAlign w:val="bottom"/>
          </w:tcPr>
          <w:p w14:paraId="6154F28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ordinary annual services</w:t>
            </w:r>
            <w:r>
              <w:rPr>
                <w:rFonts w:ascii="Arial" w:eastAsia="Arial" w:hAnsi="Arial" w:cs="Arial"/>
                <w:color w:val="000000"/>
                <w:sz w:val="16"/>
                <w:szCs w:val="22"/>
                <w:bdr w:val="nil"/>
                <w:vertAlign w:val="superscript"/>
                <w:lang w:eastAsia="en-US"/>
              </w:rPr>
              <w:t>(a)</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2E9E5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210E7F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D9FDE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91475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E8F81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45" w:type="dxa"/>
              <w:right w:w="40" w:type="dxa"/>
            </w:tcMar>
            <w:vAlign w:val="bottom"/>
          </w:tcPr>
          <w:p w14:paraId="0695D07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C6A67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64,689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59145B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71,760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CF9BE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14,721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40C7F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86,481</w:t>
            </w:r>
          </w:p>
        </w:tc>
      </w:tr>
      <w:tr w:rsidR="00BA78E0" w14:paraId="5D525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45" w:type="dxa"/>
              <w:right w:w="40" w:type="dxa"/>
            </w:tcMar>
            <w:vAlign w:val="bottom"/>
          </w:tcPr>
          <w:p w14:paraId="225AE9B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4C614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53,191</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E1839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33,726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250FC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7E7A9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33,726</w:t>
            </w:r>
          </w:p>
        </w:tc>
      </w:tr>
      <w:tr w:rsidR="00BA78E0" w14:paraId="0DC0EF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45" w:type="dxa"/>
              <w:right w:w="40" w:type="dxa"/>
            </w:tcMar>
            <w:vAlign w:val="bottom"/>
          </w:tcPr>
          <w:p w14:paraId="3A0F9A7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Outcome 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3A688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58,413</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26CD71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2959C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09CE3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46,893</w:t>
            </w:r>
          </w:p>
        </w:tc>
      </w:tr>
      <w:tr w:rsidR="00BA78E0" w14:paraId="6F881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45" w:type="dxa"/>
              <w:right w:w="40" w:type="dxa"/>
            </w:tcMar>
            <w:vAlign w:val="bottom"/>
          </w:tcPr>
          <w:p w14:paraId="3DBE59C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capital budget</w:t>
            </w:r>
            <w:r>
              <w:rPr>
                <w:rFonts w:ascii="Arial" w:eastAsia="Arial" w:hAnsi="Arial" w:cs="Arial"/>
                <w:color w:val="000000"/>
                <w:sz w:val="16"/>
                <w:szCs w:val="22"/>
                <w:bdr w:val="nil"/>
                <w:vertAlign w:val="superscript"/>
                <w:lang w:eastAsia="en-US"/>
              </w:rPr>
              <w:t>(h)</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A863F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9,195</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1B50D4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6F230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43926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2,328</w:t>
            </w:r>
          </w:p>
        </w:tc>
      </w:tr>
      <w:tr w:rsidR="00BA78E0" w14:paraId="4B2FB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445" w:type="dxa"/>
              <w:right w:w="40" w:type="dxa"/>
            </w:tcMar>
            <w:vAlign w:val="bottom"/>
          </w:tcPr>
          <w:p w14:paraId="527B34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w:t>
            </w:r>
            <w:r>
              <w:rPr>
                <w:rFonts w:ascii="Arial" w:eastAsia="Arial" w:hAnsi="Arial" w:cs="Arial"/>
                <w:color w:val="000000"/>
                <w:sz w:val="16"/>
                <w:szCs w:val="22"/>
                <w:bdr w:val="nil"/>
                <w:vertAlign w:val="superscript"/>
                <w:lang w:eastAsia="en-US"/>
              </w:rPr>
              <w:t>(</w:t>
            </w:r>
            <w:proofErr w:type="spellStart"/>
            <w:r>
              <w:rPr>
                <w:rFonts w:ascii="Arial" w:eastAsia="Arial" w:hAnsi="Arial" w:cs="Arial"/>
                <w:color w:val="000000"/>
                <w:sz w:val="16"/>
                <w:szCs w:val="22"/>
                <w:bdr w:val="nil"/>
                <w:vertAlign w:val="superscript"/>
                <w:lang w:eastAsia="en-US"/>
              </w:rPr>
              <w:t>i</w:t>
            </w:r>
            <w:proofErr w:type="spellEnd"/>
            <w:r>
              <w:rPr>
                <w:rFonts w:ascii="Arial" w:eastAsia="Arial" w:hAnsi="Arial" w:cs="Arial"/>
                <w:color w:val="000000"/>
                <w:sz w:val="16"/>
                <w:szCs w:val="22"/>
                <w:bdr w:val="nil"/>
                <w:vertAlign w:val="superscript"/>
                <w:lang w:eastAsia="en-US"/>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BA0B6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3F815F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613708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73AF0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r>
      <w:tr w:rsidR="00BA78E0" w14:paraId="18972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20" w:type="dxa"/>
            <w:tcBorders>
              <w:top w:val="nil"/>
              <w:left w:val="nil"/>
              <w:bottom w:val="nil"/>
              <w:right w:val="nil"/>
              <w:tl2br w:val="nil"/>
              <w:tr2bl w:val="nil"/>
            </w:tcBorders>
            <w:shd w:val="clear" w:color="auto" w:fill="auto"/>
            <w:tcMar>
              <w:left w:w="40" w:type="dxa"/>
              <w:right w:w="40" w:type="dxa"/>
            </w:tcMar>
            <w:vAlign w:val="bottom"/>
          </w:tcPr>
          <w:p w14:paraId="0063FF5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Annual appropriations - other services - non operating</w:t>
            </w:r>
            <w:r>
              <w:rPr>
                <w:rFonts w:ascii="Arial" w:eastAsia="Arial" w:hAnsi="Arial" w:cs="Arial"/>
                <w:color w:val="000000"/>
                <w:sz w:val="16"/>
                <w:szCs w:val="22"/>
                <w:bdr w:val="nil"/>
                <w:vertAlign w:val="superscript"/>
                <w:lang w:eastAsia="en-US"/>
              </w:rPr>
              <w:t>(e)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747CB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nil"/>
              <w:left w:val="nil"/>
              <w:bottom w:val="nil"/>
              <w:right w:val="nil"/>
              <w:tl2br w:val="nil"/>
              <w:tr2bl w:val="nil"/>
            </w:tcBorders>
            <w:shd w:val="clear" w:color="auto" w:fill="auto"/>
            <w:noWrap/>
            <w:tcMar>
              <w:left w:w="0" w:type="dxa"/>
              <w:right w:w="0" w:type="dxa"/>
            </w:tcMar>
            <w:vAlign w:val="bottom"/>
          </w:tcPr>
          <w:p w14:paraId="3857DDD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DE6B3F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691F6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08F4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420" w:type="dxa"/>
            <w:tcBorders>
              <w:top w:val="nil"/>
              <w:left w:val="nil"/>
              <w:bottom w:val="nil"/>
              <w:right w:val="nil"/>
              <w:tl2br w:val="nil"/>
              <w:tr2bl w:val="nil"/>
            </w:tcBorders>
            <w:shd w:val="clear" w:color="auto" w:fill="auto"/>
            <w:tcMar>
              <w:left w:w="445" w:type="dxa"/>
              <w:right w:w="40" w:type="dxa"/>
            </w:tcMar>
            <w:vAlign w:val="bottom"/>
          </w:tcPr>
          <w:p w14:paraId="7912C9A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to corporate entities - non-operating</w:t>
            </w:r>
            <w:r>
              <w:rPr>
                <w:rFonts w:ascii="Arial" w:eastAsia="Arial" w:hAnsi="Arial" w:cs="Arial"/>
                <w:color w:val="000000"/>
                <w:sz w:val="16"/>
                <w:szCs w:val="22"/>
                <w:bdr w:val="nil"/>
                <w:vertAlign w:val="superscript"/>
                <w:lang w:eastAsia="en-US"/>
              </w:rPr>
              <w:t>(</w:t>
            </w:r>
            <w:proofErr w:type="spellStart"/>
            <w:r>
              <w:rPr>
                <w:rFonts w:ascii="Arial" w:eastAsia="Arial" w:hAnsi="Arial" w:cs="Arial"/>
                <w:color w:val="000000"/>
                <w:sz w:val="16"/>
                <w:szCs w:val="22"/>
                <w:bdr w:val="nil"/>
                <w:vertAlign w:val="superscript"/>
                <w:lang w:eastAsia="en-US"/>
              </w:rPr>
              <w:t>i</w:t>
            </w:r>
            <w:proofErr w:type="spellEnd"/>
            <w:r>
              <w:rPr>
                <w:rFonts w:ascii="Arial" w:eastAsia="Arial" w:hAnsi="Arial" w:cs="Arial"/>
                <w:color w:val="000000"/>
                <w:sz w:val="16"/>
                <w:szCs w:val="22"/>
                <w:bdr w:val="nil"/>
                <w:vertAlign w:val="superscript"/>
                <w:lang w:eastAsia="en-US"/>
              </w:rPr>
              <w:t>)</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0CE3C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630101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890A2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FA60E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r>
      <w:tr w:rsidR="00BA78E0" w14:paraId="780A32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29F97F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annual appropriations</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9576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235,273</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E69D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311,530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2830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14,721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D0A3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326,251</w:t>
            </w:r>
          </w:p>
        </w:tc>
      </w:tr>
      <w:tr w:rsidR="00BA78E0" w14:paraId="674A42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39C0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8C25A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F8C461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98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14:paraId="6369A7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26D93F78" w14:textId="77777777" w:rsidR="005A7CA0" w:rsidRDefault="003E7C3F" w:rsidP="00540BE2">
      <w:pPr>
        <w:keepLines w:val="0"/>
        <w:pBdr>
          <w:top w:val="nil"/>
          <w:left w:val="nil"/>
          <w:bottom w:val="nil"/>
          <w:right w:val="nil"/>
          <w:between w:val="nil"/>
          <w:bar w:val="nil"/>
        </w:pBdr>
        <w:spacing w:after="0" w:line="240" w:lineRule="auto"/>
        <w:jc w:val="left"/>
        <w:rPr>
          <w:rFonts w:ascii="Arial" w:eastAsia="Calibri" w:hAnsi="Arial" w:cs="Arial"/>
          <w:b/>
          <w:bCs/>
          <w:sz w:val="18"/>
          <w:szCs w:val="18"/>
          <w:bdr w:val="nil"/>
        </w:rPr>
      </w:pPr>
      <w:r>
        <w:rPr>
          <w:rFonts w:ascii="Calibri" w:eastAsia="Calibri" w:hAnsi="Calibri"/>
          <w:sz w:val="22"/>
          <w:szCs w:val="22"/>
          <w:bdr w:val="nil"/>
        </w:rPr>
        <w:br w:type="page"/>
      </w:r>
      <w:r w:rsidRPr="00794474">
        <w:rPr>
          <w:rFonts w:ascii="Arial" w:eastAsia="Calibri" w:hAnsi="Arial" w:cs="Arial"/>
          <w:b/>
          <w:bCs/>
          <w:sz w:val="18"/>
          <w:szCs w:val="18"/>
          <w:bdr w:val="nil"/>
          <w:lang w:eastAsia="en-US"/>
        </w:rPr>
        <w:t xml:space="preserve">Table 1.1: Department of Veterans' Affairs </w:t>
      </w:r>
      <w:r>
        <w:rPr>
          <w:rFonts w:ascii="Arial" w:eastAsia="Calibri" w:hAnsi="Arial" w:cs="Arial"/>
          <w:b/>
          <w:bCs/>
          <w:sz w:val="18"/>
          <w:szCs w:val="18"/>
          <w:bdr w:val="nil"/>
          <w:lang w:eastAsia="en-US"/>
        </w:rPr>
        <w:t>r</w:t>
      </w:r>
      <w:r w:rsidRPr="00794474">
        <w:rPr>
          <w:rFonts w:ascii="Arial" w:eastAsia="Calibri" w:hAnsi="Arial" w:cs="Arial"/>
          <w:b/>
          <w:bCs/>
          <w:sz w:val="18"/>
          <w:szCs w:val="18"/>
          <w:bdr w:val="nil"/>
          <w:lang w:eastAsia="en-US"/>
        </w:rPr>
        <w:t xml:space="preserve">esource </w:t>
      </w:r>
      <w:r>
        <w:rPr>
          <w:rFonts w:ascii="Arial" w:eastAsia="Calibri" w:hAnsi="Arial" w:cs="Arial"/>
          <w:b/>
          <w:bCs/>
          <w:sz w:val="18"/>
          <w:szCs w:val="18"/>
          <w:bdr w:val="nil"/>
          <w:lang w:eastAsia="en-US"/>
        </w:rPr>
        <w:t>s</w:t>
      </w:r>
      <w:r w:rsidRPr="00794474">
        <w:rPr>
          <w:rFonts w:ascii="Arial" w:eastAsia="Calibri" w:hAnsi="Arial" w:cs="Arial"/>
          <w:b/>
          <w:bCs/>
          <w:sz w:val="18"/>
          <w:szCs w:val="18"/>
          <w:bdr w:val="nil"/>
          <w:lang w:eastAsia="en-US"/>
        </w:rPr>
        <w:t>tatement</w:t>
      </w:r>
    </w:p>
    <w:p w14:paraId="77649BE2" w14:textId="77777777" w:rsidR="00C45C68" w:rsidRPr="00794474" w:rsidRDefault="003E7C3F" w:rsidP="00540BE2">
      <w:pPr>
        <w:keepLines w:val="0"/>
        <w:pBdr>
          <w:top w:val="nil"/>
          <w:left w:val="nil"/>
          <w:bottom w:val="nil"/>
          <w:right w:val="nil"/>
          <w:between w:val="nil"/>
          <w:bar w:val="nil"/>
        </w:pBdr>
        <w:spacing w:after="0" w:line="240" w:lineRule="auto"/>
        <w:jc w:val="left"/>
        <w:rPr>
          <w:rFonts w:ascii="Arial" w:eastAsia="Calibri" w:hAnsi="Arial" w:cs="Arial"/>
          <w:b/>
          <w:bCs/>
          <w:sz w:val="18"/>
          <w:szCs w:val="18"/>
          <w:bdr w:val="nil"/>
        </w:rPr>
      </w:pPr>
      <w:r w:rsidRPr="00794474">
        <w:rPr>
          <w:rFonts w:ascii="Arial" w:eastAsia="Calibri" w:hAnsi="Arial" w:cs="Arial"/>
          <w:b/>
          <w:bCs/>
          <w:sz w:val="18"/>
          <w:szCs w:val="18"/>
          <w:bdr w:val="nil"/>
          <w:lang w:eastAsia="en-US"/>
        </w:rPr>
        <w:t>Additional Estimates for 2024-25 as at February 2025 (continued)</w:t>
      </w:r>
    </w:p>
    <w:tbl>
      <w:tblPr>
        <w:tblStyle w:val="CDMRange2"/>
        <w:tblW w:w="7515" w:type="dxa"/>
        <w:tblLayout w:type="fixed"/>
        <w:tblLook w:val="0600" w:firstRow="0" w:lastRow="0" w:firstColumn="0" w:lastColumn="0" w:noHBand="1" w:noVBand="1"/>
      </w:tblPr>
      <w:tblGrid>
        <w:gridCol w:w="3420"/>
        <w:gridCol w:w="1080"/>
        <w:gridCol w:w="1035"/>
        <w:gridCol w:w="975"/>
        <w:gridCol w:w="1005"/>
      </w:tblGrid>
      <w:tr w:rsidR="00BA78E0" w14:paraId="48ED179B" w14:textId="77777777">
        <w:trPr>
          <w:trHeight w:hRule="exact" w:val="225"/>
        </w:trPr>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BD1D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718B6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3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A2810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E096C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A98F4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A78E0" w14:paraId="19922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4AAF76B7"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486A29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2BC3A6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0BDDBB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547B4E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A78E0" w14:paraId="68F9A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1731928F"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63D03E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470464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0E9FD6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24EB11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A78E0" w14:paraId="1BB54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4D1DA2C7"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04FA7D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18B6A68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21EA3D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5C7F53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A78E0" w14:paraId="006FA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1429D4F6"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bottom"/>
          </w:tcPr>
          <w:p w14:paraId="23DBB0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35" w:type="dxa"/>
            <w:tcBorders>
              <w:top w:val="nil"/>
              <w:left w:val="nil"/>
              <w:bottom w:val="nil"/>
              <w:right w:val="nil"/>
              <w:tl2br w:val="nil"/>
              <w:tr2bl w:val="nil"/>
            </w:tcBorders>
            <w:shd w:val="clear" w:color="auto" w:fill="auto"/>
            <w:noWrap/>
            <w:tcMar>
              <w:left w:w="40" w:type="dxa"/>
              <w:right w:w="40" w:type="dxa"/>
            </w:tcMar>
            <w:vAlign w:val="bottom"/>
          </w:tcPr>
          <w:p w14:paraId="3E0604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07F346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1AE28E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BA78E0" w14:paraId="4DF95B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0" w:type="dxa"/>
              <w:right w:w="0" w:type="dxa"/>
            </w:tcMar>
            <w:vAlign w:val="bottom"/>
          </w:tcPr>
          <w:p w14:paraId="55F708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16C9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3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4B50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E59F6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C51EC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1241B1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7227612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administered special appropriations</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BC72E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12,749,125</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34BC4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12,693,408</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1CAD7E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1,615,125</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6E9CB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14,308,533</w:t>
            </w:r>
          </w:p>
        </w:tc>
      </w:tr>
      <w:tr w:rsidR="00BA78E0" w14:paraId="087F5E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7D46F44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r>
              <w:rPr>
                <w:rFonts w:ascii="Arial" w:eastAsia="Arial" w:hAnsi="Arial" w:cs="Arial"/>
                <w:color w:val="000000"/>
                <w:sz w:val="16"/>
                <w:szCs w:val="22"/>
                <w:bdr w:val="nil"/>
                <w:vertAlign w:val="superscript"/>
                <w:lang w:eastAsia="en-US"/>
              </w:rPr>
              <w:t>(f)</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161C6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4BDEA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A97A9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D0EF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2FA55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20" w:type="dxa"/>
            <w:tcBorders>
              <w:top w:val="nil"/>
              <w:left w:val="nil"/>
              <w:bottom w:val="nil"/>
              <w:right w:val="nil"/>
              <w:tl2br w:val="nil"/>
              <w:tr2bl w:val="nil"/>
            </w:tcBorders>
            <w:shd w:val="clear" w:color="auto" w:fill="auto"/>
            <w:noWrap/>
            <w:tcMar>
              <w:left w:w="715" w:type="dxa"/>
              <w:right w:w="40" w:type="dxa"/>
            </w:tcMar>
            <w:vAlign w:val="bottom"/>
          </w:tcPr>
          <w:p w14:paraId="19529BE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Opening balance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133A9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289</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05ED65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F5172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29DED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w:t>
            </w:r>
          </w:p>
        </w:tc>
      </w:tr>
      <w:tr w:rsidR="00BA78E0" w14:paraId="08FAA4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20" w:type="dxa"/>
            <w:tcBorders>
              <w:top w:val="nil"/>
              <w:left w:val="nil"/>
              <w:bottom w:val="nil"/>
              <w:right w:val="nil"/>
              <w:tl2br w:val="nil"/>
              <w:tr2bl w:val="nil"/>
            </w:tcBorders>
            <w:shd w:val="clear" w:color="auto" w:fill="auto"/>
            <w:tcMar>
              <w:left w:w="715" w:type="dxa"/>
              <w:right w:w="40" w:type="dxa"/>
            </w:tcMar>
            <w:vAlign w:val="bottom"/>
          </w:tcPr>
          <w:p w14:paraId="7457128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Non-Appropriation receipts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B6DDD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353</w:t>
            </w:r>
          </w:p>
        </w:tc>
        <w:tc>
          <w:tcPr>
            <w:tcW w:w="1035" w:type="dxa"/>
            <w:tcBorders>
              <w:top w:val="nil"/>
              <w:left w:val="nil"/>
              <w:bottom w:val="nil"/>
              <w:right w:val="nil"/>
              <w:tl2br w:val="nil"/>
              <w:tr2bl w:val="nil"/>
            </w:tcBorders>
            <w:shd w:val="clear" w:color="auto" w:fill="auto"/>
            <w:noWrap/>
            <w:tcMar>
              <w:left w:w="40" w:type="dxa"/>
              <w:right w:w="100" w:type="dxa"/>
            </w:tcMar>
            <w:vAlign w:val="bottom"/>
          </w:tcPr>
          <w:p w14:paraId="50E842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c>
          <w:tcPr>
            <w:tcW w:w="975" w:type="dxa"/>
            <w:tcBorders>
              <w:top w:val="nil"/>
              <w:left w:val="nil"/>
              <w:bottom w:val="nil"/>
              <w:right w:val="nil"/>
              <w:tl2br w:val="nil"/>
              <w:tr2bl w:val="nil"/>
            </w:tcBorders>
            <w:shd w:val="clear" w:color="auto" w:fill="auto"/>
            <w:tcMar>
              <w:left w:w="40" w:type="dxa"/>
              <w:right w:w="100" w:type="dxa"/>
            </w:tcMar>
            <w:vAlign w:val="bottom"/>
          </w:tcPr>
          <w:p w14:paraId="795709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B222B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r>
      <w:tr w:rsidR="00BA78E0" w14:paraId="3C2848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420" w:type="dxa"/>
            <w:tcBorders>
              <w:top w:val="nil"/>
              <w:left w:val="nil"/>
              <w:bottom w:val="nil"/>
              <w:right w:val="nil"/>
              <w:tl2br w:val="nil"/>
              <w:tr2bl w:val="nil"/>
            </w:tcBorders>
            <w:shd w:val="clear" w:color="auto" w:fill="auto"/>
            <w:noWrap/>
            <w:tcMar>
              <w:left w:w="40" w:type="dxa"/>
              <w:right w:w="40" w:type="dxa"/>
            </w:tcMar>
            <w:vAlign w:val="bottom"/>
          </w:tcPr>
          <w:p w14:paraId="1276E80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Total special account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AFC8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642</w:t>
            </w:r>
          </w:p>
        </w:tc>
        <w:tc>
          <w:tcPr>
            <w:tcW w:w="103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AAE7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187</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772C6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3C5F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308</w:t>
            </w:r>
          </w:p>
        </w:tc>
      </w:tr>
      <w:tr w:rsidR="00BA78E0" w14:paraId="525A9A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420" w:type="dxa"/>
            <w:tcBorders>
              <w:top w:val="nil"/>
              <w:left w:val="nil"/>
              <w:bottom w:val="nil"/>
              <w:right w:val="nil"/>
              <w:tl2br w:val="nil"/>
              <w:tr2bl w:val="nil"/>
            </w:tcBorders>
            <w:shd w:val="clear" w:color="auto" w:fill="auto"/>
            <w:tcMar>
              <w:left w:w="40" w:type="dxa"/>
              <w:right w:w="40" w:type="dxa"/>
            </w:tcMar>
            <w:vAlign w:val="bottom"/>
          </w:tcPr>
          <w:p w14:paraId="70780D6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less payments to corporate entities from annual/special appropriations</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8A60C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49,785</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53A17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156,823</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0B433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C1CA7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156,823</w:t>
            </w:r>
          </w:p>
        </w:tc>
      </w:tr>
      <w:tr w:rsidR="00BA78E0" w14:paraId="1E07E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8E51E5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administered resourcing</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8CA28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12,935,255</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E92E7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12,848,302</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4C203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1,629,967</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521581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14,478,269</w:t>
            </w:r>
          </w:p>
        </w:tc>
      </w:tr>
      <w:tr w:rsidR="00BA78E0" w14:paraId="77639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02AF3D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resourcing for DVA portfolio</w:t>
            </w:r>
          </w:p>
        </w:tc>
        <w:tc>
          <w:tcPr>
            <w:tcW w:w="108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ADA49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13,820,786</w:t>
            </w:r>
          </w:p>
        </w:tc>
        <w:tc>
          <w:tcPr>
            <w:tcW w:w="103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232FEF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13,625,963</w:t>
            </w: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00F956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1,704,760</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788091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15,330,723</w:t>
            </w:r>
          </w:p>
        </w:tc>
      </w:tr>
      <w:tr w:rsidR="00BA78E0" w14:paraId="08ADA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2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2D7114D"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FBF8187"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D8E79F"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98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C3A6E7E"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r>
      <w:tr w:rsidR="00BA78E0" w14:paraId="7D2756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4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D1A4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A9B0CD"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F08B45"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41B89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2023-24</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F72AB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BA78E0" w14:paraId="62446F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4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923E2E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w:t>
            </w: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0C4D798"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103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A8F989E"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bdr w:val="nil"/>
              </w:rPr>
            </w:pPr>
          </w:p>
        </w:tc>
        <w:tc>
          <w:tcPr>
            <w:tcW w:w="97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1DEBA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3,277</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89DA1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3,448</w:t>
            </w:r>
          </w:p>
        </w:tc>
      </w:tr>
    </w:tbl>
    <w:p w14:paraId="7688F268" w14:textId="77777777" w:rsidR="00E12970" w:rsidRDefault="003E7C3F" w:rsidP="00E12970">
      <w:pPr>
        <w:pStyle w:val="Source"/>
        <w:pBdr>
          <w:top w:val="nil"/>
          <w:left w:val="nil"/>
          <w:bottom w:val="nil"/>
          <w:right w:val="nil"/>
          <w:between w:val="nil"/>
          <w:bar w:val="nil"/>
        </w:pBdr>
        <w:rPr>
          <w:bdr w:val="nil"/>
        </w:rPr>
      </w:pPr>
      <w:r>
        <w:rPr>
          <w:bdr w:val="nil"/>
        </w:rPr>
        <w:t xml:space="preserve">Prepared on a resourcing (i.e. appropriations available) basis. </w:t>
      </w:r>
    </w:p>
    <w:p w14:paraId="7EC87424" w14:textId="77777777" w:rsidR="00002D10" w:rsidRPr="00A108D9" w:rsidRDefault="003E7C3F" w:rsidP="00A108D9">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p>
    <w:p w14:paraId="6B1C8CBA" w14:textId="77777777" w:rsidR="00002D10" w:rsidRDefault="00002D10" w:rsidP="00E12970">
      <w:pPr>
        <w:pStyle w:val="Source"/>
        <w:pBdr>
          <w:top w:val="nil"/>
          <w:left w:val="nil"/>
          <w:bottom w:val="nil"/>
          <w:right w:val="nil"/>
          <w:between w:val="nil"/>
          <w:bar w:val="nil"/>
        </w:pBdr>
        <w:rPr>
          <w:bdr w:val="nil"/>
        </w:rPr>
      </w:pPr>
    </w:p>
    <w:p w14:paraId="414F9AF4"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i/>
          <w:sz w:val="16"/>
          <w:bdr w:val="nil"/>
        </w:rPr>
      </w:pPr>
      <w:r w:rsidRPr="00B8520E">
        <w:rPr>
          <w:rFonts w:ascii="Arial" w:eastAsia="Calibri" w:hAnsi="Arial"/>
          <w:i/>
          <w:sz w:val="16"/>
          <w:szCs w:val="22"/>
          <w:bdr w:val="nil"/>
          <w:lang w:eastAsia="en-US"/>
        </w:rPr>
        <w:t>Appropriation Act (No. 1) 202</w:t>
      </w:r>
      <w:r w:rsidR="003F2E68" w:rsidRPr="00B8520E">
        <w:rPr>
          <w:rFonts w:ascii="Arial" w:eastAsia="Calibri" w:hAnsi="Arial"/>
          <w:i/>
          <w:sz w:val="16"/>
          <w:szCs w:val="22"/>
          <w:bdr w:val="nil"/>
          <w:lang w:eastAsia="en-US"/>
        </w:rPr>
        <w:t>4</w:t>
      </w:r>
      <w:r w:rsidRPr="00B8520E">
        <w:rPr>
          <w:rFonts w:ascii="Arial" w:eastAsia="Calibri" w:hAnsi="Arial"/>
          <w:i/>
          <w:sz w:val="16"/>
          <w:szCs w:val="22"/>
          <w:bdr w:val="nil"/>
          <w:lang w:eastAsia="en-US"/>
        </w:rPr>
        <w:t>-202</w:t>
      </w:r>
      <w:r w:rsidR="003F2E68" w:rsidRPr="00B8520E">
        <w:rPr>
          <w:rFonts w:ascii="Arial" w:eastAsia="Calibri" w:hAnsi="Arial"/>
          <w:i/>
          <w:sz w:val="16"/>
          <w:szCs w:val="22"/>
          <w:bdr w:val="nil"/>
          <w:lang w:eastAsia="en-US"/>
        </w:rPr>
        <w:t>5</w:t>
      </w:r>
      <w:r w:rsidRPr="00B8520E">
        <w:rPr>
          <w:rFonts w:ascii="Arial" w:eastAsia="Calibri" w:hAnsi="Arial"/>
          <w:sz w:val="16"/>
          <w:szCs w:val="22"/>
          <w:bdr w:val="nil"/>
          <w:lang w:eastAsia="en-US"/>
        </w:rPr>
        <w:t xml:space="preserve"> and </w:t>
      </w:r>
      <w:r w:rsidRPr="00B8520E">
        <w:rPr>
          <w:rFonts w:ascii="Arial" w:eastAsia="Calibri" w:hAnsi="Arial"/>
          <w:i/>
          <w:sz w:val="16"/>
          <w:szCs w:val="22"/>
          <w:bdr w:val="nil"/>
          <w:lang w:eastAsia="en-US"/>
        </w:rPr>
        <w:t>Appropriation Bill (No. 3) 202</w:t>
      </w:r>
      <w:r w:rsidR="003F2E68" w:rsidRPr="00B8520E">
        <w:rPr>
          <w:rFonts w:ascii="Arial" w:eastAsia="Calibri" w:hAnsi="Arial"/>
          <w:i/>
          <w:sz w:val="16"/>
          <w:szCs w:val="22"/>
          <w:bdr w:val="nil"/>
          <w:lang w:eastAsia="en-US"/>
        </w:rPr>
        <w:t>4</w:t>
      </w:r>
      <w:r w:rsidRPr="00B8520E">
        <w:rPr>
          <w:rFonts w:ascii="Arial" w:eastAsia="Calibri" w:hAnsi="Arial"/>
          <w:i/>
          <w:sz w:val="16"/>
          <w:szCs w:val="22"/>
          <w:bdr w:val="nil"/>
          <w:lang w:eastAsia="en-US"/>
        </w:rPr>
        <w:t>-202</w:t>
      </w:r>
      <w:r w:rsidR="003F2E68" w:rsidRPr="00B8520E">
        <w:rPr>
          <w:rFonts w:ascii="Arial" w:eastAsia="Calibri" w:hAnsi="Arial"/>
          <w:i/>
          <w:sz w:val="16"/>
          <w:szCs w:val="22"/>
          <w:bdr w:val="nil"/>
          <w:lang w:eastAsia="en-US"/>
        </w:rPr>
        <w:t>5</w:t>
      </w:r>
      <w:r w:rsidRPr="00B8520E">
        <w:rPr>
          <w:rFonts w:ascii="Arial" w:eastAsia="Calibri" w:hAnsi="Arial"/>
          <w:sz w:val="16"/>
          <w:szCs w:val="22"/>
          <w:bdr w:val="nil"/>
          <w:lang w:eastAsia="en-US"/>
        </w:rPr>
        <w:t>. Actual Available Appropriation column reflects the closing unspent appropriation balance from the DVA’s 202</w:t>
      </w:r>
      <w:r w:rsidR="003F2E68" w:rsidRPr="00B8520E">
        <w:rPr>
          <w:rFonts w:ascii="Arial" w:eastAsia="Calibri" w:hAnsi="Arial"/>
          <w:sz w:val="16"/>
          <w:szCs w:val="22"/>
          <w:bdr w:val="nil"/>
          <w:lang w:eastAsia="en-US"/>
        </w:rPr>
        <w:t>3</w:t>
      </w:r>
      <w:r w:rsidRPr="00B8520E">
        <w:rPr>
          <w:rFonts w:ascii="Arial" w:eastAsia="Calibri" w:hAnsi="Arial"/>
          <w:sz w:val="16"/>
          <w:szCs w:val="22"/>
          <w:bdr w:val="nil"/>
          <w:lang w:eastAsia="en-US"/>
        </w:rPr>
        <w:t>-2</w:t>
      </w:r>
      <w:r w:rsidR="003F2E68" w:rsidRPr="00B8520E">
        <w:rPr>
          <w:rFonts w:ascii="Arial" w:eastAsia="Calibri" w:hAnsi="Arial"/>
          <w:sz w:val="16"/>
          <w:szCs w:val="22"/>
          <w:bdr w:val="nil"/>
          <w:lang w:eastAsia="en-US"/>
        </w:rPr>
        <w:t>4</w:t>
      </w:r>
      <w:r w:rsidRPr="00B8520E">
        <w:rPr>
          <w:rFonts w:ascii="Arial" w:eastAsia="Calibri" w:hAnsi="Arial"/>
          <w:sz w:val="16"/>
          <w:szCs w:val="22"/>
          <w:bdr w:val="nil"/>
          <w:lang w:eastAsia="en-US"/>
        </w:rPr>
        <w:t xml:space="preserve"> annual report and encompasses </w:t>
      </w:r>
      <w:r w:rsidRPr="00B8520E">
        <w:rPr>
          <w:rFonts w:ascii="Arial" w:eastAsia="Calibri" w:hAnsi="Arial"/>
          <w:i/>
          <w:sz w:val="16"/>
          <w:szCs w:val="22"/>
          <w:bdr w:val="nil"/>
          <w:lang w:eastAsia="en-US"/>
        </w:rPr>
        <w:t>Appropriation Act (No. 1) 202</w:t>
      </w:r>
      <w:r w:rsidR="003F2E68" w:rsidRPr="00B8520E">
        <w:rPr>
          <w:rFonts w:ascii="Arial" w:eastAsia="Calibri" w:hAnsi="Arial"/>
          <w:i/>
          <w:sz w:val="16"/>
          <w:szCs w:val="22"/>
          <w:bdr w:val="nil"/>
          <w:lang w:eastAsia="en-US"/>
        </w:rPr>
        <w:t>3</w:t>
      </w:r>
      <w:r w:rsidRPr="00B8520E">
        <w:rPr>
          <w:rFonts w:ascii="Arial" w:eastAsia="Calibri" w:hAnsi="Arial"/>
          <w:i/>
          <w:sz w:val="16"/>
          <w:szCs w:val="22"/>
          <w:bdr w:val="nil"/>
          <w:lang w:eastAsia="en-US"/>
        </w:rPr>
        <w:t>-202</w:t>
      </w:r>
      <w:r w:rsidR="003F2E68" w:rsidRPr="00B8520E">
        <w:rPr>
          <w:rFonts w:ascii="Arial" w:eastAsia="Calibri" w:hAnsi="Arial"/>
          <w:i/>
          <w:sz w:val="16"/>
          <w:szCs w:val="22"/>
          <w:bdr w:val="nil"/>
          <w:lang w:eastAsia="en-US"/>
        </w:rPr>
        <w:t>4</w:t>
      </w:r>
      <w:r>
        <w:rPr>
          <w:rFonts w:ascii="Arial" w:eastAsia="Calibri" w:hAnsi="Arial"/>
          <w:sz w:val="16"/>
          <w:szCs w:val="22"/>
          <w:bdr w:val="nil"/>
          <w:lang w:eastAsia="en-US"/>
        </w:rPr>
        <w:t xml:space="preserve"> and </w:t>
      </w:r>
      <w:r w:rsidRPr="00B8520E">
        <w:rPr>
          <w:rFonts w:ascii="Arial" w:eastAsia="Calibri" w:hAnsi="Arial"/>
          <w:i/>
          <w:sz w:val="16"/>
          <w:szCs w:val="22"/>
          <w:bdr w:val="nil"/>
          <w:lang w:eastAsia="en-US"/>
        </w:rPr>
        <w:t xml:space="preserve">Appropriation Act (No. </w:t>
      </w:r>
      <w:r>
        <w:rPr>
          <w:rFonts w:ascii="Arial" w:eastAsia="Calibri" w:hAnsi="Arial"/>
          <w:i/>
          <w:sz w:val="16"/>
          <w:szCs w:val="22"/>
          <w:bdr w:val="nil"/>
          <w:lang w:eastAsia="en-US"/>
        </w:rPr>
        <w:t>3</w:t>
      </w:r>
      <w:r w:rsidRPr="00B8520E">
        <w:rPr>
          <w:rFonts w:ascii="Arial" w:eastAsia="Calibri" w:hAnsi="Arial"/>
          <w:i/>
          <w:sz w:val="16"/>
          <w:szCs w:val="22"/>
          <w:bdr w:val="nil"/>
          <w:lang w:eastAsia="en-US"/>
        </w:rPr>
        <w:t>) 2023-2024</w:t>
      </w:r>
      <w:r>
        <w:rPr>
          <w:rFonts w:ascii="Arial" w:eastAsia="Calibri" w:hAnsi="Arial"/>
          <w:i/>
          <w:sz w:val="16"/>
          <w:szCs w:val="22"/>
          <w:bdr w:val="nil"/>
          <w:lang w:eastAsia="en-US"/>
        </w:rPr>
        <w:t>.</w:t>
      </w:r>
    </w:p>
    <w:p w14:paraId="25F86553" w14:textId="77777777" w:rsidR="00E12970" w:rsidRPr="00B8520E" w:rsidRDefault="003E7C3F" w:rsidP="00E12970">
      <w:pPr>
        <w:pStyle w:val="ChartandTableFootnoteAlpha"/>
        <w:numPr>
          <w:ilvl w:val="0"/>
          <w:numId w:val="1"/>
        </w:numPr>
        <w:pBdr>
          <w:top w:val="nil"/>
          <w:left w:val="nil"/>
          <w:bottom w:val="nil"/>
          <w:right w:val="nil"/>
          <w:between w:val="nil"/>
          <w:bar w:val="nil"/>
        </w:pBdr>
        <w:tabs>
          <w:tab w:val="left" w:pos="397"/>
        </w:tabs>
        <w:spacing w:line="240" w:lineRule="auto"/>
        <w:rPr>
          <w:bdr w:val="nil"/>
        </w:rPr>
      </w:pPr>
      <w:r w:rsidRPr="00B8520E">
        <w:rPr>
          <w:rFonts w:cs="Arial"/>
          <w:szCs w:val="16"/>
          <w:bdr w:val="nil"/>
        </w:rPr>
        <w:t>Excludes $</w:t>
      </w:r>
      <w:r>
        <w:rPr>
          <w:rFonts w:cs="Arial"/>
          <w:szCs w:val="16"/>
          <w:bdr w:val="nil"/>
        </w:rPr>
        <w:t>5.879</w:t>
      </w:r>
      <w:r w:rsidRPr="00B8520E">
        <w:rPr>
          <w:rFonts w:cs="Arial"/>
          <w:szCs w:val="16"/>
          <w:bdr w:val="nil"/>
        </w:rPr>
        <w:t xml:space="preserve">m subject to administrative quarantine by Finance or withheld under section 51 of the </w:t>
      </w:r>
      <w:r w:rsidRPr="00B8520E">
        <w:rPr>
          <w:rFonts w:cs="Arial"/>
          <w:i/>
          <w:iCs/>
          <w:szCs w:val="16"/>
          <w:bdr w:val="nil"/>
        </w:rPr>
        <w:t>Public Governance, Performance and Accountability Act 2013</w:t>
      </w:r>
      <w:r w:rsidRPr="00B8520E">
        <w:rPr>
          <w:rFonts w:cs="Arial"/>
          <w:szCs w:val="16"/>
          <w:bdr w:val="nil"/>
        </w:rPr>
        <w:t xml:space="preserve"> (PGPA Act).</w:t>
      </w:r>
    </w:p>
    <w:p w14:paraId="4553DD18"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cs="Arial"/>
          <w:color w:val="000000"/>
          <w:sz w:val="16"/>
          <w:szCs w:val="16"/>
          <w:bdr w:val="nil"/>
        </w:rPr>
      </w:pPr>
      <w:r w:rsidRPr="00B8520E">
        <w:rPr>
          <w:rFonts w:ascii="Arial" w:eastAsia="Calibri" w:hAnsi="Arial" w:cs="Arial"/>
          <w:sz w:val="16"/>
          <w:szCs w:val="16"/>
          <w:bdr w:val="nil"/>
          <w:lang w:eastAsia="en-US"/>
        </w:rPr>
        <w:t>Estimated external revenue receipts under section 74 of the PGPA Act.</w:t>
      </w:r>
    </w:p>
    <w:p w14:paraId="3D55C78C"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hAnsi="Arial"/>
          <w:sz w:val="16"/>
          <w:bdr w:val="nil"/>
        </w:rPr>
      </w:pPr>
      <w:r w:rsidRPr="00B8520E">
        <w:rPr>
          <w:rFonts w:ascii="Arial" w:eastAsia="Calibri" w:hAnsi="Arial" w:cs="Arial"/>
          <w:sz w:val="16"/>
          <w:szCs w:val="16"/>
          <w:bdr w:val="nil"/>
          <w:lang w:eastAsia="en-US"/>
        </w:rPr>
        <w:t>Departmental capital budgets are not separately identified in Appropriation Act (No.1) and form part of ordinary annual services items. Refer to Table 3.6 for further details. For accounting purposes, this amount has been designated as a 'contribution by owner'.</w:t>
      </w:r>
    </w:p>
    <w:p w14:paraId="1ED519EE"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sidRPr="00B8520E">
        <w:rPr>
          <w:rFonts w:ascii="Arial" w:eastAsia="Calibri" w:hAnsi="Arial" w:cs="Arial"/>
          <w:i/>
          <w:iCs/>
          <w:sz w:val="16"/>
          <w:szCs w:val="16"/>
          <w:bdr w:val="nil"/>
          <w:lang w:eastAsia="en-US"/>
        </w:rPr>
        <w:t>Appropriation Act (No. 2) 202</w:t>
      </w:r>
      <w:r>
        <w:rPr>
          <w:rFonts w:ascii="Arial" w:eastAsia="Calibri" w:hAnsi="Arial" w:cs="Arial"/>
          <w:i/>
          <w:iCs/>
          <w:sz w:val="16"/>
          <w:szCs w:val="16"/>
          <w:bdr w:val="nil"/>
          <w:lang w:eastAsia="en-US"/>
        </w:rPr>
        <w:t>4</w:t>
      </w:r>
      <w:r w:rsidRPr="00B8520E">
        <w:rPr>
          <w:rFonts w:ascii="Arial" w:eastAsia="Calibri" w:hAnsi="Arial" w:cs="Arial"/>
          <w:i/>
          <w:iCs/>
          <w:sz w:val="16"/>
          <w:szCs w:val="16"/>
          <w:bdr w:val="nil"/>
          <w:lang w:eastAsia="en-US"/>
        </w:rPr>
        <w:t>-202</w:t>
      </w:r>
      <w:r>
        <w:rPr>
          <w:rFonts w:ascii="Arial" w:eastAsia="Calibri" w:hAnsi="Arial" w:cs="Arial"/>
          <w:i/>
          <w:iCs/>
          <w:sz w:val="16"/>
          <w:szCs w:val="16"/>
          <w:bdr w:val="nil"/>
          <w:lang w:eastAsia="en-US"/>
        </w:rPr>
        <w:t>5</w:t>
      </w:r>
      <w:r w:rsidRPr="00B8520E">
        <w:rPr>
          <w:rFonts w:ascii="Arial" w:eastAsia="Calibri" w:hAnsi="Arial" w:cs="Arial"/>
          <w:i/>
          <w:iCs/>
          <w:sz w:val="16"/>
          <w:szCs w:val="16"/>
          <w:bdr w:val="nil"/>
          <w:lang w:eastAsia="en-US"/>
        </w:rPr>
        <w:t xml:space="preserve"> </w:t>
      </w:r>
      <w:r w:rsidRPr="00B8520E">
        <w:rPr>
          <w:rFonts w:ascii="Arial" w:eastAsia="Calibri" w:hAnsi="Arial" w:cs="Arial"/>
          <w:sz w:val="16"/>
          <w:szCs w:val="16"/>
          <w:bdr w:val="nil"/>
          <w:lang w:eastAsia="en-US"/>
        </w:rPr>
        <w:t>and</w:t>
      </w:r>
      <w:r w:rsidRPr="00B8520E">
        <w:rPr>
          <w:rFonts w:ascii="Arial" w:eastAsia="Calibri" w:hAnsi="Arial" w:cs="Arial"/>
          <w:i/>
          <w:iCs/>
          <w:sz w:val="16"/>
          <w:szCs w:val="16"/>
          <w:bdr w:val="nil"/>
          <w:lang w:eastAsia="en-US"/>
        </w:rPr>
        <w:t xml:space="preserve"> </w:t>
      </w:r>
      <w:r w:rsidRPr="00B8520E">
        <w:rPr>
          <w:rFonts w:ascii="Arial" w:eastAsia="Calibri" w:hAnsi="Arial" w:cs="Arial"/>
          <w:i/>
          <w:sz w:val="16"/>
          <w:szCs w:val="16"/>
          <w:bdr w:val="nil"/>
          <w:lang w:eastAsia="en-US"/>
        </w:rPr>
        <w:t>Appropriation Bill (No. 4) 202</w:t>
      </w:r>
      <w:r>
        <w:rPr>
          <w:rFonts w:ascii="Arial" w:eastAsia="Calibri" w:hAnsi="Arial" w:cs="Arial"/>
          <w:i/>
          <w:sz w:val="16"/>
          <w:szCs w:val="16"/>
          <w:bdr w:val="nil"/>
          <w:lang w:eastAsia="en-US"/>
        </w:rPr>
        <w:t>4</w:t>
      </w:r>
      <w:r w:rsidRPr="00B8520E">
        <w:rPr>
          <w:rFonts w:ascii="Arial" w:eastAsia="Calibri" w:hAnsi="Arial" w:cs="Arial"/>
          <w:i/>
          <w:sz w:val="16"/>
          <w:szCs w:val="16"/>
          <w:bdr w:val="nil"/>
          <w:lang w:eastAsia="en-US"/>
        </w:rPr>
        <w:t>-202</w:t>
      </w:r>
      <w:r>
        <w:rPr>
          <w:rFonts w:ascii="Arial" w:eastAsia="Calibri" w:hAnsi="Arial" w:cs="Arial"/>
          <w:i/>
          <w:sz w:val="16"/>
          <w:szCs w:val="16"/>
          <w:bdr w:val="nil"/>
          <w:lang w:eastAsia="en-US"/>
        </w:rPr>
        <w:t>5</w:t>
      </w:r>
      <w:r w:rsidRPr="00B8520E">
        <w:rPr>
          <w:rFonts w:ascii="Arial" w:eastAsia="Calibri" w:hAnsi="Arial" w:cs="Arial"/>
          <w:i/>
          <w:iCs/>
          <w:sz w:val="16"/>
          <w:szCs w:val="16"/>
          <w:bdr w:val="nil"/>
          <w:lang w:eastAsia="en-US"/>
        </w:rPr>
        <w:t>.</w:t>
      </w:r>
      <w:r w:rsidRPr="00B8520E">
        <w:rPr>
          <w:rFonts w:ascii="Arial" w:eastAsia="Calibri" w:hAnsi="Arial" w:cs="Arial"/>
          <w:sz w:val="16"/>
          <w:szCs w:val="16"/>
          <w:bdr w:val="nil"/>
          <w:lang w:eastAsia="en-US"/>
        </w:rPr>
        <w:t xml:space="preserve"> Actual Available Appropriation column reflects the closing unspent appropriation balance from the DVA’s 202</w:t>
      </w:r>
      <w:r>
        <w:rPr>
          <w:rFonts w:ascii="Arial" w:eastAsia="Calibri" w:hAnsi="Arial" w:cs="Arial"/>
          <w:sz w:val="16"/>
          <w:szCs w:val="16"/>
          <w:bdr w:val="nil"/>
          <w:lang w:eastAsia="en-US"/>
        </w:rPr>
        <w:t>3</w:t>
      </w:r>
      <w:r w:rsidRPr="00B8520E">
        <w:rPr>
          <w:rFonts w:ascii="Arial" w:eastAsia="Calibri" w:hAnsi="Arial" w:cs="Arial"/>
          <w:sz w:val="16"/>
          <w:szCs w:val="16"/>
          <w:bdr w:val="nil"/>
          <w:lang w:eastAsia="en-US"/>
        </w:rPr>
        <w:t>-2</w:t>
      </w:r>
      <w:r>
        <w:rPr>
          <w:rFonts w:ascii="Arial" w:eastAsia="Calibri" w:hAnsi="Arial" w:cs="Arial"/>
          <w:sz w:val="16"/>
          <w:szCs w:val="16"/>
          <w:bdr w:val="nil"/>
          <w:lang w:eastAsia="en-US"/>
        </w:rPr>
        <w:t>4</w:t>
      </w:r>
      <w:r w:rsidRPr="00B8520E">
        <w:rPr>
          <w:rFonts w:ascii="Arial" w:eastAsia="Calibri" w:hAnsi="Arial" w:cs="Arial"/>
          <w:sz w:val="16"/>
          <w:szCs w:val="16"/>
          <w:bdr w:val="nil"/>
          <w:lang w:eastAsia="en-US"/>
        </w:rPr>
        <w:t xml:space="preserve"> annual report and encompasses </w:t>
      </w:r>
      <w:r w:rsidRPr="00B8520E">
        <w:rPr>
          <w:rFonts w:ascii="Arial" w:eastAsia="Calibri" w:hAnsi="Arial" w:cs="Arial"/>
          <w:i/>
          <w:iCs/>
          <w:sz w:val="16"/>
          <w:szCs w:val="16"/>
          <w:bdr w:val="nil"/>
          <w:lang w:eastAsia="en-US"/>
        </w:rPr>
        <w:t>Appropriation Act (No. 2) 202</w:t>
      </w:r>
      <w:r>
        <w:rPr>
          <w:rFonts w:ascii="Arial" w:eastAsia="Calibri" w:hAnsi="Arial" w:cs="Arial"/>
          <w:i/>
          <w:iCs/>
          <w:sz w:val="16"/>
          <w:szCs w:val="16"/>
          <w:bdr w:val="nil"/>
          <w:lang w:eastAsia="en-US"/>
        </w:rPr>
        <w:t>3</w:t>
      </w:r>
      <w:r w:rsidRPr="00B8520E">
        <w:rPr>
          <w:rFonts w:ascii="Arial" w:eastAsia="Calibri" w:hAnsi="Arial" w:cs="Arial"/>
          <w:i/>
          <w:iCs/>
          <w:sz w:val="16"/>
          <w:szCs w:val="16"/>
          <w:bdr w:val="nil"/>
          <w:lang w:eastAsia="en-US"/>
        </w:rPr>
        <w:t>-202</w:t>
      </w:r>
      <w:r>
        <w:rPr>
          <w:rFonts w:ascii="Arial" w:eastAsia="Calibri" w:hAnsi="Arial" w:cs="Arial"/>
          <w:i/>
          <w:iCs/>
          <w:sz w:val="16"/>
          <w:szCs w:val="16"/>
          <w:bdr w:val="nil"/>
          <w:lang w:eastAsia="en-US"/>
        </w:rPr>
        <w:t>4</w:t>
      </w:r>
      <w:r>
        <w:rPr>
          <w:rFonts w:ascii="Arial" w:eastAsia="Calibri" w:hAnsi="Arial" w:cs="Arial"/>
          <w:sz w:val="16"/>
          <w:szCs w:val="16"/>
          <w:bdr w:val="nil"/>
          <w:lang w:eastAsia="en-US"/>
        </w:rPr>
        <w:t xml:space="preserve"> and </w:t>
      </w:r>
      <w:r w:rsidRPr="00B8520E">
        <w:rPr>
          <w:rFonts w:ascii="Arial" w:eastAsia="Calibri" w:hAnsi="Arial" w:cs="Arial"/>
          <w:i/>
          <w:iCs/>
          <w:sz w:val="16"/>
          <w:szCs w:val="16"/>
          <w:bdr w:val="nil"/>
          <w:lang w:eastAsia="en-US"/>
        </w:rPr>
        <w:t xml:space="preserve">Appropriation Act (No. </w:t>
      </w:r>
      <w:r>
        <w:rPr>
          <w:rFonts w:ascii="Arial" w:eastAsia="Calibri" w:hAnsi="Arial" w:cs="Arial"/>
          <w:i/>
          <w:iCs/>
          <w:sz w:val="16"/>
          <w:szCs w:val="16"/>
          <w:bdr w:val="nil"/>
          <w:lang w:eastAsia="en-US"/>
        </w:rPr>
        <w:t>4</w:t>
      </w:r>
      <w:r w:rsidRPr="00B8520E">
        <w:rPr>
          <w:rFonts w:ascii="Arial" w:eastAsia="Calibri" w:hAnsi="Arial" w:cs="Arial"/>
          <w:i/>
          <w:iCs/>
          <w:sz w:val="16"/>
          <w:szCs w:val="16"/>
          <w:bdr w:val="nil"/>
          <w:lang w:eastAsia="en-US"/>
        </w:rPr>
        <w:t>) 202</w:t>
      </w:r>
      <w:r>
        <w:rPr>
          <w:rFonts w:ascii="Arial" w:eastAsia="Calibri" w:hAnsi="Arial" w:cs="Arial"/>
          <w:i/>
          <w:iCs/>
          <w:sz w:val="16"/>
          <w:szCs w:val="16"/>
          <w:bdr w:val="nil"/>
          <w:lang w:eastAsia="en-US"/>
        </w:rPr>
        <w:t>3</w:t>
      </w:r>
      <w:r w:rsidRPr="00B8520E">
        <w:rPr>
          <w:rFonts w:ascii="Arial" w:eastAsia="Calibri" w:hAnsi="Arial" w:cs="Arial"/>
          <w:i/>
          <w:iCs/>
          <w:sz w:val="16"/>
          <w:szCs w:val="16"/>
          <w:bdr w:val="nil"/>
          <w:lang w:eastAsia="en-US"/>
        </w:rPr>
        <w:t>-202</w:t>
      </w:r>
      <w:r>
        <w:rPr>
          <w:rFonts w:ascii="Arial" w:eastAsia="Calibri" w:hAnsi="Arial" w:cs="Arial"/>
          <w:i/>
          <w:iCs/>
          <w:sz w:val="16"/>
          <w:szCs w:val="16"/>
          <w:bdr w:val="nil"/>
          <w:lang w:eastAsia="en-US"/>
        </w:rPr>
        <w:t>4.</w:t>
      </w:r>
    </w:p>
    <w:p w14:paraId="705091A8"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sidRPr="00B8520E">
        <w:rPr>
          <w:rFonts w:ascii="Arial" w:eastAsia="Calibri" w:hAnsi="Arial" w:cs="Arial"/>
          <w:sz w:val="16"/>
          <w:szCs w:val="16"/>
          <w:bdr w:val="nil"/>
          <w:lang w:eastAsia="en-US"/>
        </w:rPr>
        <w:t>Excludes trust moneys held in Services for Other Entities and Trust Moneys (SOETM) and other special accounts. For further information on special accounts (excluding amounts held on trust), refer to Table 3.1.</w:t>
      </w:r>
    </w:p>
    <w:p w14:paraId="5DF0BDD6" w14:textId="77777777" w:rsidR="00E12970" w:rsidRPr="00B8520E" w:rsidRDefault="003E7C3F" w:rsidP="00E12970">
      <w:pPr>
        <w:keepNext/>
        <w:keepLines w:val="0"/>
        <w:numPr>
          <w:ilvl w:val="0"/>
          <w:numId w:val="1"/>
        </w:numPr>
        <w:pBdr>
          <w:top w:val="nil"/>
          <w:left w:val="nil"/>
          <w:bottom w:val="nil"/>
          <w:right w:val="nil"/>
          <w:between w:val="nil"/>
          <w:bar w:val="nil"/>
        </w:pBdr>
        <w:spacing w:after="0" w:line="240" w:lineRule="auto"/>
        <w:rPr>
          <w:rFonts w:ascii="Arial" w:eastAsia="Calibri" w:hAnsi="Arial"/>
          <w:sz w:val="16"/>
          <w:bdr w:val="nil"/>
        </w:rPr>
      </w:pPr>
      <w:r w:rsidRPr="00B8520E">
        <w:rPr>
          <w:rFonts w:ascii="Arial" w:eastAsia="Calibri" w:hAnsi="Arial" w:cs="Arial"/>
          <w:sz w:val="16"/>
          <w:szCs w:val="16"/>
          <w:bdr w:val="nil"/>
          <w:lang w:eastAsia="en-US"/>
        </w:rPr>
        <w:t xml:space="preserve">Amounts credited to the special account(s) from DVA's annual appropriations. </w:t>
      </w:r>
    </w:p>
    <w:p w14:paraId="77AF927B" w14:textId="77777777" w:rsidR="00E12970" w:rsidRPr="00B8520E" w:rsidRDefault="003E7C3F" w:rsidP="00E12970">
      <w:pPr>
        <w:pStyle w:val="Normal1"/>
        <w:keepNext/>
        <w:numPr>
          <w:ilvl w:val="0"/>
          <w:numId w:val="1"/>
        </w:numPr>
        <w:pBdr>
          <w:top w:val="nil"/>
          <w:left w:val="nil"/>
          <w:bottom w:val="nil"/>
          <w:right w:val="nil"/>
          <w:between w:val="nil"/>
          <w:bar w:val="nil"/>
        </w:pBdr>
        <w:spacing w:after="0" w:line="240" w:lineRule="auto"/>
        <w:jc w:val="both"/>
        <w:rPr>
          <w:rFonts w:ascii="Arial" w:eastAsia="Times New Roman" w:hAnsi="Arial"/>
          <w:sz w:val="16"/>
          <w:szCs w:val="20"/>
          <w:bdr w:val="nil"/>
          <w:lang w:eastAsia="en-AU"/>
        </w:rPr>
      </w:pPr>
      <w:r w:rsidRPr="00B8520E">
        <w:rPr>
          <w:rFonts w:ascii="Arial" w:eastAsia="Times New Roman" w:hAnsi="Arial" w:cs="Arial"/>
          <w:sz w:val="16"/>
          <w:szCs w:val="16"/>
          <w:bdr w:val="nil"/>
          <w:lang w:eastAsia="en-AU"/>
        </w:rPr>
        <w:t>Administered capital budgets are not separately identified in Appropriation Act (No. 1) and form part of ordinary annual services items. Refer to Table 3.11 for further details. For accounting purposes, this amount is designated as a 'contribution by owner'.</w:t>
      </w:r>
    </w:p>
    <w:p w14:paraId="25936D6C" w14:textId="77777777" w:rsidR="00E12970" w:rsidRPr="00B8520E" w:rsidRDefault="003E7C3F" w:rsidP="00E12970">
      <w:pPr>
        <w:pStyle w:val="Normal1"/>
        <w:keepNext/>
        <w:numPr>
          <w:ilvl w:val="0"/>
          <w:numId w:val="1"/>
        </w:numPr>
        <w:pBdr>
          <w:top w:val="nil"/>
          <w:left w:val="nil"/>
          <w:bottom w:val="nil"/>
          <w:right w:val="nil"/>
          <w:between w:val="nil"/>
          <w:bar w:val="nil"/>
        </w:pBdr>
        <w:spacing w:after="0" w:line="240" w:lineRule="auto"/>
        <w:jc w:val="both"/>
        <w:rPr>
          <w:rFonts w:ascii="Arial" w:eastAsia="Times New Roman" w:hAnsi="Arial"/>
          <w:sz w:val="16"/>
          <w:szCs w:val="20"/>
          <w:bdr w:val="nil"/>
          <w:lang w:eastAsia="en-AU"/>
        </w:rPr>
      </w:pPr>
      <w:r w:rsidRPr="00B8520E">
        <w:rPr>
          <w:rFonts w:ascii="Arial" w:eastAsia="Times New Roman" w:hAnsi="Arial" w:cs="Arial"/>
          <w:sz w:val="16"/>
          <w:szCs w:val="16"/>
          <w:bdr w:val="nil"/>
          <w:lang w:eastAsia="en-AU"/>
        </w:rPr>
        <w:t>'Corporate entities' are corporate Commonwealth entities and Commonwealth companies as defined under the PGPA Act.</w:t>
      </w:r>
    </w:p>
    <w:p w14:paraId="23D9A213" w14:textId="77777777" w:rsidR="0047702C" w:rsidRDefault="003E7C3F" w:rsidP="00FE04C4">
      <w:pPr>
        <w:pStyle w:val="TableHeading"/>
        <w:pageBreakBefore/>
        <w:pBdr>
          <w:top w:val="nil"/>
          <w:left w:val="nil"/>
          <w:bottom w:val="nil"/>
          <w:right w:val="nil"/>
          <w:between w:val="nil"/>
          <w:bar w:val="nil"/>
        </w:pBdr>
        <w:rPr>
          <w:rFonts w:eastAsia="Calibri"/>
          <w:sz w:val="18"/>
          <w:szCs w:val="18"/>
          <w:bdr w:val="nil"/>
          <w:lang w:eastAsia="en-US"/>
        </w:rPr>
      </w:pPr>
      <w:bookmarkStart w:id="79" w:name="RG_MARKER_17047"/>
      <w:r w:rsidRPr="000C2B2C">
        <w:rPr>
          <w:rFonts w:eastAsia="Calibri" w:cs="Arial"/>
          <w:sz w:val="18"/>
          <w:szCs w:val="18"/>
          <w:bdr w:val="nil"/>
          <w:lang w:eastAsia="en-US"/>
        </w:rPr>
        <w:t xml:space="preserve">Table 1.1: </w:t>
      </w:r>
      <w:bookmarkEnd w:id="79"/>
      <w:r w:rsidRPr="000C2B2C">
        <w:rPr>
          <w:rFonts w:eastAsia="Calibri" w:cs="Arial"/>
          <w:sz w:val="18"/>
          <w:szCs w:val="18"/>
          <w:bdr w:val="nil"/>
          <w:lang w:eastAsia="en-US"/>
        </w:rPr>
        <w:t xml:space="preserve">Department of Veterans' Affairs </w:t>
      </w:r>
      <w:r>
        <w:rPr>
          <w:rFonts w:eastAsia="Calibri" w:cs="Arial"/>
          <w:sz w:val="18"/>
          <w:szCs w:val="18"/>
          <w:bdr w:val="nil"/>
          <w:lang w:eastAsia="en-US"/>
        </w:rPr>
        <w:t>r</w:t>
      </w:r>
      <w:r w:rsidRPr="000C2B2C">
        <w:rPr>
          <w:rFonts w:eastAsia="Calibri" w:cs="Arial"/>
          <w:sz w:val="18"/>
          <w:szCs w:val="18"/>
          <w:bdr w:val="nil"/>
          <w:lang w:eastAsia="en-US"/>
        </w:rPr>
        <w:t xml:space="preserve">esource </w:t>
      </w:r>
      <w:r>
        <w:rPr>
          <w:rFonts w:eastAsia="Calibri" w:cs="Arial"/>
          <w:sz w:val="18"/>
          <w:szCs w:val="18"/>
          <w:bdr w:val="nil"/>
          <w:lang w:eastAsia="en-US"/>
        </w:rPr>
        <w:t>s</w:t>
      </w:r>
      <w:r w:rsidRPr="000C2B2C">
        <w:rPr>
          <w:rFonts w:eastAsia="Calibri" w:cs="Arial"/>
          <w:sz w:val="18"/>
          <w:szCs w:val="18"/>
          <w:bdr w:val="nil"/>
          <w:lang w:eastAsia="en-US"/>
        </w:rPr>
        <w:t>tatement</w:t>
      </w:r>
    </w:p>
    <w:p w14:paraId="6F2B8492" w14:textId="77777777" w:rsidR="00AE4AB7" w:rsidRPr="000C2B2C" w:rsidRDefault="003E7C3F" w:rsidP="00FE04C4">
      <w:pPr>
        <w:pStyle w:val="TableHeading"/>
        <w:pBdr>
          <w:top w:val="nil"/>
          <w:left w:val="nil"/>
          <w:bottom w:val="nil"/>
          <w:right w:val="nil"/>
          <w:between w:val="nil"/>
          <w:bar w:val="nil"/>
        </w:pBdr>
        <w:rPr>
          <w:rFonts w:eastAsia="Calibri"/>
          <w:sz w:val="18"/>
          <w:szCs w:val="18"/>
          <w:bdr w:val="nil"/>
          <w:lang w:eastAsia="en-US"/>
        </w:rPr>
      </w:pPr>
      <w:r w:rsidRPr="000C2B2C">
        <w:rPr>
          <w:rFonts w:eastAsia="Calibri" w:cs="Arial"/>
          <w:sz w:val="18"/>
          <w:szCs w:val="18"/>
          <w:bdr w:val="nil"/>
          <w:lang w:eastAsia="en-US"/>
        </w:rPr>
        <w:t>Additional Estimates for 2024-25 as at February 2025 (continued)</w:t>
      </w:r>
      <w:r>
        <w:rPr>
          <w:rFonts w:eastAsia="Calibri" w:cs="Arial"/>
          <w:bdr w:val="nil"/>
          <w:lang w:eastAsia="en-US"/>
        </w:rPr>
        <w:br/>
      </w:r>
      <w:r w:rsidRPr="000C2B2C">
        <w:rPr>
          <w:rFonts w:eastAsia="Calibri" w:cs="Arial"/>
          <w:sz w:val="18"/>
          <w:szCs w:val="18"/>
          <w:bdr w:val="nil"/>
          <w:lang w:eastAsia="en-US"/>
        </w:rPr>
        <w:t>Third party payments from and on behalf of other entities</w:t>
      </w:r>
    </w:p>
    <w:tbl>
      <w:tblPr>
        <w:tblStyle w:val="CDMRange1"/>
        <w:tblW w:w="8160" w:type="dxa"/>
        <w:tblLayout w:type="fixed"/>
        <w:tblLook w:val="0600" w:firstRow="0" w:lastRow="0" w:firstColumn="0" w:lastColumn="0" w:noHBand="1" w:noVBand="1"/>
      </w:tblPr>
      <w:tblGrid>
        <w:gridCol w:w="4005"/>
        <w:gridCol w:w="1140"/>
        <w:gridCol w:w="1005"/>
        <w:gridCol w:w="1005"/>
        <w:gridCol w:w="1005"/>
      </w:tblGrid>
      <w:tr w:rsidR="00BA78E0" w14:paraId="123B7D8A" w14:textId="77777777">
        <w:trPr>
          <w:trHeight w:hRule="exact" w:val="225"/>
        </w:trPr>
        <w:tc>
          <w:tcPr>
            <w:tcW w:w="4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89D4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09B53E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Actual</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091A25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1005" w:type="dxa"/>
            <w:tcBorders>
              <w:top w:val="single" w:sz="4" w:space="0" w:color="000000"/>
              <w:left w:val="nil"/>
              <w:bottom w:val="nil"/>
              <w:right w:val="nil"/>
              <w:tl2br w:val="nil"/>
              <w:tr2bl w:val="nil"/>
            </w:tcBorders>
            <w:shd w:val="clear" w:color="auto" w:fill="auto"/>
            <w:noWrap/>
            <w:tcMar>
              <w:left w:w="101" w:type="dxa"/>
              <w:right w:w="101" w:type="dxa"/>
            </w:tcMar>
            <w:vAlign w:val="bottom"/>
          </w:tcPr>
          <w:p w14:paraId="4B103E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Proposed</w:t>
            </w:r>
          </w:p>
        </w:tc>
        <w:tc>
          <w:tcPr>
            <w:tcW w:w="1005" w:type="dxa"/>
            <w:tcBorders>
              <w:top w:val="single" w:sz="4" w:space="0" w:color="000000"/>
              <w:left w:val="nil"/>
              <w:bottom w:val="nil"/>
              <w:right w:val="nil"/>
              <w:tl2br w:val="nil"/>
              <w:tr2bl w:val="nil"/>
            </w:tcBorders>
            <w:shd w:val="clear" w:color="FFFFFF" w:fill="EBEBEB"/>
            <w:noWrap/>
            <w:tcMar>
              <w:left w:w="101" w:type="dxa"/>
              <w:right w:w="101" w:type="dxa"/>
            </w:tcMar>
            <w:vAlign w:val="bottom"/>
          </w:tcPr>
          <w:p w14:paraId="493506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Total </w:t>
            </w:r>
          </w:p>
        </w:tc>
      </w:tr>
      <w:tr w:rsidR="00BA78E0" w14:paraId="552686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14:paraId="0F4BD4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6B29C3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available</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3C2B3A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 at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61780B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556D17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 at</w:t>
            </w:r>
          </w:p>
        </w:tc>
      </w:tr>
      <w:tr w:rsidR="00BA78E0" w14:paraId="559DE6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14:paraId="420D76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19834B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appropriation</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5CEB5C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4C42AA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349BBC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Additional</w:t>
            </w:r>
          </w:p>
        </w:tc>
      </w:tr>
      <w:tr w:rsidR="00BA78E0" w14:paraId="2D6640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14:paraId="25956FC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70EEB83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111D8D9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5CDA68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2D799C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Estimates</w:t>
            </w:r>
          </w:p>
        </w:tc>
      </w:tr>
      <w:tr w:rsidR="00BA78E0" w14:paraId="1B0AF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14:paraId="46D3AA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413C90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4B7009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242019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7E7CF6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r>
      <w:tr w:rsidR="00BA78E0" w14:paraId="78333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0" w:type="dxa"/>
              <w:right w:w="0" w:type="dxa"/>
            </w:tcMar>
            <w:vAlign w:val="bottom"/>
          </w:tcPr>
          <w:p w14:paraId="0F4A2E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4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2BF9A3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230764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14:paraId="6D991D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260DBD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60002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14:paraId="6089A45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on behalf of Department of Social Services</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1B71EC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C8612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E71CA5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2E6B28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987B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nil"/>
              <w:right w:val="nil"/>
              <w:tl2br w:val="nil"/>
              <w:tr2bl w:val="nil"/>
            </w:tcBorders>
            <w:shd w:val="clear" w:color="auto" w:fill="auto"/>
            <w:tcMar>
              <w:left w:w="371" w:type="dxa"/>
              <w:right w:w="101" w:type="dxa"/>
            </w:tcMar>
            <w:vAlign w:val="bottom"/>
          </w:tcPr>
          <w:p w14:paraId="0069991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Social Security (Administration) Act 1999</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6E2283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70,656</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3D2B4D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72,397</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41565B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29096C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72,921</w:t>
            </w:r>
          </w:p>
        </w:tc>
      </w:tr>
      <w:tr w:rsidR="00BA78E0" w14:paraId="51B580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4005" w:type="dxa"/>
            <w:tcBorders>
              <w:top w:val="nil"/>
              <w:left w:val="nil"/>
              <w:bottom w:val="nil"/>
              <w:right w:val="nil"/>
              <w:tl2br w:val="nil"/>
              <w:tr2bl w:val="nil"/>
            </w:tcBorders>
            <w:shd w:val="clear" w:color="auto" w:fill="auto"/>
            <w:tcMar>
              <w:left w:w="101" w:type="dxa"/>
              <w:right w:w="101" w:type="dxa"/>
            </w:tcMar>
            <w:vAlign w:val="bottom"/>
          </w:tcPr>
          <w:p w14:paraId="16383CE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Payments made by Services Australia on behalf of DVA </w:t>
            </w:r>
          </w:p>
        </w:tc>
        <w:tc>
          <w:tcPr>
            <w:tcW w:w="1140" w:type="dxa"/>
            <w:tcBorders>
              <w:top w:val="nil"/>
              <w:left w:val="nil"/>
              <w:bottom w:val="nil"/>
              <w:right w:val="nil"/>
              <w:tl2br w:val="nil"/>
              <w:tr2bl w:val="nil"/>
            </w:tcBorders>
            <w:shd w:val="clear" w:color="auto" w:fill="auto"/>
            <w:tcMar>
              <w:left w:w="0" w:type="dxa"/>
              <w:right w:w="0" w:type="dxa"/>
            </w:tcMar>
            <w:vAlign w:val="bottom"/>
          </w:tcPr>
          <w:p w14:paraId="0685840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4B278C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4739E06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1261EC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3E58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4005" w:type="dxa"/>
            <w:tcBorders>
              <w:top w:val="nil"/>
              <w:left w:val="nil"/>
              <w:bottom w:val="nil"/>
              <w:right w:val="nil"/>
              <w:tl2br w:val="nil"/>
              <w:tr2bl w:val="nil"/>
            </w:tcBorders>
            <w:shd w:val="clear" w:color="auto" w:fill="auto"/>
            <w:tcMar>
              <w:left w:w="371" w:type="dxa"/>
              <w:right w:w="101" w:type="dxa"/>
            </w:tcMar>
            <w:vAlign w:val="bottom"/>
          </w:tcPr>
          <w:p w14:paraId="3B1665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Veterans' Entitlements Act 1986</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653A4A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2,833,910</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08512A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2,608,730</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2CD23F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332,388</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14:paraId="18ECEA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2,941,118</w:t>
            </w:r>
          </w:p>
        </w:tc>
      </w:tr>
      <w:tr w:rsidR="00BA78E0" w14:paraId="70E44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14:paraId="2805EE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Military Rehabilitation and Compensation Act 2004</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069F8F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263,043</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324CDC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258,485</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49B107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84,042</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27688C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342,527</w:t>
            </w:r>
          </w:p>
        </w:tc>
      </w:tr>
      <w:tr w:rsidR="00BA78E0" w14:paraId="219EC7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14:paraId="004D0D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Safety, Rehabilitation and Compensation (Defence-related Claims) Act 1988</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2710F0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6,124</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4FF185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13,251</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7F8D9A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(5,924)</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766F29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7,327</w:t>
            </w:r>
          </w:p>
        </w:tc>
      </w:tr>
      <w:tr w:rsidR="00BA78E0" w14:paraId="612149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371" w:type="dxa"/>
              <w:right w:w="101" w:type="dxa"/>
            </w:tcMar>
            <w:vAlign w:val="bottom"/>
          </w:tcPr>
          <w:p w14:paraId="6366200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Australian Participants in British Nuclear Tests (Treatment) Act 2006</w:t>
            </w:r>
          </w:p>
        </w:tc>
        <w:tc>
          <w:tcPr>
            <w:tcW w:w="1140" w:type="dxa"/>
            <w:tcBorders>
              <w:top w:val="nil"/>
              <w:left w:val="nil"/>
              <w:bottom w:val="nil"/>
              <w:right w:val="nil"/>
              <w:tl2br w:val="nil"/>
              <w:tr2bl w:val="nil"/>
            </w:tcBorders>
            <w:shd w:val="clear" w:color="auto" w:fill="auto"/>
            <w:tcMar>
              <w:left w:w="101" w:type="dxa"/>
              <w:right w:w="101" w:type="dxa"/>
            </w:tcMar>
            <w:vAlign w:val="bottom"/>
          </w:tcPr>
          <w:p w14:paraId="5FE8B0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7,000</w:t>
            </w:r>
          </w:p>
        </w:tc>
        <w:tc>
          <w:tcPr>
            <w:tcW w:w="1005" w:type="dxa"/>
            <w:tcBorders>
              <w:top w:val="nil"/>
              <w:left w:val="nil"/>
              <w:bottom w:val="nil"/>
              <w:right w:val="nil"/>
              <w:tl2br w:val="nil"/>
              <w:tr2bl w:val="nil"/>
            </w:tcBorders>
            <w:shd w:val="clear" w:color="auto" w:fill="auto"/>
            <w:tcMar>
              <w:left w:w="101" w:type="dxa"/>
              <w:right w:w="101" w:type="dxa"/>
            </w:tcMar>
            <w:vAlign w:val="bottom"/>
          </w:tcPr>
          <w:p w14:paraId="7CD44C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9,346</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777AEC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(1,726)</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41C943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7,620</w:t>
            </w:r>
          </w:p>
        </w:tc>
      </w:tr>
      <w:tr w:rsidR="00BA78E0" w14:paraId="3252FE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4005" w:type="dxa"/>
            <w:tcBorders>
              <w:top w:val="nil"/>
              <w:left w:val="nil"/>
              <w:bottom w:val="nil"/>
              <w:right w:val="nil"/>
              <w:tl2br w:val="nil"/>
              <w:tr2bl w:val="nil"/>
            </w:tcBorders>
            <w:shd w:val="clear" w:color="auto" w:fill="auto"/>
            <w:tcMar>
              <w:left w:w="371" w:type="dxa"/>
              <w:right w:w="101" w:type="dxa"/>
            </w:tcMar>
            <w:vAlign w:val="bottom"/>
          </w:tcPr>
          <w:p w14:paraId="550D2DF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2"/>
                <w:bdr w:val="nil"/>
                <w:lang w:eastAsia="en-US"/>
              </w:rPr>
              <w:t>Treatment Benefits (Special Access) Act 2019</w:t>
            </w:r>
          </w:p>
        </w:tc>
        <w:tc>
          <w:tcPr>
            <w:tcW w:w="1140" w:type="dxa"/>
            <w:tcBorders>
              <w:top w:val="nil"/>
              <w:left w:val="nil"/>
              <w:bottom w:val="nil"/>
              <w:right w:val="nil"/>
              <w:tl2br w:val="nil"/>
              <w:tr2bl w:val="nil"/>
            </w:tcBorders>
            <w:shd w:val="clear" w:color="auto" w:fill="auto"/>
            <w:tcMar>
              <w:left w:w="101" w:type="dxa"/>
              <w:right w:w="101" w:type="dxa"/>
            </w:tcMar>
            <w:vAlign w:val="bottom"/>
          </w:tcPr>
          <w:p w14:paraId="75A8D8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1,071</w:t>
            </w:r>
          </w:p>
        </w:tc>
        <w:tc>
          <w:tcPr>
            <w:tcW w:w="1005" w:type="dxa"/>
            <w:tcBorders>
              <w:top w:val="nil"/>
              <w:left w:val="nil"/>
              <w:bottom w:val="nil"/>
              <w:right w:val="nil"/>
              <w:tl2br w:val="nil"/>
              <w:tr2bl w:val="nil"/>
            </w:tcBorders>
            <w:shd w:val="clear" w:color="auto" w:fill="auto"/>
            <w:tcMar>
              <w:left w:w="101" w:type="dxa"/>
              <w:right w:w="101" w:type="dxa"/>
            </w:tcMar>
            <w:vAlign w:val="bottom"/>
          </w:tcPr>
          <w:p w14:paraId="699632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1,559</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421724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0CD3BE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1,469</w:t>
            </w:r>
          </w:p>
        </w:tc>
      </w:tr>
      <w:tr w:rsidR="00BA78E0" w14:paraId="19CEA9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4005" w:type="dxa"/>
            <w:tcBorders>
              <w:top w:val="nil"/>
              <w:left w:val="nil"/>
              <w:bottom w:val="nil"/>
              <w:right w:val="nil"/>
              <w:tl2br w:val="nil"/>
              <w:tr2bl w:val="nil"/>
            </w:tcBorders>
            <w:shd w:val="clear" w:color="auto" w:fill="auto"/>
            <w:tcMar>
              <w:left w:w="101" w:type="dxa"/>
              <w:right w:w="101" w:type="dxa"/>
            </w:tcMar>
            <w:vAlign w:val="bottom"/>
          </w:tcPr>
          <w:p w14:paraId="3500011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Services Australia for processing payment of health care provider treatment accounts and the provision of IT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5C37BB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110,213</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611E5B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80,976</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64A936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32,220</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4AAE3F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113,196</w:t>
            </w:r>
          </w:p>
        </w:tc>
      </w:tr>
      <w:tr w:rsidR="00BA78E0" w14:paraId="3AE7C5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14:paraId="2837DDD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Department of Social Services for the Community Grants Hub services</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024763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1,474</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07BEBF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1,503</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3BB4C0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205A15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1,503</w:t>
            </w:r>
          </w:p>
        </w:tc>
      </w:tr>
      <w:tr w:rsidR="00BA78E0" w14:paraId="37CE3F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14:paraId="68818E0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Receipts received from the Department of Social Services for the provision of services</w:t>
            </w:r>
          </w:p>
        </w:tc>
        <w:tc>
          <w:tcPr>
            <w:tcW w:w="1140" w:type="dxa"/>
            <w:tcBorders>
              <w:top w:val="nil"/>
              <w:left w:val="nil"/>
              <w:bottom w:val="nil"/>
              <w:right w:val="nil"/>
              <w:tl2br w:val="nil"/>
              <w:tr2bl w:val="nil"/>
            </w:tcBorders>
            <w:shd w:val="clear" w:color="auto" w:fill="auto"/>
            <w:tcMar>
              <w:left w:w="101" w:type="dxa"/>
              <w:right w:w="101" w:type="dxa"/>
            </w:tcMar>
            <w:vAlign w:val="bottom"/>
          </w:tcPr>
          <w:p w14:paraId="4D3267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w:t>
            </w:r>
          </w:p>
        </w:tc>
        <w:tc>
          <w:tcPr>
            <w:tcW w:w="1005" w:type="dxa"/>
            <w:tcBorders>
              <w:top w:val="nil"/>
              <w:left w:val="nil"/>
              <w:bottom w:val="nil"/>
              <w:right w:val="nil"/>
              <w:tl2br w:val="nil"/>
              <w:tr2bl w:val="nil"/>
            </w:tcBorders>
            <w:shd w:val="clear" w:color="auto" w:fill="auto"/>
            <w:tcMar>
              <w:left w:w="101" w:type="dxa"/>
              <w:right w:w="101" w:type="dxa"/>
            </w:tcMar>
            <w:vAlign w:val="bottom"/>
          </w:tcPr>
          <w:p w14:paraId="21BE51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210</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1D39FC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w:t>
            </w:r>
          </w:p>
        </w:tc>
        <w:tc>
          <w:tcPr>
            <w:tcW w:w="1005" w:type="dxa"/>
            <w:tcBorders>
              <w:top w:val="nil"/>
              <w:left w:val="nil"/>
              <w:bottom w:val="nil"/>
              <w:right w:val="nil"/>
              <w:tl2br w:val="nil"/>
              <w:tr2bl w:val="nil"/>
            </w:tcBorders>
            <w:shd w:val="clear" w:color="FFFFFF" w:fill="EBEBEB"/>
            <w:tcMar>
              <w:left w:w="101" w:type="dxa"/>
              <w:right w:w="101" w:type="dxa"/>
            </w:tcMar>
            <w:vAlign w:val="bottom"/>
          </w:tcPr>
          <w:p w14:paraId="548971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213</w:t>
            </w:r>
          </w:p>
        </w:tc>
      </w:tr>
      <w:tr w:rsidR="00BA78E0" w14:paraId="700FC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005" w:type="dxa"/>
            <w:tcBorders>
              <w:top w:val="nil"/>
              <w:left w:val="nil"/>
              <w:bottom w:val="nil"/>
              <w:right w:val="nil"/>
              <w:tl2br w:val="nil"/>
              <w:tr2bl w:val="nil"/>
            </w:tcBorders>
            <w:shd w:val="clear" w:color="auto" w:fill="auto"/>
            <w:tcMar>
              <w:left w:w="101" w:type="dxa"/>
              <w:right w:w="101" w:type="dxa"/>
            </w:tcMar>
            <w:vAlign w:val="bottom"/>
          </w:tcPr>
          <w:p w14:paraId="7E66AEA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Payments made to corporate entities within the Portfolio</w:t>
            </w:r>
          </w:p>
        </w:tc>
        <w:tc>
          <w:tcPr>
            <w:tcW w:w="1140" w:type="dxa"/>
            <w:tcBorders>
              <w:top w:val="nil"/>
              <w:left w:val="nil"/>
              <w:bottom w:val="nil"/>
              <w:right w:val="nil"/>
              <w:tl2br w:val="nil"/>
              <w:tr2bl w:val="nil"/>
            </w:tcBorders>
            <w:shd w:val="clear" w:color="auto" w:fill="auto"/>
            <w:noWrap/>
            <w:tcMar>
              <w:left w:w="0" w:type="dxa"/>
              <w:right w:w="0" w:type="dxa"/>
            </w:tcMar>
            <w:vAlign w:val="bottom"/>
          </w:tcPr>
          <w:p w14:paraId="4446E3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E8083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34B080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008100F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A0ED0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005" w:type="dxa"/>
            <w:tcBorders>
              <w:top w:val="nil"/>
              <w:left w:val="nil"/>
              <w:bottom w:val="nil"/>
              <w:right w:val="nil"/>
              <w:tl2br w:val="nil"/>
              <w:tr2bl w:val="nil"/>
            </w:tcBorders>
            <w:shd w:val="clear" w:color="auto" w:fill="auto"/>
            <w:noWrap/>
            <w:tcMar>
              <w:left w:w="371" w:type="dxa"/>
              <w:right w:w="101" w:type="dxa"/>
            </w:tcMar>
            <w:vAlign w:val="bottom"/>
          </w:tcPr>
          <w:p w14:paraId="282E8A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1</w:t>
            </w:r>
          </w:p>
        </w:tc>
        <w:tc>
          <w:tcPr>
            <w:tcW w:w="1140" w:type="dxa"/>
            <w:tcBorders>
              <w:top w:val="nil"/>
              <w:left w:val="nil"/>
              <w:bottom w:val="nil"/>
              <w:right w:val="nil"/>
              <w:tl2br w:val="nil"/>
              <w:tr2bl w:val="nil"/>
            </w:tcBorders>
            <w:shd w:val="clear" w:color="auto" w:fill="auto"/>
            <w:noWrap/>
            <w:tcMar>
              <w:left w:w="101" w:type="dxa"/>
              <w:right w:w="101" w:type="dxa"/>
            </w:tcMar>
            <w:vAlign w:val="bottom"/>
          </w:tcPr>
          <w:p w14:paraId="1C80DC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42,140</w:t>
            </w:r>
          </w:p>
        </w:tc>
        <w:tc>
          <w:tcPr>
            <w:tcW w:w="1005" w:type="dxa"/>
            <w:tcBorders>
              <w:top w:val="nil"/>
              <w:left w:val="nil"/>
              <w:bottom w:val="nil"/>
              <w:right w:val="nil"/>
              <w:tl2br w:val="nil"/>
              <w:tr2bl w:val="nil"/>
            </w:tcBorders>
            <w:shd w:val="clear" w:color="auto" w:fill="auto"/>
            <w:noWrap/>
            <w:tcMar>
              <w:left w:w="101" w:type="dxa"/>
              <w:right w:w="101" w:type="dxa"/>
            </w:tcMar>
            <w:vAlign w:val="bottom"/>
          </w:tcPr>
          <w:p w14:paraId="16A550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c>
          <w:tcPr>
            <w:tcW w:w="1005" w:type="dxa"/>
            <w:tcBorders>
              <w:top w:val="nil"/>
              <w:left w:val="nil"/>
              <w:bottom w:val="nil"/>
              <w:right w:val="nil"/>
              <w:tl2br w:val="nil"/>
              <w:tr2bl w:val="nil"/>
            </w:tcBorders>
            <w:shd w:val="clear" w:color="auto" w:fill="auto"/>
            <w:noWrap/>
            <w:tcMar>
              <w:left w:w="101" w:type="dxa"/>
              <w:right w:w="161" w:type="dxa"/>
            </w:tcMar>
            <w:vAlign w:val="bottom"/>
          </w:tcPr>
          <w:p w14:paraId="5F118F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nil"/>
              <w:right w:val="nil"/>
              <w:tl2br w:val="nil"/>
              <w:tr2bl w:val="nil"/>
            </w:tcBorders>
            <w:shd w:val="clear" w:color="FFFFFF" w:fill="EBEBEB"/>
            <w:noWrap/>
            <w:tcMar>
              <w:left w:w="101" w:type="dxa"/>
              <w:right w:w="101" w:type="dxa"/>
            </w:tcMar>
            <w:vAlign w:val="bottom"/>
          </w:tcPr>
          <w:p w14:paraId="3FCBD7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50,301</w:t>
            </w:r>
          </w:p>
        </w:tc>
      </w:tr>
      <w:tr w:rsidR="00BA78E0" w14:paraId="65F4B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4005" w:type="dxa"/>
            <w:tcBorders>
              <w:top w:val="nil"/>
              <w:left w:val="nil"/>
              <w:bottom w:val="single" w:sz="4" w:space="0" w:color="000000"/>
              <w:right w:val="nil"/>
              <w:tl2br w:val="nil"/>
              <w:tr2bl w:val="nil"/>
            </w:tcBorders>
            <w:shd w:val="clear" w:color="auto" w:fill="auto"/>
            <w:noWrap/>
            <w:tcMar>
              <w:left w:w="371" w:type="dxa"/>
              <w:right w:w="101" w:type="dxa"/>
            </w:tcMar>
            <w:vAlign w:val="bottom"/>
          </w:tcPr>
          <w:p w14:paraId="7573EF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Australian War Memorial - Bill 2</w:t>
            </w:r>
          </w:p>
        </w:tc>
        <w:tc>
          <w:tcPr>
            <w:tcW w:w="1140" w:type="dxa"/>
            <w:tcBorders>
              <w:top w:val="nil"/>
              <w:left w:val="nil"/>
              <w:bottom w:val="single" w:sz="4" w:space="0" w:color="000000"/>
              <w:right w:val="nil"/>
              <w:tl2br w:val="nil"/>
              <w:tr2bl w:val="nil"/>
            </w:tcBorders>
            <w:shd w:val="clear" w:color="auto" w:fill="auto"/>
            <w:tcMar>
              <w:left w:w="101" w:type="dxa"/>
              <w:right w:w="101" w:type="dxa"/>
            </w:tcMar>
            <w:vAlign w:val="bottom"/>
          </w:tcPr>
          <w:p w14:paraId="7BAF0B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7,645</w:t>
            </w:r>
          </w:p>
        </w:tc>
        <w:tc>
          <w:tcPr>
            <w:tcW w:w="1005" w:type="dxa"/>
            <w:tcBorders>
              <w:top w:val="nil"/>
              <w:left w:val="nil"/>
              <w:bottom w:val="single" w:sz="4" w:space="0" w:color="000000"/>
              <w:right w:val="nil"/>
              <w:tl2br w:val="nil"/>
              <w:tr2bl w:val="nil"/>
            </w:tcBorders>
            <w:shd w:val="clear" w:color="auto" w:fill="auto"/>
            <w:tcMar>
              <w:left w:w="101" w:type="dxa"/>
              <w:right w:w="101" w:type="dxa"/>
            </w:tcMar>
            <w:vAlign w:val="bottom"/>
          </w:tcPr>
          <w:p w14:paraId="05665F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c>
          <w:tcPr>
            <w:tcW w:w="1005" w:type="dxa"/>
            <w:tcBorders>
              <w:top w:val="nil"/>
              <w:left w:val="nil"/>
              <w:bottom w:val="single" w:sz="4" w:space="0" w:color="000000"/>
              <w:right w:val="nil"/>
              <w:tl2br w:val="nil"/>
              <w:tr2bl w:val="nil"/>
            </w:tcBorders>
            <w:shd w:val="clear" w:color="auto" w:fill="auto"/>
            <w:noWrap/>
            <w:tcMar>
              <w:left w:w="101" w:type="dxa"/>
              <w:right w:w="161" w:type="dxa"/>
            </w:tcMar>
            <w:vAlign w:val="bottom"/>
          </w:tcPr>
          <w:p w14:paraId="43639E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05" w:type="dxa"/>
            <w:tcBorders>
              <w:top w:val="nil"/>
              <w:left w:val="nil"/>
              <w:bottom w:val="single" w:sz="4" w:space="0" w:color="000000"/>
              <w:right w:val="nil"/>
              <w:tl2br w:val="nil"/>
              <w:tr2bl w:val="nil"/>
            </w:tcBorders>
            <w:shd w:val="clear" w:color="FFFFFF" w:fill="EBEBEB"/>
            <w:noWrap/>
            <w:tcMar>
              <w:left w:w="101" w:type="dxa"/>
              <w:right w:w="101" w:type="dxa"/>
            </w:tcMar>
            <w:vAlign w:val="bottom"/>
          </w:tcPr>
          <w:p w14:paraId="5FC00E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106,522</w:t>
            </w:r>
          </w:p>
        </w:tc>
      </w:tr>
    </w:tbl>
    <w:p w14:paraId="7935CE70" w14:textId="77777777" w:rsidR="00DB771E" w:rsidRDefault="003E7C3F" w:rsidP="00DB771E">
      <w:pPr>
        <w:pStyle w:val="Source"/>
        <w:pBdr>
          <w:top w:val="nil"/>
          <w:left w:val="nil"/>
          <w:bottom w:val="nil"/>
          <w:right w:val="nil"/>
          <w:between w:val="nil"/>
          <w:bar w:val="nil"/>
        </w:pBdr>
        <w:rPr>
          <w:bdr w:val="nil"/>
        </w:rPr>
      </w:pPr>
      <w:r>
        <w:rPr>
          <w:bdr w:val="nil"/>
        </w:rPr>
        <w:t xml:space="preserve">Prepared on a resourcing (i.e. appropriations available) basis. </w:t>
      </w:r>
    </w:p>
    <w:p w14:paraId="203D948D" w14:textId="77777777" w:rsidR="00DB771E" w:rsidRDefault="003E7C3F" w:rsidP="00DB771E">
      <w:pPr>
        <w:pStyle w:val="Source"/>
        <w:pBdr>
          <w:top w:val="nil"/>
          <w:left w:val="nil"/>
          <w:bottom w:val="nil"/>
          <w:right w:val="nil"/>
          <w:between w:val="nil"/>
          <w:bar w:val="nil"/>
        </w:pBdr>
        <w:rPr>
          <w:bdr w:val="nil"/>
        </w:rPr>
      </w:pPr>
      <w:r>
        <w:rPr>
          <w:bdr w:val="nil"/>
        </w:rPr>
        <w:t xml:space="preserve">All figures shown above are GST exclusive - these may not match figures in the cash flow statement. </w:t>
      </w:r>
    </w:p>
    <w:p w14:paraId="7578B46B" w14:textId="77777777" w:rsidR="00173B64" w:rsidRPr="00173B64" w:rsidRDefault="00173B64" w:rsidP="00D30A68">
      <w:pPr>
        <w:pStyle w:val="Normal1"/>
        <w:keepNext/>
        <w:pBdr>
          <w:top w:val="nil"/>
          <w:left w:val="nil"/>
          <w:bottom w:val="nil"/>
          <w:right w:val="nil"/>
          <w:between w:val="nil"/>
          <w:bar w:val="nil"/>
        </w:pBdr>
        <w:spacing w:after="0" w:line="240" w:lineRule="auto"/>
        <w:ind w:left="720"/>
        <w:jc w:val="both"/>
        <w:rPr>
          <w:rFonts w:ascii="Arial" w:eastAsia="Times New Roman" w:hAnsi="Arial"/>
          <w:sz w:val="16"/>
          <w:szCs w:val="20"/>
          <w:bdr w:val="nil"/>
          <w:lang w:eastAsia="en-AU"/>
        </w:rPr>
      </w:pPr>
    </w:p>
    <w:p w14:paraId="32AE6CDA" w14:textId="77777777" w:rsidR="00173B64" w:rsidRDefault="00173B64" w:rsidP="00173B64">
      <w:pPr>
        <w:keepNext/>
        <w:keepLines w:val="0"/>
        <w:pBdr>
          <w:top w:val="nil"/>
          <w:left w:val="nil"/>
          <w:bottom w:val="nil"/>
          <w:right w:val="nil"/>
          <w:between w:val="nil"/>
          <w:bar w:val="nil"/>
        </w:pBdr>
        <w:spacing w:after="0" w:line="240" w:lineRule="auto"/>
        <w:rPr>
          <w:rFonts w:ascii="Arial" w:hAnsi="Arial"/>
          <w:sz w:val="16"/>
          <w:bdr w:val="nil"/>
        </w:rPr>
      </w:pPr>
    </w:p>
    <w:p w14:paraId="6892A3F6" w14:textId="77777777" w:rsidR="0059275E" w:rsidRPr="002D264D" w:rsidRDefault="003E7C3F" w:rsidP="00DD27C6">
      <w:pPr>
        <w:pStyle w:val="Heading3"/>
        <w:pageBreakBefore/>
        <w:pBdr>
          <w:top w:val="nil"/>
          <w:left w:val="nil"/>
          <w:bottom w:val="nil"/>
          <w:right w:val="nil"/>
          <w:between w:val="nil"/>
          <w:bar w:val="nil"/>
        </w:pBdr>
        <w:spacing w:before="0"/>
        <w:rPr>
          <w:rFonts w:cs="Arial"/>
          <w:sz w:val="20"/>
          <w:bdr w:val="nil"/>
        </w:rPr>
      </w:pPr>
      <w:bookmarkStart w:id="80" w:name="RG_MARKER_17046"/>
      <w:bookmarkStart w:id="81" w:name="RG_MARKER_17045"/>
      <w:r w:rsidRPr="002D264D">
        <w:rPr>
          <w:rFonts w:cs="Arial"/>
          <w:sz w:val="20"/>
          <w:bdr w:val="nil"/>
        </w:rPr>
        <w:t>1.3</w:t>
      </w:r>
      <w:bookmarkEnd w:id="80"/>
      <w:bookmarkEnd w:id="81"/>
      <w:r w:rsidRPr="002D264D">
        <w:rPr>
          <w:rFonts w:cs="Arial"/>
          <w:sz w:val="20"/>
          <w:bdr w:val="nil"/>
        </w:rPr>
        <w:tab/>
      </w:r>
      <w:r w:rsidRPr="002D264D">
        <w:rPr>
          <w:rFonts w:cs="Arial"/>
          <w:smallCaps w:val="0"/>
          <w:sz w:val="20"/>
          <w:bdr w:val="nil"/>
        </w:rPr>
        <w:t>Entity Measures</w:t>
      </w:r>
    </w:p>
    <w:p w14:paraId="5CA8FA1E" w14:textId="77777777" w:rsidR="0059275E" w:rsidRPr="0059275E" w:rsidRDefault="003E7C3F" w:rsidP="000F4F16">
      <w:pPr>
        <w:keepLines w:val="0"/>
        <w:pBdr>
          <w:top w:val="nil"/>
          <w:left w:val="nil"/>
          <w:bottom w:val="nil"/>
          <w:right w:val="nil"/>
          <w:between w:val="nil"/>
          <w:bar w:val="nil"/>
        </w:pBdr>
        <w:spacing w:after="0" w:line="240" w:lineRule="auto"/>
        <w:ind w:right="566"/>
        <w:jc w:val="left"/>
        <w:rPr>
          <w:rFonts w:eastAsia="Calibri"/>
          <w:bdr w:val="nil"/>
        </w:rPr>
      </w:pPr>
      <w:r w:rsidRPr="0059275E">
        <w:rPr>
          <w:rFonts w:eastAsia="Calibri"/>
          <w:szCs w:val="22"/>
          <w:bdr w:val="nil"/>
          <w:lang w:eastAsia="en-US"/>
        </w:rPr>
        <w:t>Table 1.2 summarises new Government</w:t>
      </w:r>
      <w:r>
        <w:rPr>
          <w:rFonts w:eastAsia="Calibri"/>
          <w:szCs w:val="22"/>
          <w:bdr w:val="nil"/>
          <w:lang w:eastAsia="en-US"/>
        </w:rPr>
        <w:t xml:space="preserve"> measures taken since the 2024-25</w:t>
      </w:r>
      <w:r w:rsidRPr="0059275E">
        <w:rPr>
          <w:rFonts w:eastAsia="Calibri"/>
          <w:szCs w:val="22"/>
          <w:bdr w:val="nil"/>
          <w:lang w:eastAsia="en-US"/>
        </w:rPr>
        <w:t xml:space="preserve"> Budget. The table is split into </w:t>
      </w:r>
      <w:r>
        <w:rPr>
          <w:rFonts w:eastAsia="Calibri"/>
          <w:szCs w:val="22"/>
          <w:bdr w:val="nil"/>
          <w:lang w:eastAsia="en-US"/>
        </w:rPr>
        <w:t xml:space="preserve">receipt and payment </w:t>
      </w:r>
      <w:r w:rsidRPr="0059275E">
        <w:rPr>
          <w:rFonts w:eastAsia="Calibri"/>
          <w:szCs w:val="22"/>
          <w:bdr w:val="nil"/>
          <w:lang w:eastAsia="en-US"/>
        </w:rPr>
        <w:t>measures, with the affected program identified.</w:t>
      </w:r>
    </w:p>
    <w:p w14:paraId="5990445D" w14:textId="77777777" w:rsidR="0059275E" w:rsidRDefault="0059275E" w:rsidP="0059275E">
      <w:pPr>
        <w:keepLines w:val="0"/>
        <w:pBdr>
          <w:top w:val="nil"/>
          <w:left w:val="nil"/>
          <w:bottom w:val="nil"/>
          <w:right w:val="nil"/>
          <w:between w:val="nil"/>
          <w:bar w:val="nil"/>
        </w:pBdr>
        <w:spacing w:after="0" w:line="240" w:lineRule="auto"/>
        <w:jc w:val="left"/>
        <w:rPr>
          <w:rFonts w:ascii="Calibri" w:eastAsia="Calibri" w:hAnsi="Calibri"/>
          <w:bdr w:val="nil"/>
        </w:rPr>
      </w:pPr>
    </w:p>
    <w:p w14:paraId="0E9B7A1B" w14:textId="77777777" w:rsidR="00B518C0" w:rsidRPr="002D264D" w:rsidRDefault="003E7C3F" w:rsidP="002258CA">
      <w:pPr>
        <w:pStyle w:val="TableHeadingcontinued"/>
        <w:pBdr>
          <w:top w:val="nil"/>
          <w:left w:val="nil"/>
          <w:bottom w:val="nil"/>
          <w:right w:val="nil"/>
          <w:between w:val="nil"/>
          <w:bar w:val="nil"/>
        </w:pBdr>
        <w:spacing w:before="0" w:after="0"/>
        <w:rPr>
          <w:rFonts w:ascii="Arial" w:hAnsi="Arial" w:cs="Arial"/>
          <w:sz w:val="18"/>
          <w:szCs w:val="18"/>
          <w:bdr w:val="nil"/>
        </w:rPr>
      </w:pPr>
      <w:r w:rsidRPr="002D264D">
        <w:rPr>
          <w:rFonts w:ascii="Arial" w:hAnsi="Arial" w:cs="Arial"/>
          <w:sz w:val="18"/>
          <w:szCs w:val="18"/>
          <w:bdr w:val="nil"/>
        </w:rPr>
        <w:t>Table 1.2: Entity 2024-25 measures since the Budget</w:t>
      </w:r>
    </w:p>
    <w:tbl>
      <w:tblPr>
        <w:tblStyle w:val="CDMRange1"/>
        <w:tblW w:w="7590" w:type="dxa"/>
        <w:tblLayout w:type="fixed"/>
        <w:tblLook w:val="0600" w:firstRow="0" w:lastRow="0" w:firstColumn="0" w:lastColumn="0" w:noHBand="1" w:noVBand="1"/>
      </w:tblPr>
      <w:tblGrid>
        <w:gridCol w:w="3315"/>
        <w:gridCol w:w="675"/>
        <w:gridCol w:w="900"/>
        <w:gridCol w:w="900"/>
        <w:gridCol w:w="900"/>
        <w:gridCol w:w="900"/>
      </w:tblGrid>
      <w:tr w:rsidR="00BA78E0" w14:paraId="3DD6CAE2" w14:textId="77777777">
        <w:trPr>
          <w:trHeight w:hRule="exact" w:val="225"/>
        </w:trPr>
        <w:tc>
          <w:tcPr>
            <w:tcW w:w="33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DA81AD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6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51BDE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0938F6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94F73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28174D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0FDA6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692B7B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15" w:type="dxa"/>
            <w:tcBorders>
              <w:top w:val="nil"/>
              <w:left w:val="nil"/>
              <w:bottom w:val="nil"/>
              <w:right w:val="nil"/>
              <w:tl2br w:val="nil"/>
              <w:tr2bl w:val="nil"/>
            </w:tcBorders>
            <w:shd w:val="clear" w:color="auto" w:fill="auto"/>
            <w:noWrap/>
            <w:tcMar>
              <w:left w:w="0" w:type="dxa"/>
              <w:right w:w="0" w:type="dxa"/>
            </w:tcMar>
          </w:tcPr>
          <w:p w14:paraId="74321B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67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150A1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D5AB4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BBBD9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081D9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07C3C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3FF34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441DC5B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w:t>
            </w:r>
          </w:p>
        </w:tc>
        <w:tc>
          <w:tcPr>
            <w:tcW w:w="6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361B2D"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7BD5B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6082C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F86D30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5B9F1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281B54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
        </w:trPr>
        <w:tc>
          <w:tcPr>
            <w:tcW w:w="3315" w:type="dxa"/>
            <w:tcBorders>
              <w:top w:val="nil"/>
              <w:left w:val="nil"/>
              <w:bottom w:val="nil"/>
              <w:right w:val="nil"/>
              <w:tl2br w:val="nil"/>
              <w:tr2bl w:val="nil"/>
            </w:tcBorders>
            <w:shd w:val="clear" w:color="auto" w:fill="auto"/>
            <w:noWrap/>
            <w:tcMar>
              <w:left w:w="0" w:type="dxa"/>
              <w:right w:w="0" w:type="dxa"/>
            </w:tcMar>
            <w:vAlign w:val="bottom"/>
          </w:tcPr>
          <w:p w14:paraId="7231EB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675" w:type="dxa"/>
            <w:tcBorders>
              <w:top w:val="nil"/>
              <w:left w:val="nil"/>
              <w:bottom w:val="nil"/>
              <w:right w:val="nil"/>
              <w:tl2br w:val="nil"/>
              <w:tr2bl w:val="nil"/>
            </w:tcBorders>
            <w:shd w:val="clear" w:color="auto" w:fill="auto"/>
            <w:noWrap/>
            <w:tcMar>
              <w:left w:w="0" w:type="dxa"/>
              <w:right w:w="0" w:type="dxa"/>
            </w:tcMar>
            <w:vAlign w:val="bottom"/>
          </w:tcPr>
          <w:p w14:paraId="0023E31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7BCBCA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42B99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27BC249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7D4570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2795E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3B82ABF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Additional Support for Australian Defence Force Members and Veterans</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1F0B2E4B"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AFBC2C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76AE88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B66BC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F50312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F7F4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552F53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1396AA49"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60F6A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869B2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9E10E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A07FC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w:t>
            </w:r>
          </w:p>
        </w:tc>
      </w:tr>
      <w:tr w:rsidR="00BA78E0" w14:paraId="40611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013548D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43836F2"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BA0CF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34F35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0CF91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60607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w:t>
            </w:r>
          </w:p>
        </w:tc>
      </w:tr>
      <w:tr w:rsidR="00BA78E0" w14:paraId="121553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68A2D98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 Effective and Clinically Appropriate Medicare Benefits Schedule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4A7FD6ED"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2565157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31F662F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44019B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3A2755D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0DCDB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5740983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641D356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4F9670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96EA3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48CC7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27E0A9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892</w:t>
            </w:r>
          </w:p>
        </w:tc>
      </w:tr>
      <w:tr w:rsidR="00BA78E0" w14:paraId="47034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63E74D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B823419"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D156B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9D9B8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091F8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771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7B09EE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892</w:t>
            </w:r>
          </w:p>
        </w:tc>
      </w:tr>
      <w:tr w:rsidR="00BA78E0" w14:paraId="3A2862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63B8A3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 of Veterans' Affairs - additional resourcing to support service delivery</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3D5C4451"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7B59E6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D89EFF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FC7B2D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4B23DED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F258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3A4D24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C7F70F7"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01D7B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30,386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6126B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BA4FB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340FC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2A290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5EFBC41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B9EF72D"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C7D82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30,386</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1602F8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B0A0E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1BD3DF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360338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0269D12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Eighth Community Pharmacy Agreement (a) (b)</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30894F36"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EB08B2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5D670E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3EB5B6F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C39F1E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F0DA2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175" w:type="dxa"/>
              <w:right w:w="40" w:type="dxa"/>
            </w:tcMar>
            <w:vAlign w:val="bottom"/>
          </w:tcPr>
          <w:p w14:paraId="349AE5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550502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651F94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78367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72835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3C93D9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2C0C7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1920161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EFD3BE9"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3F050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5521B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9F26C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440FB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14630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7639394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Ensuring the Viability and Quality of Aged Care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0C573555"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8A5BDF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974AC0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6BF779F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100E6C7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52EE3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36F5E2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1200641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40C49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(8,221)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67DE4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(21,120)</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6BB25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(21,914)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4ACD3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(53,429)</w:t>
            </w:r>
          </w:p>
        </w:tc>
      </w:tr>
      <w:tr w:rsidR="00BA78E0" w14:paraId="71C234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175" w:type="dxa"/>
              <w:right w:w="40" w:type="dxa"/>
            </w:tcMar>
            <w:vAlign w:val="bottom"/>
          </w:tcPr>
          <w:p w14:paraId="62E629F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2E55B59"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3EE45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6DA82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7CFE5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DB347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w:t>
            </w:r>
          </w:p>
        </w:tc>
      </w:tr>
      <w:tr w:rsidR="00BA78E0" w14:paraId="3BC1BF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4261237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23997F9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2C0A0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2C7A3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(21,076)</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FD19A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(21,869)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271716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(53,383)</w:t>
            </w:r>
          </w:p>
        </w:tc>
      </w:tr>
      <w:tr w:rsidR="00BA78E0" w14:paraId="52D2F9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12DDA4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First Pharmaceutical Wholesaler Agreement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5C06BD4E"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9994BD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8FECC7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41F70A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3D5076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EC6AF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02C75DE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noWrap/>
            <w:tcMar>
              <w:left w:w="0" w:type="dxa"/>
              <w:right w:w="0" w:type="dxa"/>
            </w:tcMar>
            <w:vAlign w:val="bottom"/>
          </w:tcPr>
          <w:p w14:paraId="35698A75"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CF17E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79A56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6EA4A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(1,390)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5335E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(1,326)</w:t>
            </w:r>
          </w:p>
        </w:tc>
      </w:tr>
      <w:tr w:rsidR="00BA78E0" w14:paraId="61A69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274709A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6B4B25C2"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CF483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B699C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6D98BC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177E41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(1,326)</w:t>
            </w:r>
          </w:p>
        </w:tc>
      </w:tr>
      <w:tr w:rsidR="00BA78E0" w14:paraId="4BF1B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4F8FF0C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Funding Pay Increases for Aged Care Workers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601573C9"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3207D0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0CDB0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DF032A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2D4774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25C72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1271603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2283E68F"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930BC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1DC0A3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24D8F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747BF4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32DF1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3FA67F7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1744D5E"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5C913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192</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DF43A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D7D6E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00D8C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5890A3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345A91B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Improving Aged Care Support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11945CDE"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2.4</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3BB66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474A8DC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22EF50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E7BA5B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55AF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175" w:type="dxa"/>
              <w:right w:w="40" w:type="dxa"/>
            </w:tcMar>
            <w:vAlign w:val="bottom"/>
          </w:tcPr>
          <w:p w14:paraId="3FE8351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4A4A138A"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6DC80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244BF9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19FC9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(32,749)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39F41F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(37,382)</w:t>
            </w:r>
          </w:p>
        </w:tc>
      </w:tr>
      <w:tr w:rsidR="00BA78E0" w14:paraId="49B195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6F0A47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85553A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C763C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EF9F6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67058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(32,749)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EF435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(37,382)</w:t>
            </w:r>
          </w:p>
        </w:tc>
      </w:tr>
      <w:tr w:rsidR="00BA78E0" w14:paraId="1FB842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3CD243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Improving Cancer Outcomes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69735BA3"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98F5E8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C29FA2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16E318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B6E40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3FF4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7AE8706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422CA11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452BE3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3FB0E2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FDFBF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5AFCA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79E486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726C0FB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noWrap/>
            <w:tcMar>
              <w:left w:w="0" w:type="dxa"/>
              <w:right w:w="0" w:type="dxa"/>
            </w:tcMar>
            <w:vAlign w:val="bottom"/>
          </w:tcPr>
          <w:p w14:paraId="36A373A3"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79808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E96C9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9C8F7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DCC83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4C5D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4F00F4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Legacy Superannuation Retirement Product Conversions and Reserves (c)</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72B13CCC"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1.1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4765DF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1BFE958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10BB57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E2AD5E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96440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49D6654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40F80319"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59BB9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239</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22E71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AC8AE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FECC5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424</w:t>
            </w:r>
          </w:p>
        </w:tc>
      </w:tr>
      <w:tr w:rsidR="00BA78E0" w14:paraId="24A6CF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single" w:sz="4" w:space="0" w:color="000000"/>
              <w:right w:val="nil"/>
              <w:tl2br w:val="nil"/>
              <w:tr2bl w:val="nil"/>
            </w:tcBorders>
            <w:shd w:val="clear" w:color="auto" w:fill="auto"/>
            <w:tcMar>
              <w:left w:w="40" w:type="dxa"/>
              <w:right w:w="40" w:type="dxa"/>
            </w:tcMar>
            <w:vAlign w:val="bottom"/>
          </w:tcPr>
          <w:p w14:paraId="26051C5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single" w:sz="4" w:space="0" w:color="000000"/>
              <w:right w:val="nil"/>
              <w:tl2br w:val="nil"/>
              <w:tr2bl w:val="nil"/>
            </w:tcBorders>
            <w:shd w:val="clear" w:color="auto" w:fill="auto"/>
            <w:tcMar>
              <w:left w:w="0" w:type="dxa"/>
              <w:right w:w="0" w:type="dxa"/>
            </w:tcMar>
            <w:vAlign w:val="bottom"/>
          </w:tcPr>
          <w:p w14:paraId="2D1C8A60"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AF53F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239</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D9C39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404</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1D5930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414</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AEA9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424</w:t>
            </w:r>
          </w:p>
        </w:tc>
      </w:tr>
      <w:tr w:rsidR="00BA78E0" w14:paraId="43570F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59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2E7B18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7DF3EA78" w14:textId="77777777" w:rsidR="00497B65"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rPr>
        <w:br w:type="page"/>
      </w:r>
    </w:p>
    <w:p w14:paraId="1176FF73" w14:textId="77777777" w:rsidR="00497B65" w:rsidRPr="002D264D" w:rsidRDefault="003E7C3F" w:rsidP="00497B65">
      <w:pPr>
        <w:pStyle w:val="TableHeadingcontinued"/>
        <w:pBdr>
          <w:top w:val="nil"/>
          <w:left w:val="nil"/>
          <w:bottom w:val="nil"/>
          <w:right w:val="nil"/>
          <w:between w:val="nil"/>
          <w:bar w:val="nil"/>
        </w:pBdr>
        <w:spacing w:after="0"/>
        <w:rPr>
          <w:rFonts w:ascii="Arial" w:hAnsi="Arial" w:cs="Arial"/>
          <w:sz w:val="18"/>
          <w:szCs w:val="18"/>
          <w:bdr w:val="nil"/>
        </w:rPr>
      </w:pPr>
      <w:r w:rsidRPr="002D264D">
        <w:rPr>
          <w:rFonts w:ascii="Arial" w:hAnsi="Arial" w:cs="Arial"/>
          <w:sz w:val="18"/>
          <w:szCs w:val="18"/>
          <w:bdr w:val="nil"/>
        </w:rPr>
        <w:t>Table 1.2: Entity 2024-25 measures since Budget (continued)</w:t>
      </w:r>
    </w:p>
    <w:tbl>
      <w:tblPr>
        <w:tblStyle w:val="CDMRange2"/>
        <w:tblW w:w="7590" w:type="dxa"/>
        <w:tblLayout w:type="fixed"/>
        <w:tblLook w:val="0600" w:firstRow="0" w:lastRow="0" w:firstColumn="0" w:lastColumn="0" w:noHBand="1" w:noVBand="1"/>
      </w:tblPr>
      <w:tblGrid>
        <w:gridCol w:w="3315"/>
        <w:gridCol w:w="675"/>
        <w:gridCol w:w="900"/>
        <w:gridCol w:w="900"/>
        <w:gridCol w:w="900"/>
        <w:gridCol w:w="900"/>
      </w:tblGrid>
      <w:tr w:rsidR="00BA78E0" w14:paraId="01728F9B" w14:textId="77777777">
        <w:trPr>
          <w:trHeight w:hRule="exact" w:val="225"/>
        </w:trPr>
        <w:tc>
          <w:tcPr>
            <w:tcW w:w="33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328A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6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6E5678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Program</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19C0DE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73568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0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76F952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0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5D257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7A816E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15" w:type="dxa"/>
            <w:tcBorders>
              <w:top w:val="nil"/>
              <w:left w:val="nil"/>
              <w:bottom w:val="nil"/>
              <w:right w:val="nil"/>
              <w:tl2br w:val="nil"/>
              <w:tr2bl w:val="nil"/>
            </w:tcBorders>
            <w:shd w:val="clear" w:color="auto" w:fill="auto"/>
            <w:noWrap/>
            <w:tcMar>
              <w:left w:w="0" w:type="dxa"/>
              <w:right w:w="0" w:type="dxa"/>
            </w:tcMar>
          </w:tcPr>
          <w:p w14:paraId="22FBEE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67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5EDD98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00BF85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E75F7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1EB557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DDC60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04368E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528389D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Payment measures (continued)</w:t>
            </w:r>
          </w:p>
        </w:tc>
        <w:tc>
          <w:tcPr>
            <w:tcW w:w="6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B4C6E0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E24CED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20DE7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90317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9A302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5C06D5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15" w:type="dxa"/>
            <w:tcBorders>
              <w:top w:val="nil"/>
              <w:left w:val="nil"/>
              <w:bottom w:val="nil"/>
              <w:right w:val="nil"/>
              <w:tl2br w:val="nil"/>
              <w:tr2bl w:val="nil"/>
            </w:tcBorders>
            <w:shd w:val="clear" w:color="auto" w:fill="auto"/>
            <w:noWrap/>
            <w:tcMar>
              <w:left w:w="0" w:type="dxa"/>
              <w:right w:w="0" w:type="dxa"/>
            </w:tcMar>
            <w:vAlign w:val="bottom"/>
          </w:tcPr>
          <w:p w14:paraId="3C02DD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675" w:type="dxa"/>
            <w:tcBorders>
              <w:top w:val="nil"/>
              <w:left w:val="nil"/>
              <w:bottom w:val="nil"/>
              <w:right w:val="nil"/>
              <w:tl2br w:val="nil"/>
              <w:tr2bl w:val="nil"/>
            </w:tcBorders>
            <w:shd w:val="clear" w:color="auto" w:fill="auto"/>
            <w:noWrap/>
            <w:tcMar>
              <w:left w:w="0" w:type="dxa"/>
              <w:right w:w="0" w:type="dxa"/>
            </w:tcMar>
            <w:vAlign w:val="bottom"/>
          </w:tcPr>
          <w:p w14:paraId="54EF423C"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79CCCB0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409637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DD316A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617D9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16DA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40" w:type="dxa"/>
              <w:right w:w="40" w:type="dxa"/>
            </w:tcMar>
            <w:vAlign w:val="bottom"/>
          </w:tcPr>
          <w:p w14:paraId="0D295D8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Pharmaceutical Benefits Scheme New and Amended Listings (a)</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06F69250"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2.1, 2.3</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3C57C15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DA1A60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0D6B894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717E32B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B84DF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2"/>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37B6C7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A0C6D8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49D25C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7,364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2633D5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10,092</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D8A97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10,057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38F35E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9,024</w:t>
            </w:r>
          </w:p>
        </w:tc>
      </w:tr>
      <w:tr w:rsidR="00BA78E0" w14:paraId="11C6C0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6385EA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2376BE8F"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D793C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7,364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F120D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10,092</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02AD35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10,057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9F331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9,024</w:t>
            </w:r>
          </w:p>
        </w:tc>
      </w:tr>
      <w:tr w:rsidR="00BA78E0" w14:paraId="7C9B28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10CF08A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Royal Commission into Defence and Veteran Suicide - initial steps (d)</w:t>
            </w:r>
          </w:p>
        </w:tc>
        <w:tc>
          <w:tcPr>
            <w:tcW w:w="675" w:type="dxa"/>
            <w:tcBorders>
              <w:top w:val="nil"/>
              <w:left w:val="nil"/>
              <w:bottom w:val="nil"/>
              <w:right w:val="nil"/>
              <w:tl2br w:val="nil"/>
              <w:tr2bl w:val="nil"/>
            </w:tcBorders>
            <w:shd w:val="clear" w:color="auto" w:fill="auto"/>
            <w:tcMar>
              <w:left w:w="40" w:type="dxa"/>
              <w:right w:w="40" w:type="dxa"/>
            </w:tcMar>
            <w:vAlign w:val="bottom"/>
          </w:tcPr>
          <w:p w14:paraId="718AD596"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2.1-2.6</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7630D82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4AE1F36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94404D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17ABC6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A591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6770186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5264ACBD"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B43A4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4,507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D0BAF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74466D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4CD9CB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11A4F7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2626B36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5BE460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F911D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4,507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5D2404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49BCF5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7134CC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4E7C78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00AD797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Strengthening Medicare (a)</w:t>
            </w:r>
          </w:p>
        </w:tc>
        <w:tc>
          <w:tcPr>
            <w:tcW w:w="675" w:type="dxa"/>
            <w:tcBorders>
              <w:top w:val="nil"/>
              <w:left w:val="nil"/>
              <w:bottom w:val="nil"/>
              <w:right w:val="nil"/>
              <w:tl2br w:val="nil"/>
              <w:tr2bl w:val="nil"/>
            </w:tcBorders>
            <w:shd w:val="clear" w:color="auto" w:fill="auto"/>
            <w:noWrap/>
            <w:tcMar>
              <w:left w:w="40" w:type="dxa"/>
              <w:right w:w="40" w:type="dxa"/>
            </w:tcMar>
            <w:vAlign w:val="bottom"/>
          </w:tcPr>
          <w:p w14:paraId="1A197458"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5D910A9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05038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40872A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1C85A7A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0CD5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tcMar>
              <w:left w:w="175" w:type="dxa"/>
              <w:right w:w="40" w:type="dxa"/>
            </w:tcMar>
            <w:vAlign w:val="bottom"/>
          </w:tcPr>
          <w:p w14:paraId="182586A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payments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2AB9B5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3C726C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CC426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181</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BFF06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1B03A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 - </w:t>
            </w:r>
          </w:p>
        </w:tc>
      </w:tr>
      <w:tr w:rsidR="00BA78E0" w14:paraId="49005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2164C4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w:t>
            </w:r>
          </w:p>
        </w:tc>
        <w:tc>
          <w:tcPr>
            <w:tcW w:w="675" w:type="dxa"/>
            <w:tcBorders>
              <w:top w:val="nil"/>
              <w:left w:val="nil"/>
              <w:bottom w:val="nil"/>
              <w:right w:val="nil"/>
              <w:tl2br w:val="nil"/>
              <w:tr2bl w:val="nil"/>
            </w:tcBorders>
            <w:shd w:val="clear" w:color="auto" w:fill="auto"/>
            <w:tcMar>
              <w:left w:w="0" w:type="dxa"/>
              <w:right w:w="0" w:type="dxa"/>
            </w:tcMar>
            <w:vAlign w:val="bottom"/>
          </w:tcPr>
          <w:p w14:paraId="31DBC0D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568153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3A775C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181</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01F7E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2331CF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w:t>
            </w:r>
          </w:p>
        </w:tc>
      </w:tr>
      <w:tr w:rsidR="00BA78E0" w14:paraId="78BE81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40" w:type="dxa"/>
              <w:right w:w="40" w:type="dxa"/>
            </w:tcMar>
            <w:vAlign w:val="bottom"/>
          </w:tcPr>
          <w:p w14:paraId="2D84EB9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payment measures</w:t>
            </w:r>
          </w:p>
        </w:tc>
        <w:tc>
          <w:tcPr>
            <w:tcW w:w="675" w:type="dxa"/>
            <w:tcBorders>
              <w:top w:val="nil"/>
              <w:left w:val="nil"/>
              <w:bottom w:val="nil"/>
              <w:right w:val="nil"/>
              <w:tl2br w:val="nil"/>
              <w:tr2bl w:val="nil"/>
            </w:tcBorders>
            <w:shd w:val="clear" w:color="auto" w:fill="auto"/>
            <w:tcMar>
              <w:left w:w="0" w:type="dxa"/>
              <w:right w:w="0" w:type="dxa"/>
            </w:tcMar>
            <w:vAlign w:val="bottom"/>
          </w:tcPr>
          <w:p w14:paraId="5F4F24C5"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7A4291C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66DE5A1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0" w:type="dxa"/>
              <w:right w:w="0" w:type="dxa"/>
            </w:tcMar>
            <w:vAlign w:val="bottom"/>
          </w:tcPr>
          <w:p w14:paraId="7B32775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5A187E9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60E4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3F6B155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w:t>
            </w:r>
          </w:p>
        </w:tc>
        <w:tc>
          <w:tcPr>
            <w:tcW w:w="675" w:type="dxa"/>
            <w:tcBorders>
              <w:top w:val="nil"/>
              <w:left w:val="nil"/>
              <w:bottom w:val="nil"/>
              <w:right w:val="nil"/>
              <w:tl2br w:val="nil"/>
              <w:tr2bl w:val="nil"/>
            </w:tcBorders>
            <w:shd w:val="clear" w:color="auto" w:fill="auto"/>
            <w:tcMar>
              <w:left w:w="0" w:type="dxa"/>
              <w:right w:w="0" w:type="dxa"/>
            </w:tcMar>
            <w:vAlign w:val="bottom"/>
          </w:tcPr>
          <w:p w14:paraId="0A1E7743"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4DD1F1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0A37E7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(9,455)</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1DBDBE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(44,751)</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13343C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(81,758)</w:t>
            </w:r>
          </w:p>
        </w:tc>
      </w:tr>
      <w:tr w:rsidR="00BA78E0" w14:paraId="42E481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nil"/>
              <w:right w:val="nil"/>
              <w:tl2br w:val="nil"/>
              <w:tr2bl w:val="nil"/>
            </w:tcBorders>
            <w:shd w:val="clear" w:color="auto" w:fill="auto"/>
            <w:noWrap/>
            <w:tcMar>
              <w:left w:w="175" w:type="dxa"/>
              <w:right w:w="40" w:type="dxa"/>
            </w:tcMar>
            <w:vAlign w:val="bottom"/>
          </w:tcPr>
          <w:p w14:paraId="7D607C3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w:t>
            </w:r>
          </w:p>
        </w:tc>
        <w:tc>
          <w:tcPr>
            <w:tcW w:w="675" w:type="dxa"/>
            <w:tcBorders>
              <w:top w:val="nil"/>
              <w:left w:val="nil"/>
              <w:bottom w:val="nil"/>
              <w:right w:val="nil"/>
              <w:tl2br w:val="nil"/>
              <w:tr2bl w:val="nil"/>
            </w:tcBorders>
            <w:shd w:val="clear" w:color="auto" w:fill="auto"/>
            <w:tcMar>
              <w:left w:w="0" w:type="dxa"/>
              <w:right w:w="0" w:type="dxa"/>
            </w:tcMar>
            <w:vAlign w:val="bottom"/>
          </w:tcPr>
          <w:p w14:paraId="7989564A"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4C043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35,237</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7EF21C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w:t>
            </w:r>
          </w:p>
        </w:tc>
        <w:tc>
          <w:tcPr>
            <w:tcW w:w="900" w:type="dxa"/>
            <w:tcBorders>
              <w:top w:val="nil"/>
              <w:left w:val="nil"/>
              <w:bottom w:val="nil"/>
              <w:right w:val="nil"/>
              <w:tl2br w:val="nil"/>
              <w:tr2bl w:val="nil"/>
            </w:tcBorders>
            <w:shd w:val="clear" w:color="FFFFFF" w:fill="EBEBEB"/>
            <w:noWrap/>
            <w:tcMar>
              <w:left w:w="40" w:type="dxa"/>
              <w:right w:w="40" w:type="dxa"/>
            </w:tcMar>
            <w:vAlign w:val="bottom"/>
          </w:tcPr>
          <w:p w14:paraId="294582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w:t>
            </w:r>
          </w:p>
        </w:tc>
        <w:tc>
          <w:tcPr>
            <w:tcW w:w="900" w:type="dxa"/>
            <w:tcBorders>
              <w:top w:val="nil"/>
              <w:left w:val="nil"/>
              <w:bottom w:val="nil"/>
              <w:right w:val="nil"/>
              <w:tl2br w:val="nil"/>
              <w:tr2bl w:val="nil"/>
            </w:tcBorders>
            <w:shd w:val="clear" w:color="auto" w:fill="auto"/>
            <w:noWrap/>
            <w:tcMar>
              <w:left w:w="40" w:type="dxa"/>
              <w:right w:w="40" w:type="dxa"/>
            </w:tcMar>
            <w:vAlign w:val="bottom"/>
          </w:tcPr>
          <w:p w14:paraId="6AA7D0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w:t>
            </w:r>
          </w:p>
        </w:tc>
      </w:tr>
      <w:tr w:rsidR="00BA78E0" w14:paraId="2CB3D4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315" w:type="dxa"/>
            <w:tcBorders>
              <w:top w:val="nil"/>
              <w:left w:val="nil"/>
              <w:bottom w:val="single" w:sz="4" w:space="0" w:color="000000"/>
              <w:right w:val="nil"/>
              <w:tl2br w:val="nil"/>
              <w:tr2bl w:val="nil"/>
            </w:tcBorders>
            <w:shd w:val="clear" w:color="auto" w:fill="auto"/>
            <w:tcMar>
              <w:left w:w="40" w:type="dxa"/>
              <w:right w:w="40" w:type="dxa"/>
            </w:tcMar>
            <w:vAlign w:val="bottom"/>
          </w:tcPr>
          <w:p w14:paraId="535BEB3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675" w:type="dxa"/>
            <w:tcBorders>
              <w:top w:val="nil"/>
              <w:left w:val="nil"/>
              <w:bottom w:val="single" w:sz="4" w:space="0" w:color="000000"/>
              <w:right w:val="nil"/>
              <w:tl2br w:val="nil"/>
              <w:tr2bl w:val="nil"/>
            </w:tcBorders>
            <w:shd w:val="clear" w:color="auto" w:fill="auto"/>
            <w:tcMar>
              <w:left w:w="0" w:type="dxa"/>
              <w:right w:w="0" w:type="dxa"/>
            </w:tcMar>
            <w:vAlign w:val="bottom"/>
          </w:tcPr>
          <w:p w14:paraId="085BF6E0"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B1AAA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37,272</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91CC8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(9,411)</w:t>
            </w:r>
          </w:p>
        </w:tc>
        <w:tc>
          <w:tcPr>
            <w:tcW w:w="90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05408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(44,706)</w:t>
            </w: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CC8F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(81,712)</w:t>
            </w:r>
          </w:p>
        </w:tc>
      </w:tr>
    </w:tbl>
    <w:p w14:paraId="09ED0ACD" w14:textId="77777777" w:rsidR="00497B65" w:rsidRPr="004B6ACB" w:rsidRDefault="003E7C3F" w:rsidP="004B6ACB">
      <w:pPr>
        <w:keepLines w:val="0"/>
        <w:pBdr>
          <w:top w:val="nil"/>
          <w:left w:val="nil"/>
          <w:bottom w:val="nil"/>
          <w:right w:val="nil"/>
          <w:between w:val="nil"/>
          <w:bar w:val="nil"/>
        </w:pBdr>
        <w:spacing w:after="0" w:line="240" w:lineRule="auto"/>
        <w:jc w:val="left"/>
        <w:rPr>
          <w:rFonts w:ascii="Calibri" w:eastAsia="Calibri" w:hAnsi="Calibri"/>
          <w:bdr w:val="nil"/>
        </w:rPr>
      </w:pPr>
      <w:bookmarkStart w:id="82" w:name="RG_MARKER_13183"/>
      <w:bookmarkStart w:id="83" w:name="RG_MARKER_13121"/>
      <w:bookmarkStart w:id="84" w:name="RG_MARKER_13646"/>
      <w:r>
        <w:rPr>
          <w:rFonts w:ascii="Arial" w:eastAsia="Calibri" w:hAnsi="Arial" w:cs="Arial"/>
          <w:sz w:val="16"/>
          <w:szCs w:val="16"/>
          <w:bdr w:val="nil"/>
          <w:lang w:eastAsia="en-US"/>
        </w:rPr>
        <w:t xml:space="preserve">Prepared on a Government Financial Statistics (Underlying Cash) basis. Figures displayed as a negative (-) represent a decrease in funds and a positive (+) represent an increase in funds. </w:t>
      </w:r>
      <w:bookmarkEnd w:id="82"/>
      <w:bookmarkEnd w:id="83"/>
      <w:bookmarkEnd w:id="84"/>
    </w:p>
    <w:p w14:paraId="65C40016" w14:textId="77777777" w:rsidR="00497B65" w:rsidRDefault="00497B65" w:rsidP="00497B65">
      <w:pPr>
        <w:keepLines w:val="0"/>
        <w:pBdr>
          <w:top w:val="nil"/>
          <w:left w:val="nil"/>
          <w:bottom w:val="nil"/>
          <w:right w:val="nil"/>
          <w:between w:val="nil"/>
          <w:bar w:val="nil"/>
        </w:pBdr>
        <w:spacing w:after="0" w:line="240" w:lineRule="auto"/>
        <w:ind w:right="566"/>
        <w:rPr>
          <w:rFonts w:ascii="Arial" w:eastAsia="Calibri" w:hAnsi="Arial" w:cs="Arial"/>
          <w:sz w:val="16"/>
          <w:szCs w:val="16"/>
          <w:bdr w:val="nil"/>
        </w:rPr>
      </w:pPr>
    </w:p>
    <w:tbl>
      <w:tblPr>
        <w:tblW w:w="7180" w:type="dxa"/>
        <w:tblCellMar>
          <w:left w:w="0" w:type="dxa"/>
          <w:right w:w="0" w:type="dxa"/>
        </w:tblCellMar>
        <w:tblLook w:val="04A0" w:firstRow="1" w:lastRow="0" w:firstColumn="1" w:lastColumn="0" w:noHBand="0" w:noVBand="1"/>
      </w:tblPr>
      <w:tblGrid>
        <w:gridCol w:w="7180"/>
      </w:tblGrid>
      <w:tr w:rsidR="00BA78E0" w14:paraId="6A61D939" w14:textId="77777777" w:rsidTr="009F1F91">
        <w:trPr>
          <w:trHeight w:val="720"/>
        </w:trPr>
        <w:tc>
          <w:tcPr>
            <w:tcW w:w="7180" w:type="dxa"/>
            <w:tcMar>
              <w:top w:w="0" w:type="dxa"/>
              <w:left w:w="108" w:type="dxa"/>
              <w:bottom w:w="0" w:type="dxa"/>
              <w:right w:w="108" w:type="dxa"/>
            </w:tcMar>
            <w:vAlign w:val="bottom"/>
            <w:hideMark/>
          </w:tcPr>
          <w:p w14:paraId="2B442CE0" w14:textId="77777777" w:rsidR="009213B1" w:rsidRDefault="003E7C3F" w:rsidP="009213B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sidRPr="009213B1">
              <w:rPr>
                <w:rFonts w:ascii="Arial" w:hAnsi="Arial" w:cs="Arial"/>
                <w:sz w:val="16"/>
                <w:szCs w:val="16"/>
                <w:bdr w:val="nil"/>
                <w:lang w:eastAsia="en-AU"/>
              </w:rPr>
              <w:t>The lead entity for this measure is the Department of Health and Aged Care. The full measure description and package details appear in the 202</w:t>
            </w:r>
            <w:r w:rsidR="006C6722">
              <w:rPr>
                <w:rFonts w:ascii="Arial" w:hAnsi="Arial" w:cs="Arial"/>
                <w:sz w:val="16"/>
                <w:szCs w:val="16"/>
                <w:bdr w:val="nil"/>
                <w:lang w:eastAsia="en-AU"/>
              </w:rPr>
              <w:t>4</w:t>
            </w:r>
            <w:r w:rsidRPr="009213B1">
              <w:rPr>
                <w:rFonts w:ascii="Arial" w:hAnsi="Arial" w:cs="Arial"/>
                <w:sz w:val="16"/>
                <w:szCs w:val="16"/>
                <w:bdr w:val="nil"/>
                <w:lang w:eastAsia="en-AU"/>
              </w:rPr>
              <w:t>-2</w:t>
            </w:r>
            <w:r w:rsidR="006C6722">
              <w:rPr>
                <w:rFonts w:ascii="Arial" w:hAnsi="Arial" w:cs="Arial"/>
                <w:sz w:val="16"/>
                <w:szCs w:val="16"/>
                <w:bdr w:val="nil"/>
                <w:lang w:eastAsia="en-AU"/>
              </w:rPr>
              <w:t>5</w:t>
            </w:r>
            <w:r w:rsidRPr="009213B1">
              <w:rPr>
                <w:rFonts w:ascii="Arial" w:hAnsi="Arial" w:cs="Arial"/>
                <w:sz w:val="16"/>
                <w:szCs w:val="16"/>
                <w:bdr w:val="nil"/>
                <w:lang w:eastAsia="en-AU"/>
              </w:rPr>
              <w:t xml:space="preserve"> MYEFO under the Health and Aged Care </w:t>
            </w:r>
            <w:r>
              <w:rPr>
                <w:rFonts w:ascii="Arial" w:hAnsi="Arial" w:cs="Arial"/>
                <w:sz w:val="16"/>
                <w:szCs w:val="16"/>
                <w:bdr w:val="nil"/>
                <w:lang w:eastAsia="en-AU"/>
              </w:rPr>
              <w:t>p</w:t>
            </w:r>
            <w:r w:rsidRPr="009213B1">
              <w:rPr>
                <w:rFonts w:ascii="Arial" w:hAnsi="Arial" w:cs="Arial"/>
                <w:sz w:val="16"/>
                <w:szCs w:val="16"/>
                <w:bdr w:val="nil"/>
                <w:lang w:eastAsia="en-AU"/>
              </w:rPr>
              <w:t>ortfolio.</w:t>
            </w:r>
            <w:r>
              <w:rPr>
                <w:rFonts w:ascii="Arial" w:hAnsi="Arial" w:cs="Arial"/>
                <w:sz w:val="16"/>
                <w:szCs w:val="16"/>
                <w:bdr w:val="nil"/>
                <w:lang w:eastAsia="en-AU"/>
              </w:rPr>
              <w:t xml:space="preserve"> </w:t>
            </w:r>
          </w:p>
          <w:p w14:paraId="717A61E4" w14:textId="77777777" w:rsidR="009F1F91" w:rsidRDefault="003E7C3F" w:rsidP="007B0DA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sidRPr="006C6722">
              <w:rPr>
                <w:rFonts w:ascii="Arial" w:hAnsi="Arial" w:cs="Arial"/>
                <w:sz w:val="16"/>
                <w:szCs w:val="16"/>
                <w:bdr w:val="nil"/>
                <w:lang w:eastAsia="en-AU"/>
              </w:rPr>
              <w:t>This measure was a decision taken but not yet announced in the 2024-25 Budget with the following impact: 2024-25 $6.855 million; 2025-26 $14.000 million; 2026-27 $11.042 million and 2027-28 $11.648 million.</w:t>
            </w:r>
          </w:p>
          <w:p w14:paraId="7F0A63D5" w14:textId="77777777" w:rsidR="006C6722" w:rsidRDefault="003E7C3F" w:rsidP="007B0DA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sidRPr="006C6722">
              <w:rPr>
                <w:rFonts w:ascii="Arial" w:hAnsi="Arial" w:cs="Arial"/>
                <w:sz w:val="16"/>
                <w:szCs w:val="16"/>
                <w:bdr w:val="nil"/>
                <w:lang w:eastAsia="en-AU"/>
              </w:rPr>
              <w:t xml:space="preserve">The lead entity for this measure is the Department of the Treasury. The full measure description and package details appear in the 2024-25 MYEFO under the Treasury </w:t>
            </w:r>
            <w:r>
              <w:rPr>
                <w:rFonts w:ascii="Arial" w:hAnsi="Arial" w:cs="Arial"/>
                <w:sz w:val="16"/>
                <w:szCs w:val="16"/>
                <w:bdr w:val="nil"/>
                <w:lang w:eastAsia="en-AU"/>
              </w:rPr>
              <w:t>p</w:t>
            </w:r>
            <w:r w:rsidRPr="006C6722">
              <w:rPr>
                <w:rFonts w:ascii="Arial" w:hAnsi="Arial" w:cs="Arial"/>
                <w:sz w:val="16"/>
                <w:szCs w:val="16"/>
                <w:bdr w:val="nil"/>
                <w:lang w:eastAsia="en-AU"/>
              </w:rPr>
              <w:t>ortfolio.</w:t>
            </w:r>
          </w:p>
          <w:p w14:paraId="4CA4D3E5" w14:textId="77777777" w:rsidR="006C6722" w:rsidRPr="009213B1" w:rsidRDefault="003E7C3F" w:rsidP="007B0DA1">
            <w:pPr>
              <w:pStyle w:val="ListParagraph"/>
              <w:numPr>
                <w:ilvl w:val="0"/>
                <w:numId w:val="2"/>
              </w:numPr>
              <w:pBdr>
                <w:top w:val="nil"/>
                <w:left w:val="nil"/>
                <w:bottom w:val="nil"/>
                <w:right w:val="nil"/>
                <w:between w:val="nil"/>
                <w:bar w:val="nil"/>
              </w:pBdr>
              <w:rPr>
                <w:rFonts w:ascii="Arial" w:hAnsi="Arial" w:cs="Arial"/>
                <w:sz w:val="16"/>
                <w:szCs w:val="16"/>
                <w:bdr w:val="nil"/>
                <w:lang w:eastAsia="en-AU"/>
              </w:rPr>
            </w:pPr>
            <w:r w:rsidRPr="006C6722">
              <w:rPr>
                <w:rFonts w:ascii="Arial" w:hAnsi="Arial" w:cs="Arial"/>
                <w:sz w:val="16"/>
                <w:szCs w:val="16"/>
                <w:bdr w:val="nil"/>
                <w:lang w:eastAsia="en-AU"/>
              </w:rPr>
              <w:t>The cost of this measure will be met from existing resourcing of the Department of Defence.</w:t>
            </w:r>
          </w:p>
        </w:tc>
      </w:tr>
      <w:tr w:rsidR="00BA78E0" w14:paraId="4B1212A9" w14:textId="77777777" w:rsidTr="009F1F91">
        <w:trPr>
          <w:trHeight w:val="495"/>
        </w:trPr>
        <w:tc>
          <w:tcPr>
            <w:tcW w:w="7180" w:type="dxa"/>
            <w:tcMar>
              <w:top w:w="0" w:type="dxa"/>
              <w:left w:w="108" w:type="dxa"/>
              <w:bottom w:w="0" w:type="dxa"/>
              <w:right w:w="108" w:type="dxa"/>
            </w:tcMar>
            <w:vAlign w:val="bottom"/>
            <w:hideMark/>
          </w:tcPr>
          <w:p w14:paraId="46D7422A" w14:textId="77777777" w:rsidR="009F1F91" w:rsidRDefault="009F1F91">
            <w:pPr>
              <w:rPr>
                <w:rFonts w:ascii="Arial" w:eastAsia="Calibri" w:hAnsi="Arial" w:cs="Arial"/>
                <w:sz w:val="16"/>
                <w:szCs w:val="16"/>
                <w:bdr w:val="nil"/>
              </w:rPr>
            </w:pPr>
          </w:p>
        </w:tc>
      </w:tr>
    </w:tbl>
    <w:p w14:paraId="5702C2A7" w14:textId="77777777" w:rsidR="004D137C" w:rsidRPr="00BC5A5A" w:rsidRDefault="003E7C3F" w:rsidP="003539FE">
      <w:pPr>
        <w:pStyle w:val="Heading3"/>
        <w:pageBreakBefore/>
        <w:pBdr>
          <w:top w:val="nil"/>
          <w:left w:val="nil"/>
          <w:bottom w:val="nil"/>
          <w:right w:val="nil"/>
          <w:between w:val="nil"/>
          <w:bar w:val="nil"/>
        </w:pBdr>
        <w:spacing w:before="0"/>
        <w:rPr>
          <w:sz w:val="20"/>
          <w:bdr w:val="nil"/>
        </w:rPr>
      </w:pPr>
      <w:bookmarkStart w:id="85" w:name="RG_MARKER_17044"/>
      <w:bookmarkStart w:id="86" w:name="RG_MARKER_17043"/>
      <w:r w:rsidRPr="00BC5A5A">
        <w:rPr>
          <w:sz w:val="20"/>
          <w:bdr w:val="nil"/>
        </w:rPr>
        <w:t>1.4</w:t>
      </w:r>
      <w:bookmarkEnd w:id="85"/>
      <w:bookmarkEnd w:id="86"/>
      <w:r w:rsidRPr="00BC5A5A">
        <w:rPr>
          <w:sz w:val="20"/>
          <w:bdr w:val="nil"/>
        </w:rPr>
        <w:tab/>
      </w:r>
      <w:r w:rsidRPr="00BC5A5A">
        <w:rPr>
          <w:rFonts w:ascii="Arial Bold" w:hAnsi="Arial Bold"/>
          <w:b w:val="0"/>
          <w:smallCaps w:val="0"/>
          <w:sz w:val="20"/>
          <w:bdr w:val="nil"/>
        </w:rPr>
        <w:t>Additional estimates, resourcing and variations to outcomes</w:t>
      </w:r>
    </w:p>
    <w:p w14:paraId="1FF25D6E" w14:textId="77777777" w:rsidR="004D137C" w:rsidRDefault="003E7C3F" w:rsidP="0054708E">
      <w:pPr>
        <w:keepLines w:val="0"/>
        <w:pBdr>
          <w:top w:val="nil"/>
          <w:left w:val="nil"/>
          <w:bottom w:val="nil"/>
          <w:right w:val="nil"/>
          <w:between w:val="nil"/>
          <w:bar w:val="nil"/>
        </w:pBdr>
        <w:spacing w:line="240" w:lineRule="auto"/>
        <w:ind w:right="566"/>
        <w:rPr>
          <w:bdr w:val="nil"/>
        </w:rPr>
      </w:pPr>
      <w:r>
        <w:rPr>
          <w:bdr w:val="nil"/>
        </w:rPr>
        <w:t xml:space="preserve">The following tables detail the changes to the resourcing for Department of Veterans' Affairs at Additional Estimates, by outcome. Table 1.3 details the Additional Estimates resulting from new measures and other variations since the 2024-25 Budget in </w:t>
      </w:r>
      <w:r w:rsidRPr="009615D2">
        <w:rPr>
          <w:i/>
          <w:bdr w:val="nil"/>
        </w:rPr>
        <w:t>Appropriation Bills Nos. 3 and 4</w:t>
      </w:r>
      <w:r>
        <w:rPr>
          <w:bdr w:val="nil"/>
        </w:rPr>
        <w:t xml:space="preserve">. </w:t>
      </w:r>
    </w:p>
    <w:p w14:paraId="2FF719DB" w14:textId="77777777" w:rsidR="00151045" w:rsidRPr="00BC5A5A" w:rsidRDefault="003E7C3F" w:rsidP="007D2D08">
      <w:pPr>
        <w:keepLines w:val="0"/>
        <w:pBdr>
          <w:top w:val="nil"/>
          <w:left w:val="nil"/>
          <w:bottom w:val="nil"/>
          <w:right w:val="nil"/>
          <w:between w:val="nil"/>
          <w:bar w:val="nil"/>
        </w:pBdr>
        <w:spacing w:after="0" w:line="240" w:lineRule="auto"/>
        <w:jc w:val="left"/>
        <w:rPr>
          <w:rFonts w:ascii="Arial" w:hAnsi="Arial" w:cs="Arial"/>
          <w:b/>
          <w:sz w:val="18"/>
          <w:szCs w:val="18"/>
          <w:bdr w:val="nil"/>
        </w:rPr>
      </w:pPr>
      <w:r w:rsidRPr="00BC5A5A">
        <w:rPr>
          <w:rFonts w:ascii="Arial" w:hAnsi="Arial" w:cs="Arial"/>
          <w:b/>
          <w:sz w:val="18"/>
          <w:szCs w:val="18"/>
          <w:bdr w:val="nil"/>
        </w:rPr>
        <w:t>Table 1.3: Additional Estimates and other variations to outcomes since 2024-25 Budget</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BA78E0" w14:paraId="620E4C76" w14:textId="77777777">
        <w:trPr>
          <w:trHeight w:val="225"/>
        </w:trPr>
        <w:tc>
          <w:tcPr>
            <w:tcW w:w="3615" w:type="dxa"/>
            <w:tcBorders>
              <w:top w:val="single" w:sz="4" w:space="0" w:color="000000"/>
              <w:left w:val="nil"/>
              <w:bottom w:val="nil"/>
              <w:right w:val="nil"/>
              <w:tl2br w:val="nil"/>
              <w:tr2bl w:val="nil"/>
            </w:tcBorders>
            <w:shd w:val="clear" w:color="auto" w:fill="auto"/>
            <w:tcMar>
              <w:left w:w="0" w:type="dxa"/>
              <w:right w:w="0" w:type="dxa"/>
            </w:tcMar>
            <w:vAlign w:val="center"/>
          </w:tcPr>
          <w:p w14:paraId="35A7B8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center"/>
          </w:tcPr>
          <w:p w14:paraId="7E64C8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7B5B50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92168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11C084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1B2C3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BA78E0" w14:paraId="6D0B7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tcMar>
              <w:left w:w="0" w:type="dxa"/>
              <w:right w:w="0" w:type="dxa"/>
            </w:tcMar>
            <w:vAlign w:val="center"/>
          </w:tcPr>
          <w:p w14:paraId="5998458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center"/>
          </w:tcPr>
          <w:p w14:paraId="41B00C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19E72C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9393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C9F95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12755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0E21C6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6B10E79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90BD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5D051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C424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6B602C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F94E4F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E09C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40D7811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67F9FD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092441E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4F009D8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5A8D5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922FB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BDAC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0735D30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6ECD4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369F797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F030EA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53565A1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2CADF0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C9B6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03C2F99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69EEEE39"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0E35FA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7C548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6703A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A8F75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r>
      <w:tr w:rsidR="00BA78E0" w14:paraId="3BA7A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70A3DD5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596E60F0"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A89C2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14,721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1F40D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(9,401)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AABAD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661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71E97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737</w:t>
            </w:r>
          </w:p>
        </w:tc>
      </w:tr>
      <w:tr w:rsidR="00BA78E0" w14:paraId="23D5C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29DD3F3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7CDD48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1E5E17F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AC9C3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95395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69100B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5DF7C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615" w:type="dxa"/>
            <w:tcBorders>
              <w:top w:val="nil"/>
              <w:left w:val="nil"/>
              <w:bottom w:val="nil"/>
              <w:right w:val="nil"/>
              <w:tl2br w:val="nil"/>
              <w:tr2bl w:val="nil"/>
            </w:tcBorders>
            <w:shd w:val="clear" w:color="auto" w:fill="auto"/>
            <w:tcMar>
              <w:left w:w="175" w:type="dxa"/>
              <w:right w:w="40" w:type="dxa"/>
            </w:tcMar>
            <w:vAlign w:val="bottom"/>
          </w:tcPr>
          <w:p w14:paraId="5B89C80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Additional Support for Australian Defence Force Members and Veterans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4FCC44AF"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A73BC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51811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376FD0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7ABD3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w:t>
            </w:r>
          </w:p>
        </w:tc>
      </w:tr>
      <w:tr w:rsidR="00BA78E0" w14:paraId="4BFAEF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nil"/>
              <w:left w:val="nil"/>
              <w:bottom w:val="nil"/>
              <w:right w:val="nil"/>
              <w:tl2br w:val="nil"/>
              <w:tr2bl w:val="nil"/>
            </w:tcBorders>
            <w:shd w:val="clear" w:color="auto" w:fill="auto"/>
            <w:tcMar>
              <w:left w:w="175" w:type="dxa"/>
              <w:right w:w="40" w:type="dxa"/>
            </w:tcMar>
            <w:vAlign w:val="bottom"/>
          </w:tcPr>
          <w:p w14:paraId="19CA318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Legacy Superannuation Retirement Product Conversions and Reserves</w:t>
            </w:r>
          </w:p>
        </w:tc>
        <w:tc>
          <w:tcPr>
            <w:tcW w:w="795" w:type="dxa"/>
            <w:tcBorders>
              <w:top w:val="nil"/>
              <w:left w:val="nil"/>
              <w:bottom w:val="nil"/>
              <w:right w:val="nil"/>
              <w:tl2br w:val="nil"/>
              <w:tr2bl w:val="nil"/>
            </w:tcBorders>
            <w:shd w:val="clear" w:color="auto" w:fill="auto"/>
            <w:tcMar>
              <w:left w:w="40" w:type="dxa"/>
              <w:right w:w="40" w:type="dxa"/>
            </w:tcMar>
            <w:vAlign w:val="bottom"/>
          </w:tcPr>
          <w:p w14:paraId="7CD9DBA1"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CCBB1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D6208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4DF6F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414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AB4FA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424</w:t>
            </w:r>
          </w:p>
        </w:tc>
      </w:tr>
      <w:tr w:rsidR="00BA78E0" w14:paraId="7F986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74B6295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0B5C33CA"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B3B8F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70651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8650D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(5,984)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7C6C5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(9,950)</w:t>
            </w:r>
          </w:p>
        </w:tc>
      </w:tr>
      <w:tr w:rsidR="00BA78E0" w14:paraId="04F21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142CABF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0CEE826"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CACA8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1,496,162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6BA1D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384,935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D1438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36,203</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BB61F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39,603</w:t>
            </w:r>
          </w:p>
        </w:tc>
      </w:tr>
      <w:tr w:rsidR="00BA78E0" w14:paraId="02AB58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615" w:type="dxa"/>
            <w:tcBorders>
              <w:top w:val="nil"/>
              <w:left w:val="nil"/>
              <w:bottom w:val="nil"/>
              <w:right w:val="nil"/>
              <w:tl2br w:val="nil"/>
              <w:tr2bl w:val="nil"/>
            </w:tcBorders>
            <w:shd w:val="clear" w:color="auto" w:fill="auto"/>
            <w:tcMar>
              <w:left w:w="40" w:type="dxa"/>
              <w:right w:w="40" w:type="dxa"/>
            </w:tcMar>
            <w:vAlign w:val="bottom"/>
          </w:tcPr>
          <w:p w14:paraId="5725885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55EB80FD"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6C043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1,511,122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8EB4E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376,424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63B40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31,487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A379D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30,975</w:t>
            </w:r>
          </w:p>
        </w:tc>
      </w:tr>
      <w:tr w:rsidR="00BA78E0" w14:paraId="0E128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0" w:type="dxa"/>
              <w:right w:w="0" w:type="dxa"/>
            </w:tcMar>
            <w:vAlign w:val="bottom"/>
          </w:tcPr>
          <w:p w14:paraId="0268E50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0D27658A"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B6F0C6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3AF91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772C7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67617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3B23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78CBA37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74C0EDC"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7BE2F1F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4C68E3E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EFCBD4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0F575B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6376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371BA40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A7091AF"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0B91CB0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327A1D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52779E9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20B4A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510B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65A475B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7145D8BB"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1F986E8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5D5F15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B9943F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1D149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9A72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6C81CA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4A363634"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1.1-1.6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CCA4D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80CBE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(368)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3C0790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932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950BE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306</w:t>
            </w:r>
          </w:p>
        </w:tc>
      </w:tr>
      <w:tr w:rsidR="00BA78E0" w14:paraId="3CF2E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14:paraId="1D3CB2A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1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C9E92E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2A7660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A5D9A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(368)</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40496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932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1BEA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306</w:t>
            </w:r>
          </w:p>
        </w:tc>
      </w:tr>
      <w:tr w:rsidR="00BA78E0" w14:paraId="1DDF40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6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4E76403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1</w:t>
            </w:r>
          </w:p>
        </w:tc>
        <w:tc>
          <w:tcPr>
            <w:tcW w:w="7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98B4F7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07419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1,511,122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1049B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376,056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8CA70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32,419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957F1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31,281</w:t>
            </w:r>
          </w:p>
        </w:tc>
      </w:tr>
      <w:tr w:rsidR="00BA78E0" w14:paraId="70F8B5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AEFA3D"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C2A67E"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14:paraId="4579E9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page</w:t>
            </w:r>
          </w:p>
        </w:tc>
      </w:tr>
    </w:tbl>
    <w:p w14:paraId="1055BB45" w14:textId="77777777" w:rsidR="00F87A99" w:rsidRDefault="003E7C3F">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43FE0C6D" w14:textId="77777777" w:rsidR="00DE7C36" w:rsidRPr="00BC5A5A" w:rsidRDefault="003E7C3F" w:rsidP="00DE7C36">
      <w:pPr>
        <w:pStyle w:val="TableHeadingcontinued"/>
        <w:pBdr>
          <w:top w:val="nil"/>
          <w:left w:val="nil"/>
          <w:bottom w:val="nil"/>
          <w:right w:val="nil"/>
          <w:between w:val="nil"/>
          <w:bar w:val="nil"/>
        </w:pBdr>
        <w:spacing w:after="0"/>
        <w:rPr>
          <w:rFonts w:ascii="Arial" w:hAnsi="Arial" w:cs="Arial"/>
          <w:sz w:val="18"/>
          <w:szCs w:val="18"/>
          <w:bdr w:val="nil"/>
        </w:rPr>
      </w:pPr>
      <w:r w:rsidRPr="00BC5A5A">
        <w:rPr>
          <w:rFonts w:ascii="Arial" w:hAnsi="Arial" w:cs="Arial"/>
          <w:sz w:val="18"/>
          <w:szCs w:val="18"/>
          <w:bdr w:val="nil"/>
        </w:rPr>
        <w:t>Table 1.3: Additional Estimates and other variations to outcomes since 2024-25 Budget (continued)</w:t>
      </w:r>
    </w:p>
    <w:tbl>
      <w:tblPr>
        <w:tblStyle w:val="CDMRange2"/>
        <w:tblW w:w="7950" w:type="dxa"/>
        <w:tblLayout w:type="fixed"/>
        <w:tblLook w:val="0600" w:firstRow="0" w:lastRow="0" w:firstColumn="0" w:lastColumn="0" w:noHBand="1" w:noVBand="1"/>
      </w:tblPr>
      <w:tblGrid>
        <w:gridCol w:w="3615"/>
        <w:gridCol w:w="795"/>
        <w:gridCol w:w="885"/>
        <w:gridCol w:w="885"/>
        <w:gridCol w:w="885"/>
        <w:gridCol w:w="885"/>
      </w:tblGrid>
      <w:tr w:rsidR="00BA78E0" w14:paraId="39B5C381" w14:textId="77777777">
        <w:trPr>
          <w:trHeight w:val="22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2F7A95"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14:paraId="2C7E56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05C7A6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747F7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7EE1EB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C057D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BA78E0" w14:paraId="54D71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14:paraId="0D1A11C5"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14:paraId="3C2867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750D83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27E68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685D5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4E60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6E08B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5AFD41F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D99772"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693D90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F937C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3DED37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628E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65D1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5FE1BBF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71F44E63"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470287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DCE65C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122374B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5422A4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41998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3B8D4D2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6D506B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256E790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A25313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1FDE15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5FDC92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515B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14:paraId="34EA48B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Movement of Funds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AF47E35"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309A76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0AF66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3EBDE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AB7B7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570F78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14:paraId="7D1D8EF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7203BBD4"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449A3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80437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04D4F5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8E07C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w:t>
            </w:r>
          </w:p>
        </w:tc>
      </w:tr>
      <w:tr w:rsidR="00BA78E0" w14:paraId="4D9F2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14:paraId="078E2D8D"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74764167"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77B7FB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83F5EB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2223D5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6992EA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6BE11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6EBC7EE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Special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505DEB2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3E12A1F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BDC4B0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7D385F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6B3D43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5D0FA4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615" w:type="dxa"/>
            <w:tcBorders>
              <w:top w:val="nil"/>
              <w:left w:val="nil"/>
              <w:bottom w:val="nil"/>
              <w:right w:val="nil"/>
              <w:tl2br w:val="nil"/>
              <w:tr2bl w:val="nil"/>
            </w:tcBorders>
            <w:shd w:val="clear" w:color="auto" w:fill="auto"/>
            <w:tcMar>
              <w:left w:w="175" w:type="dxa"/>
              <w:right w:w="40" w:type="dxa"/>
            </w:tcMar>
            <w:vAlign w:val="bottom"/>
          </w:tcPr>
          <w:p w14:paraId="3526225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 Effective and Clinically Appropriate Medicare Benefits Schedule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3008694"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63791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795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CE3AA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645</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51744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771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8B46E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892</w:t>
            </w:r>
          </w:p>
        </w:tc>
      </w:tr>
      <w:tr w:rsidR="00BA78E0" w14:paraId="26AC8C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3C1F1F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Eighth Community Pharmacy Agreement</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0F5149A"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252404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6,855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1BA6C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14,000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7E94D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11,042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C4ED0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11,648</w:t>
            </w:r>
          </w:p>
        </w:tc>
      </w:tr>
      <w:tr w:rsidR="00BA78E0" w14:paraId="3E9593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4486CC2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Ensuring the Viability and Quality of Aged 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0253F6A7"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A2A14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(8,221)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B5D5B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(21,120)</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78F3B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(21,914)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CE66A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(53,429)</w:t>
            </w:r>
          </w:p>
        </w:tc>
      </w:tr>
      <w:tr w:rsidR="00BA78E0" w14:paraId="36AC0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0B504BD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First Pharmaceutical Wholesaler Agreement</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227A3CB7"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67808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5EB16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26C749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65E9C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(1,326)</w:t>
            </w:r>
          </w:p>
        </w:tc>
      </w:tr>
      <w:tr w:rsidR="00BA78E0" w14:paraId="79E3A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0160E6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Funding Pay Increases for Aged Care Workers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7D6B1E04"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16B7F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3FBEE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2E9E0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15235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3EE567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2CCD584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Improving Aged Care Support</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5CC1014C"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35BA8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1,605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E5A87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20411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(32,749)</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12B8D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(37,382)</w:t>
            </w:r>
          </w:p>
        </w:tc>
      </w:tr>
      <w:tr w:rsidR="00BA78E0" w14:paraId="62B6A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01BF95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Improving Cancer Outcomes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2DCAC1BB"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676E9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61</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AE3A2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139</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9CE88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368B3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0602A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615" w:type="dxa"/>
            <w:tcBorders>
              <w:top w:val="nil"/>
              <w:left w:val="nil"/>
              <w:bottom w:val="nil"/>
              <w:right w:val="nil"/>
              <w:tl2br w:val="nil"/>
              <w:tr2bl w:val="nil"/>
            </w:tcBorders>
            <w:shd w:val="clear" w:color="auto" w:fill="auto"/>
            <w:tcMar>
              <w:left w:w="175" w:type="dxa"/>
              <w:right w:w="40" w:type="dxa"/>
            </w:tcMar>
            <w:vAlign w:val="bottom"/>
          </w:tcPr>
          <w:p w14:paraId="1325F5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Pharmaceutical Benefits Scheme New and Amended Listings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32546BDB"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2.1, 2.3</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BBA7F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7,364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CCCAE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10,092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035706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10,057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C96F3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9,024</w:t>
            </w:r>
          </w:p>
        </w:tc>
      </w:tr>
      <w:tr w:rsidR="00BA78E0" w14:paraId="6FE6D1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301163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Strengthening Medicare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26243E50"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77737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3A21B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181</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D0EDF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4EA01F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4FF2E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04F6F94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1C57E59"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08CCB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45DB1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(122)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9794E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(968)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6DB4E6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(1,610)</w:t>
            </w:r>
          </w:p>
        </w:tc>
      </w:tr>
      <w:tr w:rsidR="00BA78E0" w14:paraId="679309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15" w:type="dxa"/>
            <w:tcBorders>
              <w:top w:val="nil"/>
              <w:left w:val="nil"/>
              <w:bottom w:val="nil"/>
              <w:right w:val="nil"/>
              <w:tl2br w:val="nil"/>
              <w:tr2bl w:val="nil"/>
            </w:tcBorders>
            <w:shd w:val="clear" w:color="auto" w:fill="auto"/>
            <w:tcMar>
              <w:left w:w="175" w:type="dxa"/>
              <w:right w:w="40" w:type="dxa"/>
            </w:tcMar>
            <w:vAlign w:val="bottom"/>
          </w:tcPr>
          <w:p w14:paraId="35A86A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Other Variations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190A79C8"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1EEB9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(13,505)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7E5CFC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81,646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049AA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74,882</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351E54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84,911</w:t>
            </w:r>
          </w:p>
        </w:tc>
      </w:tr>
      <w:tr w:rsidR="00BA78E0" w14:paraId="39C60B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615" w:type="dxa"/>
            <w:tcBorders>
              <w:top w:val="nil"/>
              <w:left w:val="nil"/>
              <w:bottom w:val="nil"/>
              <w:right w:val="nil"/>
              <w:tl2br w:val="nil"/>
              <w:tr2bl w:val="nil"/>
            </w:tcBorders>
            <w:shd w:val="clear" w:color="auto" w:fill="auto"/>
            <w:tcMar>
              <w:left w:w="40" w:type="dxa"/>
              <w:right w:w="40" w:type="dxa"/>
            </w:tcMar>
            <w:vAlign w:val="bottom"/>
          </w:tcPr>
          <w:p w14:paraId="0ED0C2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79C267BC"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212A3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(4,832)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00B47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85,644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BB267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39,774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2D7A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12,733</w:t>
            </w:r>
          </w:p>
        </w:tc>
      </w:tr>
      <w:tr w:rsidR="00BA78E0" w14:paraId="6AC181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14:paraId="7DC5D3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9472EC0"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3540"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14:paraId="2AD93B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bdr w:val="nil"/>
              </w:rPr>
              <w:t>Continued on</w:t>
            </w:r>
            <w:proofErr w:type="gramEnd"/>
            <w:r>
              <w:rPr>
                <w:rFonts w:ascii="Arial" w:eastAsia="Arial" w:hAnsi="Arial" w:cs="Arial"/>
                <w:color w:val="000000"/>
                <w:sz w:val="16"/>
                <w:bdr w:val="nil"/>
              </w:rPr>
              <w:t xml:space="preserve"> next page</w:t>
            </w:r>
          </w:p>
        </w:tc>
      </w:tr>
    </w:tbl>
    <w:p w14:paraId="1C80A1EC" w14:textId="77777777" w:rsidR="00DE7C36" w:rsidRDefault="003E7C3F">
      <w:pPr>
        <w:keepLines w:val="0"/>
        <w:pBdr>
          <w:top w:val="nil"/>
          <w:left w:val="nil"/>
          <w:bottom w:val="nil"/>
          <w:right w:val="nil"/>
          <w:between w:val="nil"/>
          <w:bar w:val="nil"/>
        </w:pBdr>
        <w:spacing w:after="0" w:line="240" w:lineRule="auto"/>
        <w:jc w:val="left"/>
        <w:rPr>
          <w:rFonts w:ascii="Arial" w:hAnsi="Arial" w:cs="Arial"/>
          <w:b/>
          <w:bdr w:val="nil"/>
        </w:rPr>
      </w:pPr>
      <w:r>
        <w:rPr>
          <w:rFonts w:ascii="Arial" w:hAnsi="Arial" w:cs="Arial"/>
          <w:b/>
          <w:bdr w:val="nil"/>
        </w:rPr>
        <w:br w:type="page"/>
      </w:r>
    </w:p>
    <w:p w14:paraId="0DD0982E" w14:textId="77777777" w:rsidR="00DE7C36" w:rsidRPr="00BC5A5A" w:rsidRDefault="003E7C3F" w:rsidP="00DE7C36">
      <w:pPr>
        <w:pStyle w:val="TableHeadingcontinued"/>
        <w:pBdr>
          <w:top w:val="nil"/>
          <w:left w:val="nil"/>
          <w:bottom w:val="nil"/>
          <w:right w:val="nil"/>
          <w:between w:val="nil"/>
          <w:bar w:val="nil"/>
        </w:pBdr>
        <w:spacing w:after="0"/>
        <w:rPr>
          <w:rFonts w:ascii="Arial" w:hAnsi="Arial" w:cs="Arial"/>
          <w:sz w:val="18"/>
          <w:szCs w:val="18"/>
          <w:bdr w:val="nil"/>
        </w:rPr>
      </w:pPr>
      <w:r w:rsidRPr="00BC5A5A">
        <w:rPr>
          <w:rFonts w:ascii="Arial" w:hAnsi="Arial" w:cs="Arial"/>
          <w:sz w:val="18"/>
          <w:szCs w:val="18"/>
          <w:bdr w:val="nil"/>
        </w:rPr>
        <w:t>Table 1.3: Additional Estimates and other variations to outcomes since 2024-25</w:t>
      </w:r>
      <w:r w:rsidRPr="00BC5A5A">
        <w:rPr>
          <w:rFonts w:ascii="Arial" w:hAnsi="Arial" w:cs="Arial"/>
          <w:b w:val="0"/>
          <w:sz w:val="18"/>
          <w:szCs w:val="18"/>
          <w:bdr w:val="nil"/>
        </w:rPr>
        <w:t xml:space="preserve"> </w:t>
      </w:r>
      <w:r w:rsidRPr="00BC5A5A">
        <w:rPr>
          <w:rFonts w:ascii="Arial" w:hAnsi="Arial" w:cs="Arial"/>
          <w:sz w:val="18"/>
          <w:szCs w:val="18"/>
          <w:bdr w:val="nil"/>
        </w:rPr>
        <w:t>Budget (continued)</w:t>
      </w:r>
    </w:p>
    <w:tbl>
      <w:tblPr>
        <w:tblStyle w:val="CDMRange1"/>
        <w:tblW w:w="7950" w:type="dxa"/>
        <w:tblLayout w:type="fixed"/>
        <w:tblLook w:val="0600" w:firstRow="0" w:lastRow="0" w:firstColumn="0" w:lastColumn="0" w:noHBand="1" w:noVBand="1"/>
      </w:tblPr>
      <w:tblGrid>
        <w:gridCol w:w="3615"/>
        <w:gridCol w:w="795"/>
        <w:gridCol w:w="885"/>
        <w:gridCol w:w="885"/>
        <w:gridCol w:w="885"/>
        <w:gridCol w:w="885"/>
      </w:tblGrid>
      <w:tr w:rsidR="00BA78E0" w14:paraId="1813589C" w14:textId="77777777">
        <w:trPr>
          <w:trHeight w:val="225"/>
        </w:trPr>
        <w:tc>
          <w:tcPr>
            <w:tcW w:w="36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6ACE17"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single" w:sz="4" w:space="0" w:color="000000"/>
              <w:left w:val="nil"/>
              <w:bottom w:val="nil"/>
              <w:right w:val="nil"/>
              <w:tl2br w:val="nil"/>
              <w:tr2bl w:val="nil"/>
            </w:tcBorders>
            <w:shd w:val="clear" w:color="auto" w:fill="auto"/>
            <w:tcMar>
              <w:left w:w="40" w:type="dxa"/>
              <w:right w:w="40" w:type="dxa"/>
            </w:tcMar>
            <w:vAlign w:val="bottom"/>
          </w:tcPr>
          <w:p w14:paraId="1A7116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Program</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7F81DD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42006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2025-26</w:t>
            </w:r>
          </w:p>
        </w:tc>
        <w:tc>
          <w:tcPr>
            <w:tcW w:w="88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4BB407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2026-27</w:t>
            </w:r>
          </w:p>
        </w:tc>
        <w:tc>
          <w:tcPr>
            <w:tcW w:w="88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492A0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2027-28</w:t>
            </w:r>
          </w:p>
        </w:tc>
      </w:tr>
      <w:tr w:rsidR="00BA78E0" w14:paraId="50CA1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615" w:type="dxa"/>
            <w:tcBorders>
              <w:top w:val="nil"/>
              <w:left w:val="nil"/>
              <w:bottom w:val="nil"/>
              <w:right w:val="nil"/>
              <w:tl2br w:val="nil"/>
              <w:tr2bl w:val="nil"/>
            </w:tcBorders>
            <w:shd w:val="clear" w:color="auto" w:fill="auto"/>
            <w:noWrap/>
            <w:tcMar>
              <w:left w:w="0" w:type="dxa"/>
              <w:right w:w="0" w:type="dxa"/>
            </w:tcMar>
            <w:vAlign w:val="bottom"/>
          </w:tcPr>
          <w:p w14:paraId="393B277F" w14:textId="77777777" w:rsidR="00BA78E0" w:rsidRDefault="00BA78E0">
            <w:pPr>
              <w:keepLines w:val="0"/>
              <w:pBdr>
                <w:top w:val="nil"/>
                <w:left w:val="nil"/>
                <w:bottom w:val="nil"/>
                <w:right w:val="nil"/>
                <w:between w:val="nil"/>
                <w:bar w:val="nil"/>
              </w:pBdr>
              <w:spacing w:after="0" w:line="240" w:lineRule="auto"/>
              <w:jc w:val="left"/>
              <w:rPr>
                <w:rFonts w:ascii="Calibri" w:eastAsia="Calibri" w:hAnsi="Calibri" w:cs="Calibri"/>
                <w:color w:val="000000"/>
                <w:sz w:val="22"/>
                <w:bdr w:val="nil"/>
              </w:rPr>
            </w:pPr>
          </w:p>
        </w:tc>
        <w:tc>
          <w:tcPr>
            <w:tcW w:w="795" w:type="dxa"/>
            <w:tcBorders>
              <w:top w:val="nil"/>
              <w:left w:val="nil"/>
              <w:bottom w:val="single" w:sz="4" w:space="0" w:color="000000"/>
              <w:right w:val="nil"/>
              <w:tl2br w:val="nil"/>
              <w:tr2bl w:val="nil"/>
            </w:tcBorders>
            <w:shd w:val="clear" w:color="auto" w:fill="auto"/>
            <w:tcMar>
              <w:left w:w="40" w:type="dxa"/>
              <w:right w:w="40" w:type="dxa"/>
            </w:tcMar>
            <w:vAlign w:val="bottom"/>
          </w:tcPr>
          <w:p w14:paraId="2D6710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impacted</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5E81E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4F282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67F95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79381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40AB2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72E1737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171C8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7AE5CC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293FA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47C37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6F9B7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2F30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0189376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082037C7"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5708855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CF03AD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270E901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4B9B21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F186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11B3E7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DD25EE0"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A8E988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B7F6F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2F7B55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3F4BD8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779E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615" w:type="dxa"/>
            <w:tcBorders>
              <w:top w:val="nil"/>
              <w:left w:val="nil"/>
              <w:bottom w:val="nil"/>
              <w:right w:val="nil"/>
              <w:tl2br w:val="nil"/>
              <w:tr2bl w:val="nil"/>
            </w:tcBorders>
            <w:shd w:val="clear" w:color="auto" w:fill="auto"/>
            <w:tcMar>
              <w:left w:w="175" w:type="dxa"/>
              <w:right w:w="40" w:type="dxa"/>
            </w:tcMar>
            <w:vAlign w:val="bottom"/>
          </w:tcPr>
          <w:p w14:paraId="778465C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Department of Veterans' Affairs - additional resourcing to support service delivery</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2D4075C1"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CF242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30,386</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4EC58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9FB95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39072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3D544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615" w:type="dxa"/>
            <w:tcBorders>
              <w:top w:val="nil"/>
              <w:left w:val="nil"/>
              <w:bottom w:val="nil"/>
              <w:right w:val="nil"/>
              <w:tl2br w:val="nil"/>
              <w:tr2bl w:val="nil"/>
            </w:tcBorders>
            <w:shd w:val="clear" w:color="auto" w:fill="auto"/>
            <w:tcMar>
              <w:left w:w="175" w:type="dxa"/>
              <w:right w:w="40" w:type="dxa"/>
            </w:tcMar>
            <w:vAlign w:val="bottom"/>
          </w:tcPr>
          <w:p w14:paraId="4BA3268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Ensuring the Viability and Quality of Aged Care</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4D092CCE"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408C4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344</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F5568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44</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A83ED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123604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w:t>
            </w:r>
          </w:p>
        </w:tc>
      </w:tr>
      <w:tr w:rsidR="00BA78E0" w14:paraId="5CB49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615" w:type="dxa"/>
            <w:tcBorders>
              <w:top w:val="nil"/>
              <w:left w:val="nil"/>
              <w:bottom w:val="nil"/>
              <w:right w:val="nil"/>
              <w:tl2br w:val="nil"/>
              <w:tr2bl w:val="nil"/>
            </w:tcBorders>
            <w:shd w:val="clear" w:color="auto" w:fill="auto"/>
            <w:tcMar>
              <w:left w:w="175" w:type="dxa"/>
              <w:right w:w="40" w:type="dxa"/>
            </w:tcMar>
            <w:vAlign w:val="bottom"/>
          </w:tcPr>
          <w:p w14:paraId="65E0293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Royal Commission into Defence and Veteran Suicide - initial steps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6398F42C"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DDC1E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4,507</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09421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4DE6AF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5EBA8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2E7A2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14:paraId="171A53A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68070CDF"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2.1-2.6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7185A8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F9DCF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(148)</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5434FA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0F89A4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131</w:t>
            </w:r>
          </w:p>
        </w:tc>
      </w:tr>
      <w:tr w:rsidR="00BA78E0" w14:paraId="2C8987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14:paraId="1F1C9F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2 (departmental)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8176D4B"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25C88B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35,237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99A6C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(104)</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450C7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450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A06A8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177</w:t>
            </w:r>
          </w:p>
        </w:tc>
      </w:tr>
      <w:tr w:rsidR="00BA78E0" w14:paraId="1F9DF4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14:paraId="3315542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2</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54490EDD"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1CC19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30,405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E071F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85,540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241CA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40,224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11361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12,910</w:t>
            </w:r>
          </w:p>
        </w:tc>
      </w:tr>
      <w:tr w:rsidR="00BA78E0" w14:paraId="1F6D8B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3"/>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09B54E0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0B7F817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596960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06AF0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474D47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07B31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83C4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488270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4F0FD67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2DA2FA8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07102F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A8B07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29F66E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D83E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6B378AD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4CD7629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7DEDB26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22E16C0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3CF9863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4B9F68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2514B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175" w:type="dxa"/>
              <w:right w:w="40" w:type="dxa"/>
            </w:tcMar>
            <w:vAlign w:val="bottom"/>
          </w:tcPr>
          <w:p w14:paraId="077590F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40" w:type="dxa"/>
              <w:right w:w="40" w:type="dxa"/>
            </w:tcMar>
            <w:vAlign w:val="bottom"/>
          </w:tcPr>
          <w:p w14:paraId="444691B8"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3.1-3.2</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25118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C2DC1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627589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225</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523061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w:t>
            </w:r>
          </w:p>
        </w:tc>
      </w:tr>
      <w:tr w:rsidR="00BA78E0" w14:paraId="091564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nil"/>
              <w:left w:val="nil"/>
              <w:bottom w:val="nil"/>
              <w:right w:val="nil"/>
              <w:tl2br w:val="nil"/>
              <w:tr2bl w:val="nil"/>
            </w:tcBorders>
            <w:shd w:val="clear" w:color="auto" w:fill="auto"/>
            <w:tcMar>
              <w:left w:w="40" w:type="dxa"/>
              <w:right w:w="40" w:type="dxa"/>
            </w:tcMar>
            <w:vAlign w:val="bottom"/>
          </w:tcPr>
          <w:p w14:paraId="280DDA3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(administered)</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3679F85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03881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2D6E8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236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99364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69479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w:t>
            </w:r>
          </w:p>
        </w:tc>
      </w:tr>
      <w:tr w:rsidR="00BA78E0" w14:paraId="48B4B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9"/>
        </w:trPr>
        <w:tc>
          <w:tcPr>
            <w:tcW w:w="3615" w:type="dxa"/>
            <w:tcBorders>
              <w:top w:val="nil"/>
              <w:left w:val="nil"/>
              <w:bottom w:val="nil"/>
              <w:right w:val="nil"/>
              <w:tl2br w:val="nil"/>
              <w:tr2bl w:val="nil"/>
            </w:tcBorders>
            <w:shd w:val="clear" w:color="auto" w:fill="auto"/>
            <w:tcMar>
              <w:left w:w="0" w:type="dxa"/>
              <w:right w:w="0" w:type="dxa"/>
            </w:tcMar>
            <w:vAlign w:val="bottom"/>
          </w:tcPr>
          <w:p w14:paraId="14C68D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041E8E5"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B9065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9A22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D2E25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65F6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C54D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56EB8DC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5ABFC5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51FB79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3763C3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094398C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0148AE5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BC26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40" w:type="dxa"/>
              <w:right w:w="40" w:type="dxa"/>
            </w:tcMar>
            <w:vAlign w:val="bottom"/>
          </w:tcPr>
          <w:p w14:paraId="3E5DC81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2ED15A25"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307BFDB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FC1C2E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675FEFB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667B1AD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2A05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9"/>
        </w:trPr>
        <w:tc>
          <w:tcPr>
            <w:tcW w:w="3615" w:type="dxa"/>
            <w:tcBorders>
              <w:top w:val="nil"/>
              <w:left w:val="nil"/>
              <w:bottom w:val="nil"/>
              <w:right w:val="nil"/>
              <w:tl2br w:val="nil"/>
              <w:tr2bl w:val="nil"/>
            </w:tcBorders>
            <w:shd w:val="clear" w:color="auto" w:fill="auto"/>
            <w:noWrap/>
            <w:tcMar>
              <w:left w:w="175" w:type="dxa"/>
              <w:right w:w="40" w:type="dxa"/>
            </w:tcMar>
            <w:vAlign w:val="bottom"/>
          </w:tcPr>
          <w:p w14:paraId="0C0F439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Annual appropriations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409FD99B"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F6BF78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7C040F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0" w:type="dxa"/>
              <w:right w:w="0" w:type="dxa"/>
            </w:tcMar>
            <w:vAlign w:val="bottom"/>
          </w:tcPr>
          <w:p w14:paraId="42D914B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1CFCA05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A0689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15" w:type="dxa"/>
            <w:tcBorders>
              <w:top w:val="nil"/>
              <w:left w:val="nil"/>
              <w:bottom w:val="nil"/>
              <w:right w:val="nil"/>
              <w:tl2br w:val="nil"/>
              <w:tr2bl w:val="nil"/>
            </w:tcBorders>
            <w:shd w:val="clear" w:color="auto" w:fill="auto"/>
            <w:tcMar>
              <w:left w:w="175" w:type="dxa"/>
              <w:right w:w="40" w:type="dxa"/>
            </w:tcMar>
            <w:vAlign w:val="bottom"/>
          </w:tcPr>
          <w:p w14:paraId="7C474D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Changes in Parameters</w:t>
            </w:r>
          </w:p>
        </w:tc>
        <w:tc>
          <w:tcPr>
            <w:tcW w:w="795" w:type="dxa"/>
            <w:tcBorders>
              <w:top w:val="nil"/>
              <w:left w:val="nil"/>
              <w:bottom w:val="nil"/>
              <w:right w:val="nil"/>
              <w:tl2br w:val="nil"/>
              <w:tr2bl w:val="nil"/>
            </w:tcBorders>
            <w:shd w:val="clear" w:color="auto" w:fill="auto"/>
            <w:noWrap/>
            <w:tcMar>
              <w:left w:w="0" w:type="dxa"/>
              <w:right w:w="0" w:type="dxa"/>
            </w:tcMar>
            <w:vAlign w:val="bottom"/>
          </w:tcPr>
          <w:p w14:paraId="56661AD0"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261F90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3EED1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(16)</w:t>
            </w:r>
          </w:p>
        </w:tc>
        <w:tc>
          <w:tcPr>
            <w:tcW w:w="885" w:type="dxa"/>
            <w:tcBorders>
              <w:top w:val="nil"/>
              <w:left w:val="nil"/>
              <w:bottom w:val="nil"/>
              <w:right w:val="nil"/>
              <w:tl2br w:val="nil"/>
              <w:tr2bl w:val="nil"/>
            </w:tcBorders>
            <w:shd w:val="clear" w:color="FFFFFF" w:fill="EBEBEB"/>
            <w:noWrap/>
            <w:tcMar>
              <w:left w:w="40" w:type="dxa"/>
              <w:right w:w="40" w:type="dxa"/>
            </w:tcMar>
            <w:vAlign w:val="bottom"/>
          </w:tcPr>
          <w:p w14:paraId="1BDAAB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48</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14:paraId="2EF00B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18</w:t>
            </w:r>
          </w:p>
        </w:tc>
      </w:tr>
      <w:tr w:rsidR="00BA78E0" w14:paraId="66049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nil"/>
              <w:left w:val="nil"/>
              <w:bottom w:val="single" w:sz="4" w:space="0" w:color="000000"/>
              <w:right w:val="nil"/>
              <w:tl2br w:val="nil"/>
              <w:tr2bl w:val="nil"/>
            </w:tcBorders>
            <w:shd w:val="clear" w:color="auto" w:fill="auto"/>
            <w:tcMar>
              <w:left w:w="40" w:type="dxa"/>
              <w:right w:w="40" w:type="dxa"/>
            </w:tcMar>
            <w:vAlign w:val="bottom"/>
          </w:tcPr>
          <w:p w14:paraId="77CDE84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Net impact on appropriations for Outcome 3 (departmental)</w:t>
            </w:r>
          </w:p>
        </w:tc>
        <w:tc>
          <w:tcPr>
            <w:tcW w:w="7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155949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B3204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8DFA8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76161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DEDC7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18</w:t>
            </w:r>
          </w:p>
        </w:tc>
      </w:tr>
      <w:tr w:rsidR="00BA78E0" w14:paraId="5D28C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6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591F629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net impact on appropriations for Outcome 3</w:t>
            </w:r>
          </w:p>
        </w:tc>
        <w:tc>
          <w:tcPr>
            <w:tcW w:w="7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15CF7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73C4B9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D1A03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220</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4A0B37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273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B6858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220</w:t>
            </w:r>
          </w:p>
        </w:tc>
      </w:tr>
      <w:tr w:rsidR="00BA78E0" w14:paraId="35343F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36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7FAC6F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Decisions taken but not yet</w:t>
            </w:r>
          </w:p>
          <w:p w14:paraId="152F80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 announced for all Outcomes</w:t>
            </w:r>
          </w:p>
        </w:tc>
        <w:tc>
          <w:tcPr>
            <w:tcW w:w="7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A5ECE2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217B8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30792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49E9B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3D09D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A78E0" w14:paraId="4F774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950" w:type="dxa"/>
            <w:gridSpan w:val="6"/>
            <w:tcBorders>
              <w:top w:val="single" w:sz="4" w:space="0" w:color="000000"/>
              <w:left w:val="nil"/>
              <w:bottom w:val="nil"/>
              <w:right w:val="nil"/>
              <w:tl2br w:val="nil"/>
              <w:tr2bl w:val="nil"/>
            </w:tcBorders>
            <w:shd w:val="clear" w:color="auto" w:fill="auto"/>
            <w:tcMar>
              <w:left w:w="40" w:type="dxa"/>
              <w:right w:w="40" w:type="dxa"/>
            </w:tcMar>
            <w:vAlign w:val="bottom"/>
          </w:tcPr>
          <w:p w14:paraId="3079E5F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 xml:space="preserve">Prepared on a resourcing (i.e. appropriations available) basis. </w:t>
            </w:r>
          </w:p>
        </w:tc>
      </w:tr>
    </w:tbl>
    <w:p w14:paraId="2D37E941" w14:textId="77777777" w:rsidR="00091D80" w:rsidRPr="00850BAF" w:rsidRDefault="003E7C3F" w:rsidP="00DE3EAD">
      <w:pPr>
        <w:pStyle w:val="Heading3"/>
        <w:pageBreakBefore/>
        <w:pBdr>
          <w:top w:val="nil"/>
          <w:left w:val="nil"/>
          <w:bottom w:val="nil"/>
          <w:right w:val="nil"/>
          <w:between w:val="nil"/>
          <w:bar w:val="nil"/>
        </w:pBdr>
        <w:spacing w:before="0"/>
        <w:ind w:left="709" w:hanging="709"/>
        <w:rPr>
          <w:sz w:val="20"/>
          <w:bdr w:val="nil"/>
        </w:rPr>
      </w:pPr>
      <w:bookmarkStart w:id="87" w:name="RG_MARKER_17042"/>
      <w:bookmarkStart w:id="88" w:name="RG_MARKER_17041"/>
      <w:r w:rsidRPr="00850BAF">
        <w:rPr>
          <w:sz w:val="20"/>
          <w:bdr w:val="nil"/>
        </w:rPr>
        <w:t>1.5</w:t>
      </w:r>
      <w:bookmarkEnd w:id="87"/>
      <w:bookmarkEnd w:id="88"/>
      <w:r w:rsidRPr="00850BAF">
        <w:rPr>
          <w:sz w:val="20"/>
          <w:bdr w:val="nil"/>
        </w:rPr>
        <w:tab/>
      </w:r>
      <w:r w:rsidRPr="00850BAF">
        <w:rPr>
          <w:rFonts w:ascii="Arial Bold" w:hAnsi="Arial Bold"/>
          <w:b w:val="0"/>
          <w:smallCaps w:val="0"/>
          <w:sz w:val="20"/>
          <w:bdr w:val="nil"/>
        </w:rPr>
        <w:t>Breakdown of additional estimates by appropriation bill</w:t>
      </w:r>
    </w:p>
    <w:p w14:paraId="54FC358F" w14:textId="77777777" w:rsidR="00091D80" w:rsidRDefault="003E7C3F" w:rsidP="009E2F5D">
      <w:pPr>
        <w:keepLines w:val="0"/>
        <w:pBdr>
          <w:top w:val="nil"/>
          <w:left w:val="nil"/>
          <w:bottom w:val="nil"/>
          <w:right w:val="nil"/>
          <w:between w:val="nil"/>
          <w:bar w:val="nil"/>
        </w:pBdr>
        <w:ind w:right="301"/>
        <w:rPr>
          <w:bdr w:val="nil"/>
        </w:rPr>
      </w:pPr>
      <w:r>
        <w:rPr>
          <w:bdr w:val="nil"/>
        </w:rPr>
        <w:t xml:space="preserve">The following tables detail the Additional Estimates sought for the Department of Veterans' Affairs through </w:t>
      </w:r>
      <w:r w:rsidRPr="00A94268">
        <w:rPr>
          <w:i/>
          <w:bdr w:val="nil"/>
        </w:rPr>
        <w:t>Appropriation Bills Nos. 3 and 4.</w:t>
      </w:r>
    </w:p>
    <w:p w14:paraId="6A9F8BB5" w14:textId="77777777" w:rsidR="00091D80" w:rsidRPr="00850BAF" w:rsidRDefault="003E7C3F" w:rsidP="00091D80">
      <w:pPr>
        <w:pStyle w:val="TableHeading"/>
        <w:pBdr>
          <w:top w:val="nil"/>
          <w:left w:val="nil"/>
          <w:bottom w:val="nil"/>
          <w:right w:val="nil"/>
          <w:between w:val="nil"/>
          <w:bar w:val="nil"/>
        </w:pBdr>
        <w:rPr>
          <w:sz w:val="18"/>
          <w:szCs w:val="18"/>
          <w:bdr w:val="nil"/>
        </w:rPr>
      </w:pPr>
      <w:r w:rsidRPr="00850BAF">
        <w:rPr>
          <w:rFonts w:eastAsia="Calibri" w:cs="Arial"/>
          <w:sz w:val="18"/>
          <w:szCs w:val="18"/>
          <w:bdr w:val="nil"/>
          <w:lang w:eastAsia="en-US"/>
        </w:rPr>
        <w:t>Table 1.4: Appropriation Bill (No. 3) 2024-25</w:t>
      </w:r>
    </w:p>
    <w:tbl>
      <w:tblPr>
        <w:tblStyle w:val="CDMRange1"/>
        <w:tblW w:w="7740" w:type="dxa"/>
        <w:tblLayout w:type="fixed"/>
        <w:tblLook w:val="0600" w:firstRow="0" w:lastRow="0" w:firstColumn="0" w:lastColumn="0" w:noHBand="1" w:noVBand="1"/>
      </w:tblPr>
      <w:tblGrid>
        <w:gridCol w:w="2640"/>
        <w:gridCol w:w="1020"/>
        <w:gridCol w:w="1020"/>
        <w:gridCol w:w="1020"/>
        <w:gridCol w:w="1020"/>
        <w:gridCol w:w="1020"/>
      </w:tblGrid>
      <w:tr w:rsidR="00BA78E0" w14:paraId="02A013FB" w14:textId="77777777">
        <w:trPr>
          <w:trHeight w:val="225"/>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14:paraId="05BF9A04" w14:textId="77777777" w:rsidR="00BA78E0" w:rsidRDefault="00BA78E0">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228437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4546EF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4D5D11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066221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7DA6C9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tc>
      </w:tr>
      <w:tr w:rsidR="00BA78E0" w14:paraId="4F701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14:paraId="522B3DA7" w14:textId="77777777" w:rsidR="00BA78E0" w:rsidRDefault="00BA78E0">
            <w:pPr>
              <w:spacing w:after="0" w:line="240" w:lineRule="auto"/>
              <w:jc w:val="center"/>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auto"/>
            <w:tcMar>
              <w:left w:w="40" w:type="dxa"/>
              <w:right w:w="40" w:type="dxa"/>
            </w:tcMar>
            <w:vAlign w:val="center"/>
          </w:tcPr>
          <w:p w14:paraId="5FE915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0BF333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0C17E2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0B5608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7E95AF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r>
      <w:tr w:rsidR="00BA78E0" w14:paraId="74FCC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14:paraId="1AB12B66" w14:textId="77777777" w:rsidR="00BA78E0" w:rsidRDefault="00BA78E0">
            <w:pPr>
              <w:spacing w:after="0" w:line="240" w:lineRule="auto"/>
              <w:jc w:val="center"/>
              <w:rPr>
                <w:rFonts w:ascii="Calibri" w:eastAsia="Calibri" w:hAnsi="Calibri" w:cs="Calibri"/>
                <w:color w:val="000000"/>
                <w:sz w:val="22"/>
                <w:bdr w:val="nil"/>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19DA9C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72C41F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68FDEE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70B679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2350FC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6E1EA4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tcBorders>
              <w:top w:val="nil"/>
              <w:left w:val="nil"/>
              <w:bottom w:val="nil"/>
              <w:right w:val="nil"/>
              <w:tl2br w:val="nil"/>
              <w:tr2bl w:val="nil"/>
            </w:tcBorders>
            <w:shd w:val="clear" w:color="auto" w:fill="auto"/>
            <w:tcMar>
              <w:left w:w="40" w:type="dxa"/>
              <w:right w:w="40" w:type="dxa"/>
            </w:tcMar>
            <w:vAlign w:val="center"/>
          </w:tcPr>
          <w:p w14:paraId="20C2BB3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ADMINISTERED ITEMS</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99491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8CC3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A2BB5A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9E3EEF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852DE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41E4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28995FF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F02AF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64,689</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51704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71,760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F0827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86,481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6EA2F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14,721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312DC6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20D1CC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580329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C62AB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53,191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04771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33,726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FE491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33,776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E9D44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24EB7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1DB1B9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2BAA0B0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57695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58,413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153A2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46,893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8375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46,893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E49D3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138DE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6EE96D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63679B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administered</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2E71E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176,293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787B6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152,379</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C6405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167,150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44551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14,721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24C29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A78E0" w14:paraId="780618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C1FA8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57D2B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DFD478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8AD9E1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796E45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C203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59F2A4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tcBorders>
              <w:top w:val="nil"/>
              <w:left w:val="nil"/>
              <w:bottom w:val="nil"/>
              <w:right w:val="nil"/>
              <w:tl2br w:val="nil"/>
              <w:tr2bl w:val="nil"/>
            </w:tcBorders>
            <w:shd w:val="clear" w:color="auto" w:fill="auto"/>
            <w:tcMar>
              <w:left w:w="40" w:type="dxa"/>
              <w:right w:w="40" w:type="dxa"/>
            </w:tcMar>
            <w:vAlign w:val="center"/>
          </w:tcPr>
          <w:p w14:paraId="1CF95E3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 PROGRAMS</w:t>
            </w: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5A0B9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1F75D9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29CDA05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08D6F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center"/>
          </w:tcPr>
          <w:p w14:paraId="5CF263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6AED1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4C8C309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1</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393198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402,100</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3EBDF3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383,045</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8431C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383,045</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1AEA8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473D6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7A985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24103A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1D9E80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170,608</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4AFCA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173,146</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470111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208,383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0F1B2D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35,237</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209E79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5B94A8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nil"/>
              <w:right w:val="nil"/>
              <w:tl2br w:val="nil"/>
              <w:tr2bl w:val="nil"/>
            </w:tcBorders>
            <w:shd w:val="clear" w:color="auto" w:fill="auto"/>
            <w:noWrap/>
            <w:tcMar>
              <w:left w:w="40" w:type="dxa"/>
              <w:right w:w="40" w:type="dxa"/>
            </w:tcMar>
            <w:vAlign w:val="center"/>
          </w:tcPr>
          <w:p w14:paraId="40B8EDE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Outcome 3</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18C83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17,754</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68D51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15,996</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68C21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15,996</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8F1CF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FA442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3B784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0FF3EB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Total departmental</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14:paraId="0B156C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590,462</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14:paraId="4FF57C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572,187</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14:paraId="17C00C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607,424</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14:paraId="3DB10A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35,237</w:t>
            </w:r>
          </w:p>
        </w:tc>
        <w:tc>
          <w:tcPr>
            <w:tcW w:w="1020" w:type="dxa"/>
            <w:tcBorders>
              <w:top w:val="dotted" w:sz="2" w:space="0" w:color="000000"/>
              <w:left w:val="nil"/>
              <w:bottom w:val="single" w:sz="4" w:space="0" w:color="000000"/>
              <w:right w:val="nil"/>
              <w:tl2br w:val="nil"/>
              <w:tr2bl w:val="nil"/>
            </w:tcBorders>
            <w:shd w:val="clear" w:color="auto" w:fill="auto"/>
            <w:noWrap/>
            <w:tcMar>
              <w:left w:w="40" w:type="dxa"/>
              <w:right w:w="40" w:type="dxa"/>
            </w:tcMar>
            <w:vAlign w:val="center"/>
          </w:tcPr>
          <w:p w14:paraId="4BDB69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r w:rsidR="00BA78E0" w14:paraId="6B017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4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0FDA9CD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administered and </w:t>
            </w:r>
          </w:p>
          <w:p w14:paraId="50BF27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departmental</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06082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766,755</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16899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724,566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4CA8A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774,574</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93321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49,958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9883F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14:paraId="33736C83" w14:textId="77777777" w:rsidR="00A80C31" w:rsidRDefault="003E7C3F">
      <w:pPr>
        <w:keepLines w:val="0"/>
        <w:pBdr>
          <w:top w:val="nil"/>
          <w:left w:val="nil"/>
          <w:bottom w:val="nil"/>
          <w:right w:val="nil"/>
          <w:between w:val="nil"/>
          <w:bar w:val="nil"/>
        </w:pBdr>
        <w:spacing w:after="0" w:line="240" w:lineRule="auto"/>
        <w:jc w:val="left"/>
        <w:rPr>
          <w:bdr w:val="nil"/>
          <w:lang w:eastAsia="en-US"/>
        </w:rPr>
      </w:pPr>
      <w:r>
        <w:rPr>
          <w:bdr w:val="nil"/>
          <w:lang w:eastAsia="en-US"/>
        </w:rPr>
        <w:br w:type="page"/>
      </w:r>
    </w:p>
    <w:p w14:paraId="6E16BB53" w14:textId="77777777" w:rsidR="004B4C22" w:rsidRPr="00850BAF" w:rsidRDefault="003E7C3F" w:rsidP="004B4C22">
      <w:pPr>
        <w:pStyle w:val="TableHeading"/>
        <w:pBdr>
          <w:top w:val="nil"/>
          <w:left w:val="nil"/>
          <w:bottom w:val="nil"/>
          <w:right w:val="nil"/>
          <w:between w:val="nil"/>
          <w:bar w:val="nil"/>
        </w:pBdr>
        <w:rPr>
          <w:sz w:val="18"/>
          <w:szCs w:val="18"/>
          <w:bdr w:val="nil"/>
        </w:rPr>
      </w:pPr>
      <w:r w:rsidRPr="00850BAF">
        <w:rPr>
          <w:rFonts w:eastAsia="Calibri" w:cs="Arial"/>
          <w:sz w:val="18"/>
          <w:szCs w:val="18"/>
          <w:bdr w:val="nil"/>
          <w:lang w:eastAsia="en-US"/>
        </w:rPr>
        <w:t>Table 1.5: Appropriation Bill (No. 4) 2024-25</w:t>
      </w:r>
    </w:p>
    <w:tbl>
      <w:tblPr>
        <w:tblStyle w:val="CDMRange2"/>
        <w:tblW w:w="7740" w:type="dxa"/>
        <w:tblLayout w:type="fixed"/>
        <w:tblLook w:val="0600" w:firstRow="0" w:lastRow="0" w:firstColumn="0" w:lastColumn="0" w:noHBand="1" w:noVBand="1"/>
      </w:tblPr>
      <w:tblGrid>
        <w:gridCol w:w="2640"/>
        <w:gridCol w:w="1020"/>
        <w:gridCol w:w="1020"/>
        <w:gridCol w:w="1020"/>
        <w:gridCol w:w="1020"/>
        <w:gridCol w:w="1020"/>
      </w:tblGrid>
      <w:tr w:rsidR="00BA78E0" w14:paraId="1350F8D1" w14:textId="77777777">
        <w:trPr>
          <w:trHeight w:val="300"/>
        </w:trPr>
        <w:tc>
          <w:tcPr>
            <w:tcW w:w="2640" w:type="dxa"/>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14:paraId="791D41E8" w14:textId="77777777" w:rsidR="00BA78E0" w:rsidRDefault="00BA78E0">
            <w:pPr>
              <w:keepLines w:val="0"/>
              <w:pBdr>
                <w:top w:val="nil"/>
                <w:left w:val="nil"/>
                <w:bottom w:val="nil"/>
                <w:right w:val="nil"/>
                <w:between w:val="nil"/>
                <w:bar w:val="nil"/>
              </w:pBdr>
              <w:spacing w:after="0" w:line="240" w:lineRule="auto"/>
              <w:jc w:val="center"/>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72764A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2023-24</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3F1CCB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1020" w:type="dxa"/>
            <w:tcBorders>
              <w:top w:val="single" w:sz="4" w:space="0" w:color="000000"/>
              <w:left w:val="nil"/>
              <w:bottom w:val="nil"/>
              <w:right w:val="nil"/>
              <w:tl2br w:val="nil"/>
              <w:tr2bl w:val="nil"/>
            </w:tcBorders>
            <w:shd w:val="clear" w:color="auto" w:fill="auto"/>
            <w:tcMar>
              <w:left w:w="40" w:type="dxa"/>
              <w:right w:w="40" w:type="dxa"/>
            </w:tcMar>
            <w:vAlign w:val="center"/>
          </w:tcPr>
          <w:p w14:paraId="4EA8C4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2024-25</w:t>
            </w:r>
          </w:p>
        </w:tc>
        <w:tc>
          <w:tcPr>
            <w:tcW w:w="1020" w:type="dxa"/>
            <w:tcBorders>
              <w:top w:val="single" w:sz="4" w:space="0" w:color="000000"/>
              <w:left w:val="nil"/>
              <w:bottom w:val="nil"/>
              <w:right w:val="nil"/>
              <w:tl2br w:val="nil"/>
              <w:tr2bl w:val="nil"/>
            </w:tcBorders>
            <w:shd w:val="clear" w:color="FFFFFF" w:fill="EDEDED"/>
            <w:tcMar>
              <w:left w:w="40" w:type="dxa"/>
              <w:right w:w="40" w:type="dxa"/>
            </w:tcMar>
            <w:vAlign w:val="center"/>
          </w:tcPr>
          <w:p w14:paraId="3B840F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Additional</w:t>
            </w:r>
          </w:p>
        </w:tc>
        <w:tc>
          <w:tcPr>
            <w:tcW w:w="1020" w:type="dxa"/>
            <w:tcBorders>
              <w:top w:val="single" w:sz="4" w:space="0" w:color="000000"/>
              <w:left w:val="nil"/>
              <w:bottom w:val="nil"/>
              <w:right w:val="nil"/>
              <w:tl2br w:val="nil"/>
              <w:tr2bl w:val="nil"/>
            </w:tcBorders>
            <w:shd w:val="clear" w:color="FFFFFF" w:fill="EDEDED"/>
            <w:tcMar>
              <w:left w:w="40" w:type="dxa"/>
              <w:right w:w="40" w:type="dxa"/>
            </w:tcMar>
            <w:vAlign w:val="center"/>
          </w:tcPr>
          <w:p w14:paraId="5445C2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Reduced</w:t>
            </w:r>
          </w:p>
        </w:tc>
      </w:tr>
      <w:tr w:rsidR="00BA78E0" w14:paraId="2CEC4D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14:paraId="246638AD" w14:textId="77777777" w:rsidR="00BA78E0" w:rsidRDefault="00BA78E0">
            <w:pPr>
              <w:spacing w:after="0" w:line="240" w:lineRule="auto"/>
              <w:jc w:val="center"/>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auto" w:fill="auto"/>
            <w:tcMar>
              <w:left w:w="40" w:type="dxa"/>
              <w:right w:w="40" w:type="dxa"/>
            </w:tcMar>
            <w:vAlign w:val="center"/>
          </w:tcPr>
          <w:p w14:paraId="00991B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Available</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0CAE3D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Budget</w:t>
            </w:r>
          </w:p>
        </w:tc>
        <w:tc>
          <w:tcPr>
            <w:tcW w:w="1020" w:type="dxa"/>
            <w:tcBorders>
              <w:top w:val="nil"/>
              <w:left w:val="nil"/>
              <w:bottom w:val="nil"/>
              <w:right w:val="nil"/>
              <w:tl2br w:val="nil"/>
              <w:tr2bl w:val="nil"/>
            </w:tcBorders>
            <w:shd w:val="clear" w:color="auto" w:fill="auto"/>
            <w:tcMar>
              <w:left w:w="40" w:type="dxa"/>
              <w:right w:w="40" w:type="dxa"/>
            </w:tcMar>
            <w:vAlign w:val="center"/>
          </w:tcPr>
          <w:p w14:paraId="138B50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Revised</w:t>
            </w:r>
          </w:p>
        </w:tc>
        <w:tc>
          <w:tcPr>
            <w:tcW w:w="1020" w:type="dxa"/>
            <w:tcBorders>
              <w:top w:val="nil"/>
              <w:left w:val="nil"/>
              <w:bottom w:val="nil"/>
              <w:right w:val="nil"/>
              <w:tl2br w:val="nil"/>
              <w:tr2bl w:val="nil"/>
            </w:tcBorders>
            <w:shd w:val="clear" w:color="FFFFFF" w:fill="EDEDED"/>
            <w:tcMar>
              <w:left w:w="40" w:type="dxa"/>
              <w:right w:w="40" w:type="dxa"/>
            </w:tcMar>
            <w:vAlign w:val="center"/>
          </w:tcPr>
          <w:p w14:paraId="629906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c>
          <w:tcPr>
            <w:tcW w:w="1020" w:type="dxa"/>
            <w:tcBorders>
              <w:top w:val="nil"/>
              <w:left w:val="nil"/>
              <w:bottom w:val="nil"/>
              <w:right w:val="nil"/>
              <w:tl2br w:val="nil"/>
              <w:tr2bl w:val="nil"/>
            </w:tcBorders>
            <w:shd w:val="clear" w:color="FFFFFF" w:fill="EDEDED"/>
            <w:tcMar>
              <w:left w:w="40" w:type="dxa"/>
              <w:right w:w="40" w:type="dxa"/>
            </w:tcMar>
            <w:vAlign w:val="center"/>
          </w:tcPr>
          <w:p w14:paraId="239F2F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Estimates</w:t>
            </w:r>
          </w:p>
        </w:tc>
      </w:tr>
      <w:tr w:rsidR="00BA78E0" w14:paraId="1B8CE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vMerge/>
            <w:tcBorders>
              <w:top w:val="nil"/>
              <w:left w:val="nil"/>
              <w:bottom w:val="nil"/>
              <w:right w:val="nil"/>
              <w:tl2br w:val="nil"/>
              <w:tr2bl w:val="nil"/>
            </w:tcBorders>
            <w:shd w:val="clear" w:color="auto" w:fill="auto"/>
            <w:noWrap/>
            <w:tcMar>
              <w:left w:w="0" w:type="dxa"/>
              <w:right w:w="0" w:type="dxa"/>
            </w:tcMar>
            <w:vAlign w:val="bottom"/>
          </w:tcPr>
          <w:p w14:paraId="006DE70F" w14:textId="77777777" w:rsidR="00BA78E0" w:rsidRDefault="00BA78E0">
            <w:pPr>
              <w:spacing w:after="0" w:line="240" w:lineRule="auto"/>
              <w:jc w:val="center"/>
              <w:rPr>
                <w:rFonts w:ascii="Calibri" w:eastAsia="Calibri" w:hAnsi="Calibri" w:cs="Calibri"/>
                <w:color w:val="000000"/>
                <w:sz w:val="22"/>
                <w:bdr w:val="nil"/>
              </w:rPr>
            </w:pP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1345D6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794E8B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auto" w:fill="auto"/>
            <w:tcMar>
              <w:left w:w="40" w:type="dxa"/>
              <w:right w:w="40" w:type="dxa"/>
            </w:tcMar>
            <w:vAlign w:val="center"/>
          </w:tcPr>
          <w:p w14:paraId="553984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FFFFFF" w:fill="EDEDED"/>
            <w:tcMar>
              <w:left w:w="40" w:type="dxa"/>
              <w:right w:w="40" w:type="dxa"/>
            </w:tcMar>
            <w:vAlign w:val="center"/>
          </w:tcPr>
          <w:p w14:paraId="1AAA32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1020" w:type="dxa"/>
            <w:tcBorders>
              <w:top w:val="nil"/>
              <w:left w:val="nil"/>
              <w:bottom w:val="single" w:sz="4" w:space="0" w:color="000000"/>
              <w:right w:val="nil"/>
              <w:tl2br w:val="nil"/>
              <w:tr2bl w:val="nil"/>
            </w:tcBorders>
            <w:shd w:val="clear" w:color="FFFFFF" w:fill="EDEDED"/>
            <w:tcMar>
              <w:left w:w="40" w:type="dxa"/>
              <w:right w:w="40" w:type="dxa"/>
            </w:tcMar>
            <w:vAlign w:val="center"/>
          </w:tcPr>
          <w:p w14:paraId="0E52DA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64222C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640" w:type="dxa"/>
            <w:tcBorders>
              <w:top w:val="nil"/>
              <w:left w:val="nil"/>
              <w:bottom w:val="nil"/>
              <w:right w:val="nil"/>
              <w:tl2br w:val="nil"/>
              <w:tr2bl w:val="nil"/>
            </w:tcBorders>
            <w:shd w:val="clear" w:color="auto" w:fill="auto"/>
            <w:tcMar>
              <w:left w:w="40" w:type="dxa"/>
              <w:right w:w="40" w:type="dxa"/>
            </w:tcMar>
            <w:vAlign w:val="center"/>
          </w:tcPr>
          <w:p w14:paraId="087B40F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Non-operating</w:t>
            </w: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77E2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14B60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CF18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14:paraId="3AD8E0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EDEDED"/>
            <w:noWrap/>
            <w:tcMar>
              <w:left w:w="0" w:type="dxa"/>
              <w:right w:w="0" w:type="dxa"/>
            </w:tcMar>
            <w:vAlign w:val="center"/>
          </w:tcPr>
          <w:p w14:paraId="2D384E5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D549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2640" w:type="dxa"/>
            <w:tcBorders>
              <w:top w:val="nil"/>
              <w:left w:val="nil"/>
              <w:bottom w:val="nil"/>
              <w:right w:val="nil"/>
              <w:tl2br w:val="nil"/>
              <w:tr2bl w:val="nil"/>
            </w:tcBorders>
            <w:shd w:val="clear" w:color="auto" w:fill="auto"/>
            <w:noWrap/>
            <w:tcMar>
              <w:left w:w="175" w:type="dxa"/>
              <w:right w:w="40" w:type="dxa"/>
            </w:tcMar>
            <w:vAlign w:val="center"/>
          </w:tcPr>
          <w:p w14:paraId="0E0B92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Equity Injections</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6D086E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242</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778497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w:t>
            </w:r>
          </w:p>
        </w:tc>
        <w:tc>
          <w:tcPr>
            <w:tcW w:w="1020" w:type="dxa"/>
            <w:tcBorders>
              <w:top w:val="nil"/>
              <w:left w:val="nil"/>
              <w:bottom w:val="nil"/>
              <w:right w:val="nil"/>
              <w:tl2br w:val="nil"/>
              <w:tr2bl w:val="nil"/>
            </w:tcBorders>
            <w:shd w:val="clear" w:color="auto" w:fill="auto"/>
            <w:noWrap/>
            <w:tcMar>
              <w:left w:w="40" w:type="dxa"/>
              <w:right w:w="40" w:type="dxa"/>
            </w:tcMar>
            <w:vAlign w:val="center"/>
          </w:tcPr>
          <w:p w14:paraId="34AED9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193</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14:paraId="32D1FE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nil"/>
              <w:right w:val="nil"/>
              <w:tl2br w:val="nil"/>
              <w:tr2bl w:val="nil"/>
            </w:tcBorders>
            <w:shd w:val="clear" w:color="FFFFFF" w:fill="EDEDED"/>
            <w:noWrap/>
            <w:tcMar>
              <w:left w:w="40" w:type="dxa"/>
              <w:right w:w="40" w:type="dxa"/>
            </w:tcMar>
            <w:vAlign w:val="center"/>
          </w:tcPr>
          <w:p w14:paraId="3D2B33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6510B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
        </w:trPr>
        <w:tc>
          <w:tcPr>
            <w:tcW w:w="2640" w:type="dxa"/>
            <w:tcBorders>
              <w:top w:val="nil"/>
              <w:left w:val="nil"/>
              <w:bottom w:val="nil"/>
              <w:right w:val="nil"/>
              <w:tl2br w:val="nil"/>
              <w:tr2bl w:val="nil"/>
            </w:tcBorders>
            <w:shd w:val="clear" w:color="auto" w:fill="auto"/>
            <w:noWrap/>
            <w:tcMar>
              <w:left w:w="175" w:type="dxa"/>
              <w:right w:w="40" w:type="dxa"/>
            </w:tcMar>
            <w:vAlign w:val="center"/>
          </w:tcPr>
          <w:p w14:paraId="7117261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Administered Assets and Liabilities</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1C64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9,195</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C453B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2,328</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70E6D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2,328</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14:paraId="4F822C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c>
          <w:tcPr>
            <w:tcW w:w="1020" w:type="dxa"/>
            <w:tcBorders>
              <w:top w:val="nil"/>
              <w:left w:val="nil"/>
              <w:bottom w:val="single" w:sz="4" w:space="0" w:color="000000"/>
              <w:right w:val="nil"/>
              <w:tl2br w:val="nil"/>
              <w:tr2bl w:val="nil"/>
            </w:tcBorders>
            <w:shd w:val="clear" w:color="FFFFFF" w:fill="EDEDED"/>
            <w:noWrap/>
            <w:tcMar>
              <w:left w:w="40" w:type="dxa"/>
              <w:right w:w="40" w:type="dxa"/>
            </w:tcMar>
            <w:vAlign w:val="center"/>
          </w:tcPr>
          <w:p w14:paraId="4FF42A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w:t>
            </w:r>
          </w:p>
        </w:tc>
      </w:tr>
      <w:tr w:rsidR="00BA78E0" w14:paraId="44CB54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64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DAE835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w:t>
            </w:r>
            <w:proofErr w:type="gramStart"/>
            <w:r>
              <w:rPr>
                <w:rFonts w:ascii="Arial" w:eastAsia="Arial" w:hAnsi="Arial" w:cs="Arial"/>
                <w:b/>
                <w:color w:val="000000"/>
                <w:sz w:val="16"/>
                <w:bdr w:val="nil"/>
              </w:rPr>
              <w:t>Non-operating</w:t>
            </w:r>
            <w:proofErr w:type="gramEnd"/>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AF0CA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9,437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28A69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2F4FB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2,521</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14:paraId="1B62D2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c>
          <w:tcPr>
            <w:tcW w:w="1020" w:type="dxa"/>
            <w:tcBorders>
              <w:top w:val="single" w:sz="4" w:space="0" w:color="000000"/>
              <w:left w:val="nil"/>
              <w:bottom w:val="single" w:sz="4" w:space="0" w:color="000000"/>
              <w:right w:val="nil"/>
              <w:tl2br w:val="nil"/>
              <w:tr2bl w:val="nil"/>
            </w:tcBorders>
            <w:shd w:val="clear" w:color="FFFFFF" w:fill="EDEDED"/>
            <w:noWrap/>
            <w:tcMar>
              <w:left w:w="40" w:type="dxa"/>
              <w:right w:w="40" w:type="dxa"/>
            </w:tcMar>
            <w:vAlign w:val="center"/>
          </w:tcPr>
          <w:p w14:paraId="39426F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w:t>
            </w:r>
          </w:p>
        </w:tc>
      </w:tr>
    </w:tbl>
    <w:p w14:paraId="47793218" w14:textId="77777777" w:rsidR="0001069F" w:rsidRPr="006D1A81" w:rsidRDefault="003E7C3F" w:rsidP="00A31660">
      <w:pPr>
        <w:pStyle w:val="Heading2"/>
        <w:pageBreakBefore/>
        <w:pBdr>
          <w:top w:val="nil"/>
          <w:left w:val="nil"/>
          <w:bottom w:val="nil"/>
          <w:right w:val="nil"/>
          <w:between w:val="nil"/>
          <w:bar w:val="nil"/>
        </w:pBdr>
        <w:spacing w:before="0"/>
        <w:rPr>
          <w:b/>
          <w:sz w:val="22"/>
          <w:szCs w:val="22"/>
          <w:bdr w:val="nil"/>
        </w:rPr>
      </w:pPr>
      <w:bookmarkStart w:id="89" w:name="RG_MARKER_17040"/>
      <w:bookmarkStart w:id="90" w:name="RG_MARKER_16927"/>
      <w:bookmarkStart w:id="91" w:name="RG_MARKER_16930"/>
      <w:bookmarkStart w:id="92" w:name="RG_MARKER_17119"/>
      <w:r w:rsidRPr="006D1A81">
        <w:rPr>
          <w:b/>
          <w:sz w:val="22"/>
          <w:szCs w:val="22"/>
          <w:bdr w:val="nil"/>
        </w:rPr>
        <w:t>Section 2: Revisions to outcomes and planned performance</w:t>
      </w:r>
      <w:bookmarkEnd w:id="89"/>
      <w:bookmarkEnd w:id="90"/>
      <w:bookmarkEnd w:id="91"/>
      <w:bookmarkEnd w:id="92"/>
    </w:p>
    <w:p w14:paraId="0F83AB9F" w14:textId="77777777" w:rsidR="0001069F" w:rsidRPr="006D1A81" w:rsidRDefault="003E7C3F" w:rsidP="00C948D1">
      <w:pPr>
        <w:pStyle w:val="Heading3"/>
        <w:pBdr>
          <w:top w:val="nil"/>
          <w:left w:val="nil"/>
          <w:bottom w:val="nil"/>
          <w:right w:val="nil"/>
          <w:between w:val="nil"/>
          <w:bar w:val="nil"/>
        </w:pBdr>
        <w:rPr>
          <w:smallCaps w:val="0"/>
          <w:sz w:val="18"/>
          <w:szCs w:val="18"/>
          <w:bdr w:val="nil"/>
        </w:rPr>
      </w:pPr>
      <w:r w:rsidRPr="006D1A81">
        <w:rPr>
          <w:smallCaps w:val="0"/>
          <w:sz w:val="18"/>
          <w:szCs w:val="18"/>
          <w:bdr w:val="nil"/>
        </w:rPr>
        <w:t>2.1</w:t>
      </w:r>
      <w:r w:rsidRPr="006D1A81">
        <w:rPr>
          <w:smallCaps w:val="0"/>
          <w:sz w:val="18"/>
          <w:szCs w:val="18"/>
          <w:bdr w:val="nil"/>
        </w:rPr>
        <w:tab/>
        <w:t>Budgeted expenses and performance for Outcome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57"/>
      </w:tblGrid>
      <w:tr w:rsidR="00BA78E0" w14:paraId="5DBA302C" w14:textId="77777777" w:rsidTr="00D97380">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495BB1A0" w14:textId="77777777" w:rsidR="00D97380" w:rsidRPr="00334E8F" w:rsidRDefault="003E7C3F">
            <w:pPr>
              <w:pStyle w:val="TableColumnHeadingLeft"/>
              <w:pBdr>
                <w:top w:val="nil"/>
                <w:left w:val="nil"/>
                <w:bottom w:val="nil"/>
                <w:right w:val="nil"/>
                <w:between w:val="nil"/>
                <w:bar w:val="nil"/>
              </w:pBdr>
              <w:rPr>
                <w:szCs w:val="16"/>
                <w:bdr w:val="nil"/>
              </w:rPr>
            </w:pPr>
            <w:r w:rsidRPr="00334E8F">
              <w:rPr>
                <w:rFonts w:ascii="Arial" w:hAnsi="Arial" w:cs="Arial"/>
                <w:szCs w:val="16"/>
                <w:bdr w:val="nil"/>
              </w:rPr>
              <w:t>Outcome 1: Maintain and enhance the financial wellbeing and self-sufficiency of eligible persons and their dependants through access to income support, compensation, and other support services, including advice and information about entitlements.</w:t>
            </w:r>
          </w:p>
        </w:tc>
      </w:tr>
    </w:tbl>
    <w:p w14:paraId="4AD6FB26" w14:textId="77777777" w:rsidR="00BB1E49" w:rsidRPr="00B242A9" w:rsidRDefault="003E7C3F" w:rsidP="00BB1E49">
      <w:pPr>
        <w:keepLines w:val="0"/>
        <w:pBdr>
          <w:top w:val="nil"/>
          <w:left w:val="nil"/>
          <w:bottom w:val="nil"/>
          <w:right w:val="nil"/>
          <w:between w:val="nil"/>
          <w:bar w:val="nil"/>
        </w:pBdr>
        <w:spacing w:before="120" w:after="120" w:line="240" w:lineRule="auto"/>
        <w:jc w:val="left"/>
        <w:rPr>
          <w:rFonts w:ascii="Arial" w:eastAsia="Calibri" w:hAnsi="Arial" w:cs="Arial"/>
          <w:b/>
          <w:sz w:val="18"/>
          <w:szCs w:val="18"/>
          <w:bdr w:val="nil"/>
        </w:rPr>
      </w:pPr>
      <w:r w:rsidRPr="00B242A9">
        <w:rPr>
          <w:rFonts w:ascii="Arial" w:eastAsia="Calibri" w:hAnsi="Arial" w:cs="Arial"/>
          <w:b/>
          <w:sz w:val="18"/>
          <w:szCs w:val="18"/>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tblGrid>
      <w:tr w:rsidR="00BA78E0" w14:paraId="71A97195" w14:textId="77777777" w:rsidTr="000E7304">
        <w:trPr>
          <w:trHeight w:val="113"/>
          <w:tblHeader/>
        </w:trPr>
        <w:tc>
          <w:tcPr>
            <w:tcW w:w="7711" w:type="dxa"/>
            <w:hideMark/>
          </w:tcPr>
          <w:p w14:paraId="346DC19D" w14:textId="77777777" w:rsidR="00D97380" w:rsidRPr="0023045F" w:rsidRDefault="003E7C3F" w:rsidP="00D97380">
            <w:pPr>
              <w:keepLines w:val="0"/>
              <w:pBdr>
                <w:top w:val="nil"/>
                <w:left w:val="nil"/>
                <w:bottom w:val="nil"/>
                <w:right w:val="nil"/>
                <w:between w:val="nil"/>
                <w:bar w:val="nil"/>
              </w:pBdr>
              <w:spacing w:before="120" w:after="120" w:line="240" w:lineRule="auto"/>
              <w:jc w:val="left"/>
              <w:rPr>
                <w:rFonts w:ascii="Arial Bold" w:eastAsia="Calibri" w:hAnsi="Arial Bold" w:cs="Arial"/>
                <w:b/>
                <w:iCs/>
                <w:sz w:val="16"/>
                <w:szCs w:val="16"/>
                <w:bdr w:val="nil"/>
              </w:rPr>
            </w:pPr>
            <w:r w:rsidRPr="0023045F">
              <w:rPr>
                <w:rFonts w:ascii="Arial Bold" w:eastAsia="Calibri" w:hAnsi="Arial Bold" w:cs="Arial"/>
                <w:b/>
                <w:iCs/>
                <w:sz w:val="16"/>
                <w:szCs w:val="16"/>
                <w:bdr w:val="nil"/>
                <w:lang w:val="x-none"/>
              </w:rPr>
              <w:t>Services Australia</w:t>
            </w:r>
          </w:p>
        </w:tc>
      </w:tr>
      <w:tr w:rsidR="00BA78E0" w14:paraId="230BC122" w14:textId="77777777" w:rsidTr="000E7304">
        <w:trPr>
          <w:trHeight w:val="113"/>
        </w:trPr>
        <w:tc>
          <w:tcPr>
            <w:tcW w:w="7711" w:type="dxa"/>
            <w:hideMark/>
          </w:tcPr>
          <w:p w14:paraId="0C776143" w14:textId="77777777" w:rsidR="00D97380" w:rsidRPr="0023045F" w:rsidRDefault="003E7C3F" w:rsidP="00D97380">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rPr>
            </w:pPr>
            <w:r w:rsidRPr="0023045F">
              <w:rPr>
                <w:rFonts w:ascii="Arial" w:eastAsia="Calibri" w:hAnsi="Arial" w:cs="Arial"/>
                <w:b/>
                <w:iCs/>
                <w:sz w:val="16"/>
                <w:szCs w:val="16"/>
                <w:bdr w:val="nil"/>
              </w:rPr>
              <w:t>Programs</w:t>
            </w:r>
          </w:p>
          <w:p w14:paraId="5ADAEBD4" w14:textId="77777777" w:rsidR="0023045F" w:rsidRPr="001C23FE" w:rsidRDefault="003E7C3F" w:rsidP="001C23FE">
            <w:pPr>
              <w:pStyle w:val="ListParagraph"/>
              <w:numPr>
                <w:ilvl w:val="0"/>
                <w:numId w:val="3"/>
              </w:numPr>
              <w:pBdr>
                <w:top w:val="nil"/>
                <w:left w:val="nil"/>
                <w:bottom w:val="nil"/>
                <w:right w:val="nil"/>
                <w:between w:val="nil"/>
                <w:bar w:val="nil"/>
              </w:pBdr>
              <w:spacing w:before="120" w:after="120" w:line="240" w:lineRule="auto"/>
              <w:rPr>
                <w:rFonts w:ascii="Arial" w:hAnsi="Arial" w:cs="Arial"/>
                <w:iCs/>
                <w:sz w:val="16"/>
                <w:szCs w:val="16"/>
                <w:bdr w:val="nil"/>
                <w:lang w:eastAsia="en-AU"/>
              </w:rPr>
            </w:pPr>
            <w:r w:rsidRPr="001C23FE">
              <w:rPr>
                <w:rFonts w:ascii="Arial" w:hAnsi="Arial" w:cs="Arial"/>
                <w:iCs/>
                <w:sz w:val="16"/>
                <w:szCs w:val="16"/>
                <w:bdr w:val="nil"/>
                <w:lang w:eastAsia="en-AU"/>
              </w:rPr>
              <w:t xml:space="preserve">Program 1.1 – Strategy and Corporate Enabling </w:t>
            </w:r>
          </w:p>
          <w:p w14:paraId="1B960F77" w14:textId="77777777" w:rsidR="000E7304" w:rsidRDefault="003E7C3F" w:rsidP="000E7304">
            <w:pPr>
              <w:pStyle w:val="ListParagraph"/>
              <w:numPr>
                <w:ilvl w:val="0"/>
                <w:numId w:val="3"/>
              </w:numPr>
              <w:pBdr>
                <w:top w:val="nil"/>
                <w:left w:val="nil"/>
                <w:bottom w:val="nil"/>
                <w:right w:val="nil"/>
                <w:between w:val="nil"/>
                <w:bar w:val="nil"/>
              </w:pBdr>
              <w:spacing w:before="120" w:after="120" w:line="240" w:lineRule="auto"/>
              <w:rPr>
                <w:rFonts w:ascii="Arial" w:hAnsi="Arial" w:cs="Arial"/>
                <w:iCs/>
                <w:sz w:val="16"/>
                <w:szCs w:val="16"/>
                <w:bdr w:val="nil"/>
                <w:lang w:eastAsia="en-AU"/>
              </w:rPr>
            </w:pPr>
            <w:r w:rsidRPr="00D02287">
              <w:rPr>
                <w:rFonts w:ascii="Arial" w:hAnsi="Arial" w:cs="Arial"/>
                <w:iCs/>
                <w:sz w:val="16"/>
                <w:szCs w:val="16"/>
                <w:bdr w:val="nil"/>
                <w:lang w:eastAsia="en-AU"/>
              </w:rPr>
              <w:t>Program 1.2 – Customer Service Delivery</w:t>
            </w:r>
          </w:p>
          <w:p w14:paraId="66DC0DD6" w14:textId="77777777" w:rsidR="00D97380" w:rsidRPr="000E7304" w:rsidRDefault="003E7C3F" w:rsidP="000E7304">
            <w:pPr>
              <w:pStyle w:val="ListParagraph"/>
              <w:numPr>
                <w:ilvl w:val="0"/>
                <w:numId w:val="3"/>
              </w:numPr>
              <w:pBdr>
                <w:top w:val="nil"/>
                <w:left w:val="nil"/>
                <w:bottom w:val="nil"/>
                <w:right w:val="nil"/>
                <w:between w:val="nil"/>
                <w:bar w:val="nil"/>
              </w:pBdr>
              <w:spacing w:before="120" w:after="120" w:line="240" w:lineRule="auto"/>
              <w:rPr>
                <w:rStyle w:val="ExampletextCharChar"/>
                <w:rFonts w:ascii="Arial" w:hAnsi="Arial" w:cs="Arial"/>
                <w:i w:val="0"/>
                <w:iCs/>
                <w:color w:val="auto"/>
                <w:sz w:val="16"/>
                <w:szCs w:val="16"/>
                <w:bdr w:val="nil"/>
                <w:lang w:val="en-AU"/>
              </w:rPr>
            </w:pPr>
            <w:r w:rsidRPr="000E7304">
              <w:rPr>
                <w:rFonts w:ascii="Arial" w:hAnsi="Arial" w:cs="Arial"/>
                <w:iCs/>
                <w:sz w:val="16"/>
                <w:szCs w:val="16"/>
                <w:bdr w:val="nil"/>
                <w:lang w:eastAsia="en-AU"/>
              </w:rPr>
              <w:t>Program 1.3 –Technology and Transformation</w:t>
            </w:r>
          </w:p>
        </w:tc>
      </w:tr>
      <w:tr w:rsidR="00BA78E0" w14:paraId="45715F34" w14:textId="77777777" w:rsidTr="000E7304">
        <w:trPr>
          <w:trHeight w:val="113"/>
        </w:trPr>
        <w:tc>
          <w:tcPr>
            <w:tcW w:w="7711" w:type="dxa"/>
            <w:hideMark/>
          </w:tcPr>
          <w:p w14:paraId="14FCE888" w14:textId="77777777" w:rsidR="00D97380" w:rsidRPr="0023045F" w:rsidRDefault="003E7C3F" w:rsidP="00D97380">
            <w:pPr>
              <w:keepLines w:val="0"/>
              <w:pBdr>
                <w:top w:val="nil"/>
                <w:left w:val="nil"/>
                <w:bottom w:val="nil"/>
                <w:right w:val="nil"/>
                <w:between w:val="nil"/>
                <w:bar w:val="nil"/>
              </w:pBdr>
              <w:spacing w:before="120" w:after="120" w:line="240" w:lineRule="auto"/>
              <w:jc w:val="left"/>
              <w:rPr>
                <w:rFonts w:ascii="Arial Bold" w:eastAsia="Calibri" w:hAnsi="Arial Bold" w:cs="Arial"/>
                <w:b/>
                <w:sz w:val="16"/>
                <w:szCs w:val="16"/>
                <w:bdr w:val="nil"/>
              </w:rPr>
            </w:pPr>
            <w:r w:rsidRPr="0023045F">
              <w:rPr>
                <w:rFonts w:ascii="Arial Bold" w:eastAsia="Calibri" w:hAnsi="Arial Bold" w:cs="Arial"/>
                <w:b/>
                <w:sz w:val="16"/>
                <w:szCs w:val="16"/>
                <w:bdr w:val="nil"/>
              </w:rPr>
              <w:t>Department of Social Services</w:t>
            </w:r>
          </w:p>
        </w:tc>
      </w:tr>
      <w:tr w:rsidR="00BA78E0" w14:paraId="4E78524D" w14:textId="77777777" w:rsidTr="000E7304">
        <w:trPr>
          <w:trHeight w:val="113"/>
        </w:trPr>
        <w:tc>
          <w:tcPr>
            <w:tcW w:w="7711" w:type="dxa"/>
            <w:hideMark/>
          </w:tcPr>
          <w:p w14:paraId="295E37C4" w14:textId="77777777" w:rsidR="000E7304" w:rsidRDefault="003E7C3F" w:rsidP="000E7304">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rPr>
            </w:pPr>
            <w:r w:rsidRPr="0023045F">
              <w:rPr>
                <w:rFonts w:ascii="Arial" w:eastAsia="Calibri" w:hAnsi="Arial" w:cs="Arial"/>
                <w:b/>
                <w:iCs/>
                <w:sz w:val="16"/>
                <w:szCs w:val="16"/>
                <w:bdr w:val="nil"/>
              </w:rPr>
              <w:t>Programs</w:t>
            </w:r>
          </w:p>
          <w:p w14:paraId="1E8E26EF" w14:textId="77777777" w:rsidR="00D97380" w:rsidRPr="000E7304" w:rsidRDefault="003E7C3F" w:rsidP="000E7304">
            <w:pPr>
              <w:pStyle w:val="ListParagraph"/>
              <w:numPr>
                <w:ilvl w:val="0"/>
                <w:numId w:val="4"/>
              </w:numPr>
              <w:pBdr>
                <w:top w:val="nil"/>
                <w:left w:val="nil"/>
                <w:bottom w:val="nil"/>
                <w:right w:val="nil"/>
                <w:between w:val="nil"/>
                <w:bar w:val="nil"/>
              </w:pBdr>
              <w:spacing w:before="120" w:after="120" w:line="240" w:lineRule="auto"/>
              <w:rPr>
                <w:rStyle w:val="ExampletextCharChar"/>
                <w:rFonts w:ascii="Arial" w:hAnsi="Arial" w:cs="Arial"/>
                <w:b/>
                <w:i w:val="0"/>
                <w:iCs/>
                <w:color w:val="auto"/>
                <w:sz w:val="16"/>
                <w:szCs w:val="16"/>
                <w:bdr w:val="nil"/>
                <w:lang w:val="en-AU"/>
              </w:rPr>
            </w:pPr>
            <w:r w:rsidRPr="000E7304">
              <w:rPr>
                <w:rFonts w:ascii="Arial" w:hAnsi="Arial"/>
                <w:iCs/>
                <w:color w:val="000000"/>
                <w:sz w:val="16"/>
                <w:szCs w:val="16"/>
                <w:bdr w:val="nil"/>
                <w:lang w:val="x-none"/>
              </w:rPr>
              <w:t>Program 1.3 – Support for Seniors</w:t>
            </w:r>
          </w:p>
        </w:tc>
      </w:tr>
      <w:tr w:rsidR="00BA78E0" w14:paraId="5049FF2E" w14:textId="77777777" w:rsidTr="000E7304">
        <w:trPr>
          <w:trHeight w:val="113"/>
        </w:trPr>
        <w:tc>
          <w:tcPr>
            <w:tcW w:w="7711" w:type="dxa"/>
            <w:hideMark/>
          </w:tcPr>
          <w:p w14:paraId="78FA25A4" w14:textId="77777777" w:rsidR="0023045F" w:rsidRPr="0023045F" w:rsidRDefault="003E7C3F" w:rsidP="0023045F">
            <w:pPr>
              <w:keepLines w:val="0"/>
              <w:pBdr>
                <w:top w:val="nil"/>
                <w:left w:val="nil"/>
                <w:bottom w:val="nil"/>
                <w:right w:val="nil"/>
                <w:between w:val="nil"/>
                <w:bar w:val="nil"/>
              </w:pBdr>
              <w:spacing w:before="120" w:after="120" w:line="240" w:lineRule="auto"/>
              <w:jc w:val="left"/>
              <w:rPr>
                <w:rFonts w:ascii="Arial" w:eastAsia="Calibri" w:hAnsi="Arial" w:cs="Arial"/>
                <w:b/>
                <w:iCs/>
                <w:sz w:val="16"/>
                <w:szCs w:val="16"/>
                <w:bdr w:val="nil"/>
                <w:lang w:val="x-none"/>
              </w:rPr>
            </w:pPr>
            <w:r w:rsidRPr="0023045F">
              <w:rPr>
                <w:rFonts w:ascii="Arial" w:eastAsia="Calibri" w:hAnsi="Arial" w:cs="Arial"/>
                <w:b/>
                <w:iCs/>
                <w:sz w:val="16"/>
                <w:szCs w:val="16"/>
                <w:bdr w:val="nil"/>
                <w:lang w:val="x-none"/>
              </w:rPr>
              <w:t xml:space="preserve">Contribution to Outcome 1 made by linked programs </w:t>
            </w:r>
          </w:p>
          <w:p w14:paraId="2F830455" w14:textId="77777777" w:rsidR="00D97380" w:rsidRPr="001C23FE" w:rsidRDefault="003E7C3F" w:rsidP="0023045F">
            <w:pPr>
              <w:keepLines w:val="0"/>
              <w:pBdr>
                <w:top w:val="nil"/>
                <w:left w:val="nil"/>
                <w:bottom w:val="nil"/>
                <w:right w:val="nil"/>
                <w:between w:val="nil"/>
                <w:bar w:val="nil"/>
              </w:pBdr>
              <w:spacing w:before="120" w:after="120" w:line="240" w:lineRule="auto"/>
              <w:jc w:val="left"/>
              <w:rPr>
                <w:rStyle w:val="ExampletextCharChar"/>
                <w:rFonts w:cs="Arial"/>
                <w:bCs/>
                <w:color w:val="auto"/>
                <w:szCs w:val="19"/>
                <w:bdr w:val="nil"/>
                <w:lang w:val="en-AU"/>
              </w:rPr>
            </w:pPr>
            <w:r w:rsidRPr="001C23FE">
              <w:rPr>
                <w:rFonts w:ascii="Arial" w:eastAsia="Calibri" w:hAnsi="Arial" w:cs="Arial"/>
                <w:bCs/>
                <w:iCs/>
                <w:sz w:val="16"/>
                <w:szCs w:val="16"/>
                <w:bdr w:val="nil"/>
                <w:lang w:val="x-none"/>
              </w:rPr>
              <w:t>Outcome 1 contributes to the linked programs above by the provision of services and payments on behalf of entities listed.</w:t>
            </w:r>
          </w:p>
        </w:tc>
      </w:tr>
    </w:tbl>
    <w:p w14:paraId="41CF5A6F"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4ACD1C2E"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39BEF1F8"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6D558817"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0552C1C3" w14:textId="77777777" w:rsidR="00DB59BA" w:rsidRDefault="00DB59BA"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52DFFC6D" w14:textId="77777777" w:rsidR="00DB59BA" w:rsidRDefault="00DB59BA"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75E3D057"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3FBC8547"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3E51CF62"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638DAD3A"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4D3B86FA" w14:textId="77777777" w:rsidR="0078203E" w:rsidRDefault="0078203E" w:rsidP="00BB1E49">
      <w:pPr>
        <w:keepLines w:val="0"/>
        <w:pBdr>
          <w:top w:val="nil"/>
          <w:left w:val="nil"/>
          <w:bottom w:val="nil"/>
          <w:right w:val="nil"/>
          <w:between w:val="nil"/>
          <w:bar w:val="nil"/>
        </w:pBdr>
        <w:spacing w:before="120" w:after="120" w:line="240" w:lineRule="auto"/>
        <w:jc w:val="left"/>
        <w:rPr>
          <w:rFonts w:eastAsia="Calibri" w:cs="Arial"/>
          <w:b/>
          <w:bdr w:val="nil"/>
        </w:rPr>
      </w:pPr>
    </w:p>
    <w:p w14:paraId="7FB5F6CA" w14:textId="77777777" w:rsidR="00BB1E49" w:rsidRDefault="00BB1E49" w:rsidP="00274C17">
      <w:pPr>
        <w:keepLines w:val="0"/>
        <w:pBdr>
          <w:top w:val="nil"/>
          <w:left w:val="nil"/>
          <w:bottom w:val="nil"/>
          <w:right w:val="nil"/>
          <w:between w:val="nil"/>
          <w:bar w:val="nil"/>
        </w:pBdr>
        <w:spacing w:after="0" w:line="240" w:lineRule="auto"/>
        <w:jc w:val="left"/>
        <w:rPr>
          <w:rFonts w:eastAsia="Calibri" w:cs="Arial"/>
          <w:bdr w:val="nil"/>
        </w:rPr>
      </w:pPr>
    </w:p>
    <w:p w14:paraId="02C998A6" w14:textId="77777777" w:rsidR="00274C17" w:rsidRPr="0023045F" w:rsidRDefault="003E7C3F" w:rsidP="00274C17">
      <w:pPr>
        <w:keepNext/>
        <w:keepLines w:val="0"/>
        <w:pBdr>
          <w:top w:val="nil"/>
          <w:left w:val="nil"/>
          <w:bottom w:val="nil"/>
          <w:right w:val="nil"/>
          <w:between w:val="nil"/>
          <w:bar w:val="nil"/>
        </w:pBdr>
        <w:spacing w:after="120" w:line="240" w:lineRule="auto"/>
        <w:jc w:val="left"/>
        <w:outlineLvl w:val="4"/>
        <w:rPr>
          <w:rFonts w:ascii="Arial" w:hAnsi="Arial"/>
          <w:bCs/>
          <w:i/>
          <w:iCs/>
          <w:szCs w:val="26"/>
          <w:bdr w:val="nil"/>
        </w:rPr>
      </w:pPr>
      <w:r w:rsidRPr="0023045F">
        <w:rPr>
          <w:rFonts w:ascii="Arial" w:hAnsi="Arial"/>
          <w:bCs/>
          <w:i/>
          <w:iCs/>
          <w:szCs w:val="26"/>
          <w:bdr w:val="nil"/>
        </w:rPr>
        <w:t>Budgeted expenses for Outcome 1</w:t>
      </w:r>
    </w:p>
    <w:p w14:paraId="0AF1D620" w14:textId="77777777" w:rsidR="00274C17" w:rsidRPr="00D23885" w:rsidRDefault="003E7C3F" w:rsidP="00274C17">
      <w:pPr>
        <w:keepLines w:val="0"/>
        <w:pBdr>
          <w:top w:val="nil"/>
          <w:left w:val="nil"/>
          <w:bottom w:val="nil"/>
          <w:right w:val="nil"/>
          <w:between w:val="nil"/>
          <w:bar w:val="nil"/>
        </w:pBdr>
        <w:spacing w:before="240" w:line="240" w:lineRule="exact"/>
        <w:jc w:val="left"/>
        <w:rPr>
          <w:bdr w:val="nil"/>
        </w:rPr>
      </w:pPr>
      <w:r w:rsidRPr="00D23885">
        <w:rPr>
          <w:bdr w:val="nil"/>
        </w:rPr>
        <w:t>This table shows how much the entity intends to spend (on an accrual basis) on achieving the outcome, broken down by program, as well as by Administered and Departmental funding sources.</w:t>
      </w:r>
    </w:p>
    <w:p w14:paraId="7AB0377B" w14:textId="77777777" w:rsidR="0001069F" w:rsidRPr="00DE605D" w:rsidRDefault="003E7C3F" w:rsidP="00C948D1">
      <w:pPr>
        <w:pStyle w:val="TableHeading"/>
        <w:pBdr>
          <w:top w:val="nil"/>
          <w:left w:val="nil"/>
          <w:bottom w:val="nil"/>
          <w:right w:val="nil"/>
          <w:between w:val="nil"/>
          <w:bar w:val="nil"/>
        </w:pBdr>
        <w:rPr>
          <w:rFonts w:eastAsia="Calibri"/>
          <w:sz w:val="18"/>
          <w:szCs w:val="18"/>
          <w:bdr w:val="nil"/>
          <w:lang w:eastAsia="en-US"/>
        </w:rPr>
      </w:pPr>
      <w:r w:rsidRPr="00DE605D">
        <w:rPr>
          <w:rFonts w:eastAsia="Calibri" w:cs="Arial"/>
          <w:sz w:val="18"/>
          <w:szCs w:val="18"/>
          <w:bdr w:val="nil"/>
          <w:lang w:eastAsia="en-US"/>
        </w:rPr>
        <w:t>Table 2.1.1: Budgeted expenses for Outcome 1</w:t>
      </w:r>
    </w:p>
    <w:tbl>
      <w:tblPr>
        <w:tblStyle w:val="CDMRange1"/>
        <w:tblW w:w="8145" w:type="dxa"/>
        <w:tblLayout w:type="fixed"/>
        <w:tblLook w:val="0600" w:firstRow="0" w:lastRow="0" w:firstColumn="0" w:lastColumn="0" w:noHBand="1" w:noVBand="1"/>
      </w:tblPr>
      <w:tblGrid>
        <w:gridCol w:w="3375"/>
        <w:gridCol w:w="1050"/>
        <w:gridCol w:w="930"/>
        <w:gridCol w:w="930"/>
        <w:gridCol w:w="930"/>
        <w:gridCol w:w="930"/>
      </w:tblGrid>
      <w:tr w:rsidR="00BA78E0" w14:paraId="66CE9180" w14:textId="77777777">
        <w:trPr>
          <w:trHeight w:val="22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14:paraId="554D60C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487CE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391A18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9399E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28431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476A6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225DE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14:paraId="1DB0D0D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3488C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314EF7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D68B8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5831C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1DBA5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71545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14:paraId="0760AD3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2E111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2F75FA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C24B1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6ACA4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2826BE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668271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14:paraId="4B6E611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48F818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7069E2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910FE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BF804F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4E37EC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A678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0" w:type="dxa"/>
              <w:right w:w="0" w:type="dxa"/>
            </w:tcMar>
            <w:vAlign w:val="bottom"/>
          </w:tcPr>
          <w:p w14:paraId="3551CE9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E6ECD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1BD6F0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FD149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B073C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FAE3D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26B459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14:paraId="710C7BA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1.1:  Veterans' Income Support and Allowances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EFFC8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FB67DB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701865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8B55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C507C1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8A2D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6FD7FF8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4C7359E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004BD3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7F3EEC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41D23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CDF96A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FCBAD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5993830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0B179B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1,785,060</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23C7DB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1,757,099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454080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1,710,604</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69296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1,645,228</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509504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1,588,568</w:t>
            </w:r>
          </w:p>
        </w:tc>
      </w:tr>
      <w:tr w:rsidR="00BA78E0" w14:paraId="20E885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14:paraId="43D9F59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BB06B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1,785,060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A178F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1,757,099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4E8B7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1,710,604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EDE3E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1,645,228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F2105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1,588,568</w:t>
            </w:r>
          </w:p>
        </w:tc>
      </w:tr>
      <w:tr w:rsidR="00BA78E0" w14:paraId="73048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14:paraId="13558A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3B934D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32C88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E8233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3F5D36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BC187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F913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14:paraId="0EB709F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1.2:  Veterans' Disability Support</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1F06B9E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6017877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1B506A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8CCD20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4A2AB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1E77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308BB8C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7B3D867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025D201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9A59CB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17A5B2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E07878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3195E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220" w:type="dxa"/>
              <w:right w:w="40" w:type="dxa"/>
            </w:tcMar>
            <w:vAlign w:val="center"/>
          </w:tcPr>
          <w:p w14:paraId="28F04F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100" w:type="dxa"/>
            </w:tcMar>
            <w:vAlign w:val="bottom"/>
          </w:tcPr>
          <w:p w14:paraId="262224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14,724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06F1EC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16,211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09FF6F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16,090</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7569E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15,555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4115F9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15,833</w:t>
            </w:r>
          </w:p>
        </w:tc>
      </w:tr>
      <w:tr w:rsidR="00BA78E0" w14:paraId="5B4157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7F3F0B3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100" w:type="dxa"/>
            </w:tcMar>
            <w:vAlign w:val="center"/>
          </w:tcPr>
          <w:p w14:paraId="309E04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1,716,632</w:t>
            </w:r>
          </w:p>
        </w:tc>
        <w:tc>
          <w:tcPr>
            <w:tcW w:w="930" w:type="dxa"/>
            <w:tcBorders>
              <w:top w:val="nil"/>
              <w:left w:val="nil"/>
              <w:bottom w:val="nil"/>
              <w:right w:val="nil"/>
              <w:tl2br w:val="nil"/>
              <w:tr2bl w:val="nil"/>
            </w:tcBorders>
            <w:shd w:val="clear" w:color="FFFFFF" w:fill="EBEBEB"/>
            <w:noWrap/>
            <w:tcMar>
              <w:left w:w="40" w:type="dxa"/>
              <w:right w:w="100" w:type="dxa"/>
            </w:tcMar>
            <w:vAlign w:val="center"/>
          </w:tcPr>
          <w:p w14:paraId="39129F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1,729,929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1A73DB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1,738,475</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9AB21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1,734,369</w:t>
            </w:r>
          </w:p>
        </w:tc>
        <w:tc>
          <w:tcPr>
            <w:tcW w:w="930" w:type="dxa"/>
            <w:tcBorders>
              <w:top w:val="nil"/>
              <w:left w:val="nil"/>
              <w:bottom w:val="nil"/>
              <w:right w:val="nil"/>
              <w:tl2br w:val="nil"/>
              <w:tr2bl w:val="nil"/>
            </w:tcBorders>
            <w:shd w:val="clear" w:color="auto" w:fill="auto"/>
            <w:noWrap/>
            <w:tcMar>
              <w:left w:w="40" w:type="dxa"/>
              <w:right w:w="100" w:type="dxa"/>
            </w:tcMar>
            <w:vAlign w:val="center"/>
          </w:tcPr>
          <w:p w14:paraId="653271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1,730,182</w:t>
            </w:r>
          </w:p>
        </w:tc>
      </w:tr>
      <w:tr w:rsidR="00BA78E0" w14:paraId="25F1A2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14:paraId="74C17B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1.2</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DAAD8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1,731,356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E3AD7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1,746,140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25FA0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1,754,565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99AD6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1,749,924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42DA3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1,746,015</w:t>
            </w:r>
          </w:p>
        </w:tc>
      </w:tr>
      <w:tr w:rsidR="00BA78E0" w14:paraId="286D40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1EE16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F4958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19C0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E03612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22B22C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02548AD9" w14:textId="77777777" w:rsidR="009A49C5"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005F6913" w14:textId="77777777" w:rsidR="009A49C5" w:rsidRPr="006D1A81" w:rsidRDefault="003E7C3F" w:rsidP="009A49C5">
      <w:pPr>
        <w:pStyle w:val="TableHeading"/>
        <w:pBdr>
          <w:top w:val="nil"/>
          <w:left w:val="nil"/>
          <w:bottom w:val="nil"/>
          <w:right w:val="nil"/>
          <w:between w:val="nil"/>
          <w:bar w:val="nil"/>
        </w:pBdr>
        <w:rPr>
          <w:rFonts w:eastAsia="Calibri"/>
          <w:sz w:val="18"/>
          <w:szCs w:val="18"/>
          <w:bdr w:val="nil"/>
        </w:rPr>
      </w:pPr>
      <w:r w:rsidRPr="006D1A81">
        <w:rPr>
          <w:rFonts w:eastAsia="Calibri" w:cs="Arial"/>
          <w:sz w:val="18"/>
          <w:szCs w:val="18"/>
          <w:bdr w:val="nil"/>
          <w:lang w:eastAsia="en-US"/>
        </w:rPr>
        <w:t>Table 2.1.1: Budgeted expenses for Outcome 1 (continued)</w:t>
      </w:r>
    </w:p>
    <w:tbl>
      <w:tblPr>
        <w:tblStyle w:val="CDMRange2"/>
        <w:tblW w:w="8145" w:type="dxa"/>
        <w:tblLayout w:type="fixed"/>
        <w:tblLook w:val="0600" w:firstRow="0" w:lastRow="0" w:firstColumn="0" w:lastColumn="0" w:noHBand="1" w:noVBand="1"/>
      </w:tblPr>
      <w:tblGrid>
        <w:gridCol w:w="3375"/>
        <w:gridCol w:w="1050"/>
        <w:gridCol w:w="930"/>
        <w:gridCol w:w="930"/>
        <w:gridCol w:w="930"/>
        <w:gridCol w:w="930"/>
      </w:tblGrid>
      <w:tr w:rsidR="00BA78E0" w14:paraId="52D0D8E3" w14:textId="77777777">
        <w:trPr>
          <w:trHeight w:val="25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14:paraId="674EA0E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E7F5B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06E0B0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4EA08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158B4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317CA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1BAEEB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311D60C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4F172D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4748CE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F32B7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7B6EE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FD6BA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03781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208CE51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583E67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6D0405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E48B7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6C386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260E08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403E18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311A24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52FABC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7814C5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FF17E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E81906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B8ECC3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8138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294A45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16258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54EEBA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57012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78DD8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B78F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0EBBC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3"/>
        </w:trPr>
        <w:tc>
          <w:tcPr>
            <w:tcW w:w="3375" w:type="dxa"/>
            <w:tcBorders>
              <w:top w:val="nil"/>
              <w:left w:val="nil"/>
              <w:bottom w:val="nil"/>
              <w:right w:val="nil"/>
              <w:tl2br w:val="nil"/>
              <w:tr2bl w:val="nil"/>
            </w:tcBorders>
            <w:shd w:val="clear" w:color="auto" w:fill="auto"/>
            <w:noWrap/>
            <w:tcMar>
              <w:left w:w="0" w:type="dxa"/>
              <w:right w:w="0" w:type="dxa"/>
            </w:tcMar>
            <w:vAlign w:val="bottom"/>
          </w:tcPr>
          <w:p w14:paraId="3F3AC1A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243F1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59464B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E980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EAE0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B5B3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A78E0" w14:paraId="3FC87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14:paraId="55C7311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1.3:  Assistance to Defence Widow/</w:t>
            </w:r>
            <w:proofErr w:type="spellStart"/>
            <w:r>
              <w:rPr>
                <w:rFonts w:ascii="Arial" w:eastAsia="Arial" w:hAnsi="Arial" w:cs="Arial"/>
                <w:b/>
                <w:color w:val="000000"/>
                <w:sz w:val="16"/>
                <w:szCs w:val="22"/>
                <w:bdr w:val="nil"/>
                <w:lang w:eastAsia="en-US"/>
              </w:rPr>
              <w:t>ers</w:t>
            </w:r>
            <w:proofErr w:type="spellEnd"/>
            <w:r>
              <w:rPr>
                <w:rFonts w:ascii="Arial" w:eastAsia="Arial" w:hAnsi="Arial" w:cs="Arial"/>
                <w:b/>
                <w:color w:val="000000"/>
                <w:sz w:val="16"/>
                <w:szCs w:val="22"/>
                <w:bdr w:val="nil"/>
                <w:lang w:eastAsia="en-US"/>
              </w:rPr>
              <w:t xml:space="preserve"> and Dependants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55B322C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544A544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290312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0B9E38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65AADB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327F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082331E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493E22A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6FC4B2F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8138EF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15F974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B3B75E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E9754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0046795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AA906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996,532</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3159CA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917,771</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CB039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861,874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FA5B3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803,743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2E8F8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753,438</w:t>
            </w:r>
          </w:p>
        </w:tc>
      </w:tr>
      <w:tr w:rsidR="00BA78E0" w14:paraId="0FAB8C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75" w:type="dxa"/>
            <w:tcBorders>
              <w:top w:val="nil"/>
              <w:left w:val="nil"/>
              <w:bottom w:val="nil"/>
              <w:right w:val="nil"/>
              <w:tl2br w:val="nil"/>
              <w:tr2bl w:val="nil"/>
            </w:tcBorders>
            <w:shd w:val="clear" w:color="auto" w:fill="auto"/>
            <w:tcMar>
              <w:left w:w="40" w:type="dxa"/>
              <w:right w:w="40" w:type="dxa"/>
            </w:tcMar>
            <w:vAlign w:val="center"/>
          </w:tcPr>
          <w:p w14:paraId="0E8880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1.3</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5B1F4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996,532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3707A9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917,771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BFB39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861,874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FE43A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803,743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1B249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753,438</w:t>
            </w:r>
          </w:p>
        </w:tc>
      </w:tr>
      <w:tr w:rsidR="00BA78E0" w14:paraId="2E86CB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3375" w:type="dxa"/>
            <w:tcBorders>
              <w:top w:val="nil"/>
              <w:left w:val="nil"/>
              <w:bottom w:val="nil"/>
              <w:right w:val="nil"/>
              <w:tl2br w:val="nil"/>
              <w:tr2bl w:val="nil"/>
            </w:tcBorders>
            <w:shd w:val="clear" w:color="auto" w:fill="auto"/>
            <w:tcMar>
              <w:left w:w="0" w:type="dxa"/>
              <w:right w:w="0" w:type="dxa"/>
            </w:tcMar>
            <w:vAlign w:val="center"/>
          </w:tcPr>
          <w:p w14:paraId="433799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0E63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E1B4C4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4A95A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5B777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03D81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434CC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375" w:type="dxa"/>
            <w:tcBorders>
              <w:top w:val="nil"/>
              <w:left w:val="nil"/>
              <w:bottom w:val="nil"/>
              <w:right w:val="nil"/>
              <w:tl2br w:val="nil"/>
              <w:tr2bl w:val="nil"/>
            </w:tcBorders>
            <w:shd w:val="clear" w:color="auto" w:fill="auto"/>
            <w:tcMar>
              <w:left w:w="40" w:type="dxa"/>
              <w:right w:w="40" w:type="dxa"/>
            </w:tcMar>
            <w:vAlign w:val="center"/>
          </w:tcPr>
          <w:p w14:paraId="0433BDA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1.4:  Assistance and Other Compensation for Veterans and Dependants</w:t>
            </w:r>
          </w:p>
          <w:p w14:paraId="4FFF3FF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0E45C0D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2503824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2AA6C1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F005C1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BDA5DC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BFD47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73EF387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3B5744B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1DF30B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FFF8A4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9684E4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18F27F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4A5E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7EB8AD8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14:paraId="0DE72D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7,306</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78BEE1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10,703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4DE3F7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10,863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3D8F1B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10,853</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360F51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11,076</w:t>
            </w:r>
          </w:p>
        </w:tc>
      </w:tr>
      <w:tr w:rsidR="00BA78E0" w14:paraId="22694E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6AD638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374315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5,460</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239782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685A3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4,808</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FED69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2,012</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1E4D2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1,602</w:t>
            </w:r>
          </w:p>
        </w:tc>
      </w:tr>
      <w:tr w:rsidR="00BA78E0" w14:paraId="448F71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3375" w:type="dxa"/>
            <w:tcBorders>
              <w:top w:val="nil"/>
              <w:left w:val="nil"/>
              <w:bottom w:val="nil"/>
              <w:right w:val="nil"/>
              <w:tl2br w:val="nil"/>
              <w:tr2bl w:val="nil"/>
            </w:tcBorders>
            <w:shd w:val="clear" w:color="auto" w:fill="auto"/>
            <w:tcMar>
              <w:left w:w="40" w:type="dxa"/>
              <w:right w:w="40" w:type="dxa"/>
            </w:tcMar>
            <w:vAlign w:val="center"/>
          </w:tcPr>
          <w:p w14:paraId="3D03D8D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1.4</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7A1A3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12,766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6F1A27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15,950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96EA9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15,671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56B2E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12,865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BF36C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12,678</w:t>
            </w:r>
          </w:p>
        </w:tc>
      </w:tr>
      <w:tr w:rsidR="00BA78E0" w14:paraId="45AB58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375" w:type="dxa"/>
            <w:tcBorders>
              <w:top w:val="nil"/>
              <w:left w:val="nil"/>
              <w:bottom w:val="nil"/>
              <w:right w:val="nil"/>
              <w:tl2br w:val="nil"/>
              <w:tr2bl w:val="nil"/>
            </w:tcBorders>
            <w:shd w:val="clear" w:color="auto" w:fill="auto"/>
            <w:noWrap/>
            <w:tcMar>
              <w:left w:w="0" w:type="dxa"/>
              <w:right w:w="0" w:type="dxa"/>
            </w:tcMar>
            <w:vAlign w:val="center"/>
          </w:tcPr>
          <w:p w14:paraId="4DF516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E7F299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7F6A9B1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7CC54B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4D9B8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F8ED5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8CF40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75" w:type="dxa"/>
            <w:tcBorders>
              <w:top w:val="nil"/>
              <w:left w:val="nil"/>
              <w:bottom w:val="nil"/>
              <w:right w:val="nil"/>
              <w:tl2br w:val="nil"/>
              <w:tr2bl w:val="nil"/>
            </w:tcBorders>
            <w:shd w:val="clear" w:color="auto" w:fill="auto"/>
            <w:tcMar>
              <w:left w:w="40" w:type="dxa"/>
              <w:right w:w="40" w:type="dxa"/>
            </w:tcMar>
            <w:vAlign w:val="center"/>
          </w:tcPr>
          <w:p w14:paraId="59711AB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1.5:  Veterans' Children Education Scheme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31A1A1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7B67049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A28362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3B3390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D9FDC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2F7A7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41E6B25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4A53B3D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082797A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1F192E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B9D41F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AF98F3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2420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41D7B7D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14:paraId="0BB45D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15,997</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216324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18,582</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737190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18,618</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66CADA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17,404</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0F3729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17,012</w:t>
            </w:r>
          </w:p>
        </w:tc>
      </w:tr>
      <w:tr w:rsidR="00BA78E0" w14:paraId="20E0D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40" w:type="dxa"/>
              <w:right w:w="40" w:type="dxa"/>
            </w:tcMar>
            <w:vAlign w:val="center"/>
          </w:tcPr>
          <w:p w14:paraId="4A2E331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1.5</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96A19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15,997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2664D7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18,582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59FB5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18,618</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B1465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17,404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87FFB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17,012</w:t>
            </w:r>
          </w:p>
        </w:tc>
      </w:tr>
      <w:tr w:rsidR="00BA78E0" w14:paraId="27C70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center"/>
          </w:tcPr>
          <w:p w14:paraId="6C0D098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B33C3F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BF24DB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9C8E5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60E96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89E30E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125A6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375" w:type="dxa"/>
            <w:tcBorders>
              <w:top w:val="nil"/>
              <w:left w:val="nil"/>
              <w:bottom w:val="nil"/>
              <w:right w:val="nil"/>
              <w:tl2br w:val="nil"/>
              <w:tr2bl w:val="nil"/>
            </w:tcBorders>
            <w:shd w:val="clear" w:color="auto" w:fill="auto"/>
            <w:tcMar>
              <w:left w:w="40" w:type="dxa"/>
              <w:right w:w="40" w:type="dxa"/>
            </w:tcMar>
            <w:vAlign w:val="center"/>
          </w:tcPr>
          <w:p w14:paraId="1A758CF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1.6:  Military Rehabilitation and Compensation Acts Payments - Income Support and Compensation</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2AAC863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37A5BA3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BE54F0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714CBB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3D799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DA500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6C78A1B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AE0423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3859314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0C4C0B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7222EB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566A3C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2499E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2E0A487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14:paraId="5B8BE9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18,798</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218AE5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27,082</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6892D9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30,436</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64AF15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61,729</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2BDFC3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63,154</w:t>
            </w:r>
          </w:p>
        </w:tc>
      </w:tr>
      <w:tr w:rsidR="00BA78E0" w14:paraId="6391B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8"/>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1D641EC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24FDA9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3,718,680</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32514C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5,282,061</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3E4C9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6,939,578</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2B2224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4,014,096</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7E768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4,133,094</w:t>
            </w:r>
          </w:p>
        </w:tc>
      </w:tr>
      <w:tr w:rsidR="00BA78E0" w14:paraId="45533D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67F31D2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4B1B4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066D5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41AE1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65476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15497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A78E0" w14:paraId="61778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single" w:sz="4" w:space="0" w:color="000000"/>
              <w:right w:val="nil"/>
              <w:tl2br w:val="nil"/>
              <w:tr2bl w:val="nil"/>
            </w:tcBorders>
            <w:shd w:val="clear" w:color="auto" w:fill="auto"/>
            <w:tcMar>
              <w:left w:w="40" w:type="dxa"/>
              <w:right w:w="40" w:type="dxa"/>
            </w:tcMar>
            <w:vAlign w:val="center"/>
          </w:tcPr>
          <w:p w14:paraId="255ACD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1.6</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787D2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3,737,496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209F59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5,309,243</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C4A1F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6,970,114</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2AA77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4,075,885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0B100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4,196,308</w:t>
            </w:r>
          </w:p>
        </w:tc>
      </w:tr>
      <w:tr w:rsidR="00BA78E0" w14:paraId="2F9D5D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81D1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55D3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A0E1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8FD5D9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2AFC64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4310820D" w14:textId="77777777" w:rsidR="009A49C5"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6B59FFF7" w14:textId="77777777" w:rsidR="009A49C5" w:rsidRPr="006D1A81" w:rsidRDefault="003E7C3F" w:rsidP="009A49C5">
      <w:pPr>
        <w:pStyle w:val="TableHeading"/>
        <w:pBdr>
          <w:top w:val="nil"/>
          <w:left w:val="nil"/>
          <w:bottom w:val="nil"/>
          <w:right w:val="nil"/>
          <w:between w:val="nil"/>
          <w:bar w:val="nil"/>
        </w:pBdr>
        <w:rPr>
          <w:rFonts w:eastAsia="Calibri"/>
          <w:sz w:val="18"/>
          <w:szCs w:val="18"/>
          <w:bdr w:val="nil"/>
        </w:rPr>
      </w:pPr>
      <w:r w:rsidRPr="006D1A81">
        <w:rPr>
          <w:rFonts w:eastAsia="Calibri" w:cs="Arial"/>
          <w:sz w:val="18"/>
          <w:szCs w:val="18"/>
          <w:bdr w:val="nil"/>
          <w:lang w:eastAsia="en-US"/>
        </w:rPr>
        <w:t>Table 2.1.1: Budgeted expenses for Outcome 1 (continued)</w:t>
      </w:r>
    </w:p>
    <w:tbl>
      <w:tblPr>
        <w:tblStyle w:val="CDMRange1"/>
        <w:tblW w:w="8145" w:type="dxa"/>
        <w:tblLayout w:type="fixed"/>
        <w:tblLook w:val="0600" w:firstRow="0" w:lastRow="0" w:firstColumn="0" w:lastColumn="0" w:noHBand="1" w:noVBand="1"/>
      </w:tblPr>
      <w:tblGrid>
        <w:gridCol w:w="3375"/>
        <w:gridCol w:w="1050"/>
        <w:gridCol w:w="930"/>
        <w:gridCol w:w="930"/>
        <w:gridCol w:w="930"/>
        <w:gridCol w:w="930"/>
      </w:tblGrid>
      <w:tr w:rsidR="00BA78E0" w14:paraId="1263132C" w14:textId="77777777">
        <w:trPr>
          <w:trHeight w:val="255"/>
        </w:trPr>
        <w:tc>
          <w:tcPr>
            <w:tcW w:w="3375" w:type="dxa"/>
            <w:tcBorders>
              <w:top w:val="single" w:sz="4" w:space="0" w:color="000000"/>
              <w:left w:val="nil"/>
              <w:bottom w:val="nil"/>
              <w:right w:val="nil"/>
              <w:tl2br w:val="nil"/>
              <w:tr2bl w:val="nil"/>
            </w:tcBorders>
            <w:shd w:val="clear" w:color="auto" w:fill="auto"/>
            <w:tcMar>
              <w:left w:w="40" w:type="dxa"/>
              <w:right w:w="40" w:type="dxa"/>
            </w:tcMar>
            <w:vAlign w:val="bottom"/>
          </w:tcPr>
          <w:p w14:paraId="76BD9F5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Outcome 1:   </w:t>
            </w: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3979D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4A8A0A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CBD45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41DD2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2E9D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01CBB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7DE329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0ECED9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306D8B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59EE0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6B2554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21D1C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3AB6AC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7FE9F3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4D2D1B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568DB2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estimated</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4F52D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CEF27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DCC1E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0AC261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0" w:type="dxa"/>
              <w:right w:w="0" w:type="dxa"/>
            </w:tcMar>
            <w:vAlign w:val="bottom"/>
          </w:tcPr>
          <w:p w14:paraId="0D07AA3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7A19006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2C3056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expenses</w:t>
            </w: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56A3E0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7DB60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609385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E4918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375" w:type="dxa"/>
            <w:tcBorders>
              <w:top w:val="nil"/>
              <w:left w:val="nil"/>
              <w:bottom w:val="nil"/>
              <w:right w:val="nil"/>
              <w:tl2br w:val="nil"/>
              <w:tr2bl w:val="nil"/>
            </w:tcBorders>
            <w:shd w:val="clear" w:color="auto" w:fill="auto"/>
            <w:tcMar>
              <w:left w:w="0" w:type="dxa"/>
              <w:right w:w="0" w:type="dxa"/>
            </w:tcMar>
            <w:vAlign w:val="bottom"/>
          </w:tcPr>
          <w:p w14:paraId="5E33AD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F949A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302F8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3F874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D9FE0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961F6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63E1F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375" w:type="dxa"/>
            <w:tcBorders>
              <w:top w:val="nil"/>
              <w:left w:val="nil"/>
              <w:bottom w:val="nil"/>
              <w:right w:val="nil"/>
              <w:tl2br w:val="nil"/>
              <w:tr2bl w:val="nil"/>
            </w:tcBorders>
            <w:shd w:val="clear" w:color="auto" w:fill="auto"/>
            <w:tcMar>
              <w:left w:w="40" w:type="dxa"/>
              <w:right w:w="40" w:type="dxa"/>
            </w:tcMar>
            <w:vAlign w:val="bottom"/>
          </w:tcPr>
          <w:p w14:paraId="653D4B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Program 1.7:  Adjustment to the Military Rehabilitation and Compensation Acts Liability Provision - Income Support and Compensation</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92C46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488498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1CFCA2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B8AE3A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A4D55D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8F5C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6DE61C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2FEDD15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5184605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E71388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89393F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09FAE7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2991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6849AA8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(a)</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D1F1C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15,555,800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5D8DEF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993,300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9352A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(795,000)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AEE5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1,423,500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B98DE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2,055,600</w:t>
            </w:r>
          </w:p>
        </w:tc>
      </w:tr>
      <w:tr w:rsidR="00BA78E0" w14:paraId="7AE627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75" w:type="dxa"/>
            <w:tcBorders>
              <w:top w:val="nil"/>
              <w:left w:val="nil"/>
              <w:bottom w:val="nil"/>
              <w:right w:val="nil"/>
              <w:tl2br w:val="nil"/>
              <w:tr2bl w:val="nil"/>
            </w:tcBorders>
            <w:shd w:val="clear" w:color="auto" w:fill="auto"/>
            <w:tcMar>
              <w:left w:w="40" w:type="dxa"/>
              <w:right w:w="40" w:type="dxa"/>
            </w:tcMar>
            <w:vAlign w:val="center"/>
          </w:tcPr>
          <w:p w14:paraId="461E839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program 1.7</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BAB03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15,555,800</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0AAADB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993,300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7A6E8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(795,000)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394279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1,423,500</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63F06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2,055,600</w:t>
            </w:r>
          </w:p>
        </w:tc>
      </w:tr>
      <w:tr w:rsidR="00BA78E0" w14:paraId="169438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375" w:type="dxa"/>
            <w:tcBorders>
              <w:top w:val="nil"/>
              <w:left w:val="nil"/>
              <w:bottom w:val="nil"/>
              <w:right w:val="nil"/>
              <w:tl2br w:val="nil"/>
              <w:tr2bl w:val="nil"/>
            </w:tcBorders>
            <w:shd w:val="clear" w:color="auto" w:fill="auto"/>
            <w:tcMar>
              <w:left w:w="0" w:type="dxa"/>
              <w:right w:w="0" w:type="dxa"/>
            </w:tcMar>
            <w:vAlign w:val="center"/>
          </w:tcPr>
          <w:p w14:paraId="6A7481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28F4D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E911B9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FDBE13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860" w:type="dxa"/>
            <w:gridSpan w:val="2"/>
            <w:tcBorders>
              <w:top w:val="single" w:sz="4" w:space="0" w:color="000000"/>
              <w:left w:val="nil"/>
              <w:bottom w:val="nil"/>
              <w:right w:val="nil"/>
              <w:tl2br w:val="nil"/>
              <w:tr2bl w:val="nil"/>
            </w:tcBorders>
            <w:shd w:val="clear" w:color="auto" w:fill="auto"/>
            <w:noWrap/>
            <w:tcMar>
              <w:left w:w="0" w:type="dxa"/>
              <w:right w:w="0" w:type="dxa"/>
            </w:tcMar>
            <w:vAlign w:val="center"/>
          </w:tcPr>
          <w:p w14:paraId="715CF79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2CB52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4F37017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Outcome 1 Totals by appropriation type</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0C41368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3CD4FD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1FED38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8055F9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1303E1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3880F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7D167D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Administered Expenses</w:t>
            </w:r>
          </w:p>
        </w:tc>
        <w:tc>
          <w:tcPr>
            <w:tcW w:w="1050" w:type="dxa"/>
            <w:tcBorders>
              <w:top w:val="nil"/>
              <w:left w:val="nil"/>
              <w:bottom w:val="nil"/>
              <w:right w:val="nil"/>
              <w:tl2br w:val="nil"/>
              <w:tr2bl w:val="nil"/>
            </w:tcBorders>
            <w:shd w:val="clear" w:color="auto" w:fill="auto"/>
            <w:noWrap/>
            <w:tcMar>
              <w:left w:w="0" w:type="dxa"/>
              <w:right w:w="0" w:type="dxa"/>
            </w:tcMar>
            <w:vAlign w:val="center"/>
          </w:tcPr>
          <w:p w14:paraId="62CE299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center"/>
          </w:tcPr>
          <w:p w14:paraId="1A1EE09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D9A22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0D398D9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3F906D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27EEF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3375" w:type="dxa"/>
            <w:tcBorders>
              <w:top w:val="nil"/>
              <w:left w:val="nil"/>
              <w:bottom w:val="nil"/>
              <w:right w:val="nil"/>
              <w:tl2br w:val="nil"/>
              <w:tr2bl w:val="nil"/>
            </w:tcBorders>
            <w:shd w:val="clear" w:color="auto" w:fill="auto"/>
            <w:tcMar>
              <w:left w:w="220" w:type="dxa"/>
              <w:right w:w="40" w:type="dxa"/>
            </w:tcMar>
            <w:vAlign w:val="center"/>
          </w:tcPr>
          <w:p w14:paraId="05CECBF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Ordinary annual services (Appropriation Bill No. 1 &amp; 3)</w:t>
            </w:r>
          </w:p>
        </w:tc>
        <w:tc>
          <w:tcPr>
            <w:tcW w:w="1050" w:type="dxa"/>
            <w:tcBorders>
              <w:top w:val="nil"/>
              <w:left w:val="nil"/>
              <w:bottom w:val="nil"/>
              <w:right w:val="nil"/>
              <w:tl2br w:val="nil"/>
              <w:tr2bl w:val="nil"/>
            </w:tcBorders>
            <w:shd w:val="clear" w:color="auto" w:fill="auto"/>
            <w:noWrap/>
            <w:tcMar>
              <w:left w:w="40" w:type="dxa"/>
              <w:right w:w="40" w:type="dxa"/>
            </w:tcMar>
            <w:vAlign w:val="bottom"/>
          </w:tcPr>
          <w:p w14:paraId="6972EA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56,825</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788E32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72,578</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023967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76,007</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6F5167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105,541</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2102C6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108,732</w:t>
            </w:r>
          </w:p>
        </w:tc>
      </w:tr>
      <w:tr w:rsidR="00BA78E0" w14:paraId="5AE86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5AA41AE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Appropriations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64A927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8,222,364</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4868B5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9,692,107</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3F745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11,255,339</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043C0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8,199,448</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244F7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8,206,884</w:t>
            </w:r>
          </w:p>
        </w:tc>
      </w:tr>
      <w:tr w:rsidR="00BA78E0" w14:paraId="11D84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201282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Accounts</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01198E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4C6AA8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32DE00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9C44E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AFE1E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r>
      <w:tr w:rsidR="00BA78E0" w14:paraId="3AF05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31C841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(a)</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A7961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15,555,800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4D8BD8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993,300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8FBB9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(795,000)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0C0C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1,423,500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53B31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2,055,600</w:t>
            </w:r>
          </w:p>
        </w:tc>
      </w:tr>
      <w:tr w:rsidR="00BA78E0" w14:paraId="3DD03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313B54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Administered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C1D82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23,835,007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231ED7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10,758,085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1380F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10,536,446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EAD10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9,728,549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05026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10,371,276</w:t>
            </w:r>
          </w:p>
        </w:tc>
      </w:tr>
      <w:tr w:rsidR="00BA78E0" w14:paraId="05EB02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76F42E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Expenses</w:t>
            </w: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9D67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1AB52B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910F5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C068D2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619DA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2324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23DC8C2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Departmental appropriation</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5EF97B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312,879</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23FB14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373,344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2571D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365,673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31E3E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308,728</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0A61BA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310,093</w:t>
            </w:r>
          </w:p>
        </w:tc>
      </w:tr>
      <w:tr w:rsidR="00BA78E0" w14:paraId="3193E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3EE6B3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S74 External Revenue (b)</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338533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2,938</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180A08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3,925</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406B2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3,801</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FFF04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3,570</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1559D0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3,614</w:t>
            </w:r>
          </w:p>
        </w:tc>
      </w:tr>
      <w:tr w:rsidR="00BA78E0" w14:paraId="2FE4F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220" w:type="dxa"/>
              <w:right w:w="40" w:type="dxa"/>
            </w:tcMar>
            <w:vAlign w:val="center"/>
          </w:tcPr>
          <w:p w14:paraId="11A4808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Special Account</w:t>
            </w:r>
          </w:p>
        </w:tc>
        <w:tc>
          <w:tcPr>
            <w:tcW w:w="1050" w:type="dxa"/>
            <w:tcBorders>
              <w:top w:val="nil"/>
              <w:left w:val="nil"/>
              <w:bottom w:val="nil"/>
              <w:right w:val="nil"/>
              <w:tl2br w:val="nil"/>
              <w:tr2bl w:val="nil"/>
            </w:tcBorders>
            <w:shd w:val="clear" w:color="auto" w:fill="auto"/>
            <w:noWrap/>
            <w:tcMar>
              <w:left w:w="40" w:type="dxa"/>
              <w:right w:w="40" w:type="dxa"/>
            </w:tcMar>
            <w:vAlign w:val="center"/>
          </w:tcPr>
          <w:p w14:paraId="6EE3F5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58,741</w:t>
            </w:r>
          </w:p>
        </w:tc>
        <w:tc>
          <w:tcPr>
            <w:tcW w:w="930" w:type="dxa"/>
            <w:tcBorders>
              <w:top w:val="nil"/>
              <w:left w:val="nil"/>
              <w:bottom w:val="nil"/>
              <w:right w:val="nil"/>
              <w:tl2br w:val="nil"/>
              <w:tr2bl w:val="nil"/>
            </w:tcBorders>
            <w:shd w:val="clear" w:color="FFFFFF" w:fill="EBEBEB"/>
            <w:noWrap/>
            <w:tcMar>
              <w:left w:w="40" w:type="dxa"/>
              <w:right w:w="40" w:type="dxa"/>
            </w:tcMar>
            <w:vAlign w:val="center"/>
          </w:tcPr>
          <w:p w14:paraId="3A5B0C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64,154</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51F88A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71,143</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46F31A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78,726</w:t>
            </w:r>
          </w:p>
        </w:tc>
        <w:tc>
          <w:tcPr>
            <w:tcW w:w="930" w:type="dxa"/>
            <w:tcBorders>
              <w:top w:val="nil"/>
              <w:left w:val="nil"/>
              <w:bottom w:val="nil"/>
              <w:right w:val="nil"/>
              <w:tl2br w:val="nil"/>
              <w:tr2bl w:val="nil"/>
            </w:tcBorders>
            <w:shd w:val="clear" w:color="auto" w:fill="auto"/>
            <w:noWrap/>
            <w:tcMar>
              <w:left w:w="40" w:type="dxa"/>
              <w:right w:w="40" w:type="dxa"/>
            </w:tcMar>
            <w:vAlign w:val="center"/>
          </w:tcPr>
          <w:p w14:paraId="774868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86,309</w:t>
            </w:r>
          </w:p>
        </w:tc>
      </w:tr>
      <w:tr w:rsidR="00BA78E0" w14:paraId="72A38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3375" w:type="dxa"/>
            <w:tcBorders>
              <w:top w:val="nil"/>
              <w:left w:val="nil"/>
              <w:bottom w:val="nil"/>
              <w:right w:val="nil"/>
              <w:tl2br w:val="nil"/>
              <w:tr2bl w:val="nil"/>
            </w:tcBorders>
            <w:shd w:val="clear" w:color="auto" w:fill="auto"/>
            <w:tcMar>
              <w:left w:w="220" w:type="dxa"/>
              <w:right w:w="40" w:type="dxa"/>
            </w:tcMar>
            <w:vAlign w:val="center"/>
          </w:tcPr>
          <w:p w14:paraId="7D517A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Expenses not requiring appropriation in the Budget year (c)</w:t>
            </w:r>
          </w:p>
        </w:tc>
        <w:tc>
          <w:tcPr>
            <w:tcW w:w="105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9C934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41,947</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76EDA5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15,649</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5E385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12,562</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4969B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12,692</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D4E6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7,625</w:t>
            </w:r>
          </w:p>
        </w:tc>
      </w:tr>
      <w:tr w:rsidR="00BA78E0" w14:paraId="09F71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nil"/>
              <w:right w:val="nil"/>
              <w:tl2br w:val="nil"/>
              <w:tr2bl w:val="nil"/>
            </w:tcBorders>
            <w:shd w:val="clear" w:color="auto" w:fill="auto"/>
            <w:noWrap/>
            <w:tcMar>
              <w:left w:w="40" w:type="dxa"/>
              <w:right w:w="40" w:type="dxa"/>
            </w:tcMar>
            <w:vAlign w:val="center"/>
          </w:tcPr>
          <w:p w14:paraId="0661E6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Departmental total</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4C9C9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416,505</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7C37FD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457,072</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B1505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453,179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07928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403,716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308F6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407,641</w:t>
            </w:r>
          </w:p>
        </w:tc>
      </w:tr>
      <w:tr w:rsidR="00BA78E0" w14:paraId="50739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729219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 for Outcome 1</w:t>
            </w:r>
          </w:p>
        </w:tc>
        <w:tc>
          <w:tcPr>
            <w:tcW w:w="105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FFADD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24,251,512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4610CD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11,215,157</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DAB31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10,989,625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BA473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10,132,265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6EFF3A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10,778,917</w:t>
            </w:r>
          </w:p>
        </w:tc>
      </w:tr>
      <w:tr w:rsidR="00BA78E0" w14:paraId="1AC06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A839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A8DD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45AF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6A5F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E3315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E9146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r>
      <w:tr w:rsidR="00BA78E0" w14:paraId="68FC4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C50A8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C31AC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58AC80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6CB7ABB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5D4431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C28EC4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0B03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3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88186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Average Staffing Level (number)</w:t>
            </w:r>
          </w:p>
        </w:tc>
        <w:tc>
          <w:tcPr>
            <w:tcW w:w="105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01DFD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2,193</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9A5BE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2,315</w:t>
            </w: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68774F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459F6DB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103FF53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DB54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28D3BD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5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F3CEEC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FA07D6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2AF7996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77C40A9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center"/>
          </w:tcPr>
          <w:p w14:paraId="36D6E8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A78E0" w14:paraId="37862D9D" w14:textId="77777777" w:rsidTr="00132C28">
        <w:trPr>
          <w:trHeight w:val="200"/>
        </w:trPr>
        <w:tc>
          <w:tcPr>
            <w:tcW w:w="7580" w:type="dxa"/>
            <w:tcBorders>
              <w:top w:val="nil"/>
              <w:left w:val="nil"/>
              <w:bottom w:val="nil"/>
              <w:right w:val="nil"/>
            </w:tcBorders>
            <w:shd w:val="clear" w:color="auto" w:fill="auto"/>
          </w:tcPr>
          <w:p w14:paraId="5DF0F5F1" w14:textId="77777777" w:rsidR="00132C28" w:rsidRPr="00515BBD" w:rsidRDefault="003E7C3F"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515BBD">
              <w:rPr>
                <w:rFonts w:ascii="Arial" w:eastAsia="Times New Roman" w:hAnsi="Arial" w:cs="Arial"/>
                <w:color w:val="000000"/>
                <w:sz w:val="16"/>
                <w:szCs w:val="16"/>
                <w:bdr w:val="nil"/>
                <w:lang w:eastAsia="en-AU"/>
              </w:rPr>
              <w:t>Administered expenses not requiring appropriation in the Budget year are made up of estimated movement in the liability provision for the Military Compensation Scheme.</w:t>
            </w:r>
          </w:p>
          <w:p w14:paraId="00181910" w14:textId="77777777" w:rsidR="00132C28" w:rsidRPr="00C9237C" w:rsidRDefault="003E7C3F"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A78E0" w14:paraId="435049AF" w14:textId="77777777" w:rsidTr="00132C28">
        <w:trPr>
          <w:trHeight w:val="200"/>
        </w:trPr>
        <w:tc>
          <w:tcPr>
            <w:tcW w:w="7580" w:type="dxa"/>
            <w:tcBorders>
              <w:top w:val="nil"/>
              <w:left w:val="nil"/>
              <w:bottom w:val="nil"/>
              <w:right w:val="nil"/>
            </w:tcBorders>
            <w:shd w:val="clear" w:color="auto" w:fill="auto"/>
          </w:tcPr>
          <w:p w14:paraId="3190BFB9" w14:textId="77777777" w:rsidR="00132C28" w:rsidRDefault="003E7C3F" w:rsidP="00D83BEF">
            <w:pPr>
              <w:pStyle w:val="ListParagraph"/>
              <w:numPr>
                <w:ilvl w:val="0"/>
                <w:numId w:val="5"/>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sidRPr="00C9237C">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1917DB99" w14:textId="77777777" w:rsidR="00132C28" w:rsidRPr="00C9237C" w:rsidRDefault="00132C28" w:rsidP="003062ED">
            <w:pPr>
              <w:pStyle w:val="ListParagraph"/>
              <w:spacing w:after="0" w:line="240" w:lineRule="auto"/>
              <w:ind w:left="360"/>
              <w:rPr>
                <w:rFonts w:ascii="Arial" w:eastAsia="Times New Roman" w:hAnsi="Arial" w:cs="Arial"/>
                <w:color w:val="000000"/>
                <w:sz w:val="16"/>
                <w:szCs w:val="16"/>
                <w:bdr w:val="nil"/>
                <w:lang w:eastAsia="en-AU"/>
              </w:rPr>
            </w:pPr>
          </w:p>
        </w:tc>
      </w:tr>
      <w:tr w:rsidR="00BA78E0" w14:paraId="5B87D242" w14:textId="77777777" w:rsidTr="00132C28">
        <w:trPr>
          <w:trHeight w:val="200"/>
        </w:trPr>
        <w:tc>
          <w:tcPr>
            <w:tcW w:w="7580" w:type="dxa"/>
            <w:tcBorders>
              <w:top w:val="nil"/>
              <w:left w:val="nil"/>
              <w:bottom w:val="nil"/>
              <w:right w:val="nil"/>
            </w:tcBorders>
            <w:shd w:val="clear" w:color="auto" w:fill="auto"/>
          </w:tcPr>
          <w:p w14:paraId="7A2794E3" w14:textId="77777777" w:rsidR="00E774F4" w:rsidRPr="00132C28" w:rsidRDefault="003E7C3F" w:rsidP="00132C28">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E774F4">
              <w:rPr>
                <w:rFonts w:ascii="Arial" w:hAnsi="Arial" w:cs="Arial"/>
                <w:color w:val="000000"/>
                <w:sz w:val="16"/>
                <w:szCs w:val="16"/>
                <w:bdr w:val="nil"/>
              </w:rPr>
              <w:t xml:space="preserve">Note: Departmental appropriation splits and totals are indicative estimates and may change </w:t>
            </w:r>
            <w:proofErr w:type="gramStart"/>
            <w:r w:rsidRPr="00E774F4">
              <w:rPr>
                <w:rFonts w:ascii="Arial" w:hAnsi="Arial" w:cs="Arial"/>
                <w:color w:val="000000"/>
                <w:sz w:val="16"/>
                <w:szCs w:val="16"/>
                <w:bdr w:val="nil"/>
              </w:rPr>
              <w:t>in the course of</w:t>
            </w:r>
            <w:proofErr w:type="gramEnd"/>
            <w:r w:rsidRPr="00E774F4">
              <w:rPr>
                <w:rFonts w:ascii="Arial" w:hAnsi="Arial" w:cs="Arial"/>
                <w:color w:val="000000"/>
                <w:sz w:val="16"/>
                <w:szCs w:val="16"/>
                <w:bdr w:val="nil"/>
              </w:rPr>
              <w:t xml:space="preserve"> the budget year as government priorities change.</w:t>
            </w:r>
          </w:p>
        </w:tc>
      </w:tr>
    </w:tbl>
    <w:p w14:paraId="24642C03" w14:textId="77777777" w:rsidR="001C1B8D" w:rsidRPr="00F80060" w:rsidRDefault="003E7C3F" w:rsidP="004D5307">
      <w:pPr>
        <w:pStyle w:val="TableHeading"/>
        <w:pageBreakBefore/>
        <w:pBdr>
          <w:top w:val="nil"/>
          <w:left w:val="nil"/>
          <w:bottom w:val="nil"/>
          <w:right w:val="nil"/>
          <w:between w:val="nil"/>
          <w:bar w:val="nil"/>
        </w:pBdr>
        <w:rPr>
          <w:bdr w:val="nil"/>
        </w:rPr>
      </w:pPr>
      <w:bookmarkStart w:id="93" w:name="RG_MARKER_16931"/>
      <w:bookmarkStart w:id="94" w:name="RG_MARKER_17121"/>
      <w:r w:rsidRPr="00F80060">
        <w:rPr>
          <w:bdr w:val="nil"/>
        </w:rPr>
        <w:t>Table 2.1.2: Program Components of Outcome 1</w:t>
      </w:r>
      <w:bookmarkEnd w:id="93"/>
      <w:bookmarkEnd w:id="94"/>
    </w:p>
    <w:p w14:paraId="31F942C9"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4283EEBD" w14:textId="77777777" w:rsidR="0091198C" w:rsidRPr="00AA0736" w:rsidRDefault="003E7C3F" w:rsidP="004D5307">
      <w:pPr>
        <w:pStyle w:val="TableHeading"/>
        <w:pBdr>
          <w:top w:val="nil"/>
          <w:left w:val="nil"/>
          <w:bottom w:val="nil"/>
          <w:right w:val="nil"/>
          <w:between w:val="nil"/>
          <w:bar w:val="nil"/>
        </w:pBdr>
        <w:rPr>
          <w:sz w:val="18"/>
          <w:szCs w:val="18"/>
          <w:bdr w:val="nil"/>
        </w:rPr>
      </w:pPr>
      <w:r w:rsidRPr="00AA0736">
        <w:rPr>
          <w:sz w:val="18"/>
          <w:szCs w:val="18"/>
          <w:bdr w:val="nil"/>
        </w:rPr>
        <w:t>Program 1.1: Veterans' Income Support and Allowances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1056EDB0"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A6A9A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6BDE7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7E6B9E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1B5D3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76CFA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6ADF37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4EEC4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71E93A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1B6A98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6364CA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2CAB4E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42F7D6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38FCA2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14903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59D657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0EF1CE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6D8045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6D00E5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565F88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29F419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70D600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7CB0DB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27DC6EE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4E967D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7E551C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222102F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677AE5F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6C91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5CD307A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26D8C0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tcMar>
              <w:left w:w="40" w:type="dxa"/>
              <w:right w:w="40" w:type="dxa"/>
            </w:tcMar>
          </w:tcPr>
          <w:p w14:paraId="646FD2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0E180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616D7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455B9D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126B5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C75C86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95B8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14:paraId="53C4055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220D191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6B89772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13ADED0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96EC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BEE81D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7F7F1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tcPr>
          <w:p w14:paraId="0DF847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8CFE32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2A4A9D3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B7E5AD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2C3C8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79A9832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support pensions</w:t>
            </w:r>
          </w:p>
        </w:tc>
        <w:tc>
          <w:tcPr>
            <w:tcW w:w="1005" w:type="dxa"/>
            <w:tcBorders>
              <w:top w:val="nil"/>
              <w:left w:val="nil"/>
              <w:bottom w:val="nil"/>
              <w:right w:val="nil"/>
              <w:tl2br w:val="nil"/>
              <w:tr2bl w:val="nil"/>
            </w:tcBorders>
            <w:shd w:val="clear" w:color="auto" w:fill="auto"/>
            <w:tcMar>
              <w:left w:w="40" w:type="dxa"/>
              <w:right w:w="40" w:type="dxa"/>
            </w:tcMar>
            <w:vAlign w:val="bottom"/>
          </w:tcPr>
          <w:p w14:paraId="77186C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1,780,257</w:t>
            </w:r>
          </w:p>
        </w:tc>
        <w:tc>
          <w:tcPr>
            <w:tcW w:w="1005" w:type="dxa"/>
            <w:tcBorders>
              <w:top w:val="nil"/>
              <w:left w:val="nil"/>
              <w:bottom w:val="nil"/>
              <w:right w:val="nil"/>
              <w:tl2br w:val="nil"/>
              <w:tr2bl w:val="nil"/>
            </w:tcBorders>
            <w:shd w:val="clear" w:color="FFFFFF" w:fill="EBEBEB"/>
            <w:tcMar>
              <w:left w:w="40" w:type="dxa"/>
              <w:right w:w="40" w:type="dxa"/>
            </w:tcMar>
            <w:vAlign w:val="bottom"/>
          </w:tcPr>
          <w:p w14:paraId="7F0CBF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1,751,078</w:t>
            </w:r>
          </w:p>
        </w:tc>
        <w:tc>
          <w:tcPr>
            <w:tcW w:w="1005" w:type="dxa"/>
            <w:tcBorders>
              <w:top w:val="nil"/>
              <w:left w:val="nil"/>
              <w:bottom w:val="nil"/>
              <w:right w:val="nil"/>
              <w:tl2br w:val="nil"/>
              <w:tr2bl w:val="nil"/>
            </w:tcBorders>
            <w:shd w:val="clear" w:color="auto" w:fill="auto"/>
            <w:tcMar>
              <w:left w:w="40" w:type="dxa"/>
              <w:right w:w="40" w:type="dxa"/>
            </w:tcMar>
            <w:vAlign w:val="bottom"/>
          </w:tcPr>
          <w:p w14:paraId="272A98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1,704,436</w:t>
            </w:r>
          </w:p>
        </w:tc>
        <w:tc>
          <w:tcPr>
            <w:tcW w:w="1005" w:type="dxa"/>
            <w:tcBorders>
              <w:top w:val="nil"/>
              <w:left w:val="nil"/>
              <w:bottom w:val="nil"/>
              <w:right w:val="nil"/>
              <w:tl2br w:val="nil"/>
              <w:tr2bl w:val="nil"/>
            </w:tcBorders>
            <w:shd w:val="clear" w:color="auto" w:fill="auto"/>
            <w:tcMar>
              <w:left w:w="40" w:type="dxa"/>
              <w:right w:w="40" w:type="dxa"/>
            </w:tcMar>
            <w:vAlign w:val="bottom"/>
          </w:tcPr>
          <w:p w14:paraId="283588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1,638,910</w:t>
            </w:r>
          </w:p>
        </w:tc>
        <w:tc>
          <w:tcPr>
            <w:tcW w:w="1005" w:type="dxa"/>
            <w:tcBorders>
              <w:top w:val="nil"/>
              <w:left w:val="nil"/>
              <w:bottom w:val="nil"/>
              <w:right w:val="nil"/>
              <w:tl2br w:val="nil"/>
              <w:tr2bl w:val="nil"/>
            </w:tcBorders>
            <w:shd w:val="clear" w:color="auto" w:fill="auto"/>
            <w:tcMar>
              <w:left w:w="40" w:type="dxa"/>
              <w:right w:w="40" w:type="dxa"/>
            </w:tcMar>
            <w:vAlign w:val="bottom"/>
          </w:tcPr>
          <w:p w14:paraId="28B069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1,582,099</w:t>
            </w:r>
          </w:p>
        </w:tc>
      </w:tr>
      <w:tr w:rsidR="00BA78E0" w14:paraId="1607D8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7BFCF09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allowances</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31A5CC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4,803</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14:paraId="409BC0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6,021</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322B31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6,168</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3E0431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6,318</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41DEA9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6,469</w:t>
            </w:r>
          </w:p>
        </w:tc>
      </w:tr>
      <w:tr w:rsidR="00BA78E0" w14:paraId="5F67E9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616CC1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3A108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1,785,060</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40" w:type="dxa"/>
            </w:tcMar>
            <w:vAlign w:val="bottom"/>
          </w:tcPr>
          <w:p w14:paraId="03CBC3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1,757,099</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B11A0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1,710,604</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E4226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1,645,228</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3ABC28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1,588,568</w:t>
            </w:r>
          </w:p>
        </w:tc>
      </w:tr>
    </w:tbl>
    <w:p w14:paraId="306C9F5C" w14:textId="77777777" w:rsidR="00976A03" w:rsidRDefault="00976A03">
      <w:pPr>
        <w:keepLines w:val="0"/>
        <w:pBdr>
          <w:top w:val="nil"/>
          <w:left w:val="nil"/>
          <w:bottom w:val="nil"/>
          <w:right w:val="nil"/>
          <w:between w:val="nil"/>
          <w:bar w:val="nil"/>
        </w:pBdr>
        <w:spacing w:after="0" w:line="240" w:lineRule="auto"/>
        <w:jc w:val="left"/>
        <w:rPr>
          <w:rFonts w:ascii="Times New Roman" w:hAnsi="Times New Roman"/>
          <w:bdr w:val="nil"/>
        </w:rPr>
      </w:pPr>
    </w:p>
    <w:p w14:paraId="522A551A" w14:textId="77777777" w:rsidR="004A10A4" w:rsidRPr="00AA0736" w:rsidRDefault="003E7C3F" w:rsidP="004A10A4">
      <w:pPr>
        <w:pStyle w:val="TableHeading"/>
        <w:pBdr>
          <w:top w:val="nil"/>
          <w:left w:val="nil"/>
          <w:bottom w:val="nil"/>
          <w:right w:val="nil"/>
          <w:between w:val="nil"/>
          <w:bar w:val="nil"/>
        </w:pBdr>
        <w:rPr>
          <w:sz w:val="18"/>
          <w:szCs w:val="18"/>
          <w:bdr w:val="nil"/>
        </w:rPr>
      </w:pPr>
      <w:r w:rsidRPr="00AA0736">
        <w:rPr>
          <w:sz w:val="18"/>
          <w:szCs w:val="18"/>
          <w:bdr w:val="nil"/>
        </w:rPr>
        <w:t>Program 1.2: Veterans' Disability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64738E82"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0FA7A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1C9E95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0ADAD4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81618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2C5FB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104C91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10C95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402F0C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680D22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5AF236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193166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173179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021EE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66E83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167159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1574C8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3C4D6E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0190A5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252D01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4AAE93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13213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nil"/>
              <w:right w:val="nil"/>
              <w:tl2br w:val="nil"/>
              <w:tr2bl w:val="nil"/>
            </w:tcBorders>
            <w:shd w:val="clear" w:color="auto" w:fill="auto"/>
            <w:tcMar>
              <w:left w:w="0" w:type="dxa"/>
              <w:right w:w="0" w:type="dxa"/>
            </w:tcMar>
            <w:vAlign w:val="bottom"/>
          </w:tcPr>
          <w:p w14:paraId="78B843F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5013E22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25D7A5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5CE37D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1E581D4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3568DE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907D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14:paraId="7B9963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468B44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C147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7CE5DA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190334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2AFB62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2399D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E2562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3A204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tcPr>
          <w:p w14:paraId="0FF650D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77880F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39BF52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tcPr>
          <w:p w14:paraId="7BD7DF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8CD40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3225" w:type="dxa"/>
            <w:tcBorders>
              <w:top w:val="nil"/>
              <w:left w:val="nil"/>
              <w:bottom w:val="nil"/>
              <w:right w:val="nil"/>
              <w:tl2br w:val="nil"/>
              <w:tr2bl w:val="nil"/>
            </w:tcBorders>
            <w:shd w:val="clear" w:color="auto" w:fill="auto"/>
            <w:tcMar>
              <w:left w:w="220" w:type="dxa"/>
              <w:right w:w="40" w:type="dxa"/>
            </w:tcMar>
            <w:vAlign w:val="bottom"/>
          </w:tcPr>
          <w:p w14:paraId="5F35524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1BA2568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3DDEE9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2BBBB55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5B278A1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16EA626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FD6B0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52B05C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 fares and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E8A77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311323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15,325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63571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15,235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B4BA2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15,555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FA609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15,833</w:t>
            </w:r>
          </w:p>
        </w:tc>
      </w:tr>
      <w:tr w:rsidR="00BA78E0" w14:paraId="189BA9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7A50E49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Vehicle Assistance Scheme</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C5ECA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2B7C1F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3D0C2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ABAA6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59E65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42CBDE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26C01BD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2F894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056C393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23DCC03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6C5C1E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4BACE4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B5EF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21B82A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46FAB8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1B149E6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010EBEE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2DBD53D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53464F5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B53BA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1486D66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Disability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13DB03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1,715,591</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541301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1,728,871</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833D5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1,737,453</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78B2F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1,733,393</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1B8D8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1,729,244</w:t>
            </w:r>
          </w:p>
        </w:tc>
      </w:tr>
      <w:tr w:rsidR="00BA78E0" w14:paraId="519526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761425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Loss of earnings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DE748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2CDCB3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9D194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83E52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268</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9E642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266</w:t>
            </w:r>
          </w:p>
        </w:tc>
      </w:tr>
      <w:tr w:rsidR="00BA78E0" w14:paraId="71FA19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61E349F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Recreation transport allowance</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79AAF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3444EE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379AF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742</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E5F8C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698</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2AEAB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w:t>
            </w:r>
          </w:p>
        </w:tc>
      </w:tr>
      <w:tr w:rsidR="00BA78E0" w14:paraId="78D855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2B7B67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(Special Access) Act 2019</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7CDF210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1703262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EDB25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82EBB2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3CE351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0635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3225" w:type="dxa"/>
            <w:tcBorders>
              <w:top w:val="nil"/>
              <w:left w:val="nil"/>
              <w:bottom w:val="nil"/>
              <w:right w:val="nil"/>
              <w:tl2br w:val="nil"/>
              <w:tr2bl w:val="nil"/>
            </w:tcBorders>
            <w:shd w:val="clear" w:color="auto" w:fill="auto"/>
            <w:tcMar>
              <w:left w:w="400" w:type="dxa"/>
              <w:right w:w="40" w:type="dxa"/>
            </w:tcMar>
            <w:vAlign w:val="bottom"/>
          </w:tcPr>
          <w:p w14:paraId="1E59CEE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Southeast Asia Treaty Organisation pharmacy supplement</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7662CC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4754FB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24E8C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A6FD3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6F0726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w:t>
            </w:r>
          </w:p>
        </w:tc>
      </w:tr>
      <w:tr w:rsidR="00BA78E0" w14:paraId="16E1A1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EE8B63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0A33E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1,731,356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1AAA9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1,746,140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B46F8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1,754,565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CC80B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1,749,924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17B00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1,746,015</w:t>
            </w:r>
          </w:p>
        </w:tc>
      </w:tr>
      <w:tr w:rsidR="00BA78E0" w14:paraId="6734F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EF6A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CBC5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51BA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6F022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B3468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A4614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76F28DE8" w14:textId="77777777" w:rsidR="00CB344E"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b/>
          <w:sz w:val="24"/>
          <w:szCs w:val="24"/>
          <w:bdr w:val="nil"/>
        </w:rPr>
        <w:br w:type="page"/>
      </w:r>
    </w:p>
    <w:p w14:paraId="523AF29E" w14:textId="77777777" w:rsidR="00C40A2E" w:rsidRPr="00AA0736" w:rsidRDefault="003E7C3F" w:rsidP="00C40A2E">
      <w:pPr>
        <w:pStyle w:val="TableHeading"/>
        <w:pBdr>
          <w:top w:val="nil"/>
          <w:left w:val="nil"/>
          <w:bottom w:val="nil"/>
          <w:right w:val="nil"/>
          <w:between w:val="nil"/>
          <w:bar w:val="nil"/>
        </w:pBdr>
        <w:rPr>
          <w:sz w:val="18"/>
          <w:szCs w:val="18"/>
          <w:bdr w:val="nil"/>
        </w:rPr>
      </w:pPr>
      <w:r w:rsidRPr="00AA0736">
        <w:rPr>
          <w:sz w:val="18"/>
          <w:szCs w:val="18"/>
          <w:bdr w:val="nil"/>
        </w:rPr>
        <w:t>Program 1.3: Assistance to Defence Widow/</w:t>
      </w:r>
      <w:proofErr w:type="spellStart"/>
      <w:r w:rsidRPr="00AA0736">
        <w:rPr>
          <w:sz w:val="18"/>
          <w:szCs w:val="18"/>
          <w:bdr w:val="nil"/>
        </w:rPr>
        <w:t>ers</w:t>
      </w:r>
      <w:proofErr w:type="spellEnd"/>
      <w:r w:rsidRPr="00AA0736">
        <w:rPr>
          <w:sz w:val="18"/>
          <w:szCs w:val="18"/>
          <w:bdr w:val="nil"/>
        </w:rPr>
        <w:t xml:space="preserve"> and Dependants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5948CB09"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7A82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8F1E4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42E475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178C8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1BD7A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7D0238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46A2EA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58A200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9FF94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3CFA8F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73659D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1C5771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19C5C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1A5C5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14:paraId="731722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99A1D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0857F8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31D5A2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6BBAD8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7A1F35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34EA2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nil"/>
              <w:right w:val="nil"/>
              <w:tl2br w:val="nil"/>
              <w:tr2bl w:val="nil"/>
            </w:tcBorders>
            <w:shd w:val="clear" w:color="auto" w:fill="auto"/>
            <w:tcMar>
              <w:left w:w="0" w:type="dxa"/>
              <w:right w:w="0" w:type="dxa"/>
            </w:tcMar>
            <w:vAlign w:val="bottom"/>
          </w:tcPr>
          <w:p w14:paraId="63B2F7C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3D772C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5B5B9A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644CC31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FE62A0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BE7C12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9AE41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14:paraId="151CC2B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B6616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67E20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FAD34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2D371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4C6CC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8213D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D20696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78679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14:paraId="392AD72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14:paraId="3B8D086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14:paraId="2C8910D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0" w:type="dxa"/>
              <w:right w:w="0" w:type="dxa"/>
            </w:tcMar>
            <w:vAlign w:val="bottom"/>
          </w:tcPr>
          <w:p w14:paraId="215800B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53AF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E3E9EF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36478A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4075E7E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64F449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A07385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20A03A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86B5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42F69F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&amp; Defence Widows pension</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A4D52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996,532</w:t>
            </w:r>
          </w:p>
        </w:tc>
        <w:tc>
          <w:tcPr>
            <w:tcW w:w="1005" w:type="dxa"/>
            <w:tcBorders>
              <w:top w:val="nil"/>
              <w:left w:val="nil"/>
              <w:bottom w:val="single" w:sz="4" w:space="0" w:color="000000"/>
              <w:right w:val="nil"/>
              <w:tl2br w:val="nil"/>
              <w:tr2bl w:val="nil"/>
            </w:tcBorders>
            <w:shd w:val="clear" w:color="FFFFFF" w:fill="EBEBEB"/>
            <w:tcMar>
              <w:left w:w="40" w:type="dxa"/>
              <w:right w:w="40" w:type="dxa"/>
            </w:tcMar>
            <w:vAlign w:val="bottom"/>
          </w:tcPr>
          <w:p w14:paraId="535D72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917,771</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42FEAB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861,874</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3F17C1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803,743</w:t>
            </w:r>
          </w:p>
        </w:tc>
        <w:tc>
          <w:tcPr>
            <w:tcW w:w="1005" w:type="dxa"/>
            <w:tcBorders>
              <w:top w:val="nil"/>
              <w:left w:val="nil"/>
              <w:bottom w:val="single" w:sz="4" w:space="0" w:color="000000"/>
              <w:right w:val="nil"/>
              <w:tl2br w:val="nil"/>
              <w:tr2bl w:val="nil"/>
            </w:tcBorders>
            <w:shd w:val="clear" w:color="auto" w:fill="auto"/>
            <w:tcMar>
              <w:left w:w="40" w:type="dxa"/>
              <w:right w:w="40" w:type="dxa"/>
            </w:tcMar>
            <w:vAlign w:val="bottom"/>
          </w:tcPr>
          <w:p w14:paraId="0D73A4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753,438</w:t>
            </w:r>
          </w:p>
        </w:tc>
      </w:tr>
      <w:tr w:rsidR="00BA78E0" w14:paraId="336F23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9979B7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834AE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996,532</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81B19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917,771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2AED9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861,874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8D75F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803,743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97E0A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753,438</w:t>
            </w:r>
          </w:p>
        </w:tc>
      </w:tr>
    </w:tbl>
    <w:p w14:paraId="49A7E3E7"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48DF01B7" w14:textId="77777777" w:rsidR="00C40A2E" w:rsidRPr="00AA0736" w:rsidRDefault="003E7C3F" w:rsidP="00C40A2E">
      <w:pPr>
        <w:pStyle w:val="TableHeading"/>
        <w:pBdr>
          <w:top w:val="nil"/>
          <w:left w:val="nil"/>
          <w:bottom w:val="nil"/>
          <w:right w:val="nil"/>
          <w:between w:val="nil"/>
          <w:bar w:val="nil"/>
        </w:pBdr>
        <w:rPr>
          <w:sz w:val="18"/>
          <w:szCs w:val="18"/>
          <w:bdr w:val="nil"/>
        </w:rPr>
      </w:pPr>
      <w:r w:rsidRPr="00AA0736">
        <w:rPr>
          <w:sz w:val="18"/>
          <w:szCs w:val="18"/>
          <w:bdr w:val="nil"/>
        </w:rPr>
        <w:t>Program 1.4: Assistance and Other Compensation for Veterans and Dependants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416586DE" w14:textId="77777777">
        <w:trPr>
          <w:trHeight w:val="255"/>
        </w:trPr>
        <w:tc>
          <w:tcPr>
            <w:tcW w:w="3225" w:type="dxa"/>
            <w:tcBorders>
              <w:top w:val="single" w:sz="4" w:space="0" w:color="000000"/>
              <w:left w:val="nil"/>
              <w:bottom w:val="nil"/>
              <w:right w:val="nil"/>
              <w:tl2br w:val="nil"/>
              <w:tr2bl w:val="nil"/>
            </w:tcBorders>
            <w:shd w:val="clear" w:color="auto" w:fill="auto"/>
            <w:tcMar>
              <w:left w:w="0" w:type="dxa"/>
              <w:right w:w="0" w:type="dxa"/>
            </w:tcMar>
          </w:tcPr>
          <w:p w14:paraId="2E51996E"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b/>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B77E3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1160B8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69A21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20195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1E1E0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6768FC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14:paraId="6EF3B7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16CB2D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0BA455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3A5F18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D3CE0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53726A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0B2EA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vAlign w:val="bottom"/>
          </w:tcPr>
          <w:p w14:paraId="419CA05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30BF8E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3FC708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518E52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5BF300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1457E6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476D3B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vAlign w:val="bottom"/>
          </w:tcPr>
          <w:p w14:paraId="16FD8D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181B89D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7384FE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503414C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790CD6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7CA0FF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13E07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14:paraId="44A1C3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0CCE3B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5ED2AD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362D6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11DE53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194543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75317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3B408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AD9E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BAB21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1E55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C76CF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ABD5A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9D5A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14:paraId="0690A99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6C5F3D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2327987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11079F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0242B8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6A603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1CF9D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749049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E5290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208D58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2,004</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97FEF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2,032</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C1720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2,078</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E5584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2,121</w:t>
            </w:r>
          </w:p>
        </w:tc>
      </w:tr>
      <w:tr w:rsidR="00BA78E0" w14:paraId="04C84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54C776D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Discretionary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32644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E1950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C3B62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D35A1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D947E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502</w:t>
            </w:r>
          </w:p>
        </w:tc>
      </w:tr>
      <w:tr w:rsidR="00BA78E0" w14:paraId="050A0C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1334636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Advocacy Grants and Support</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BD6F6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5,607</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0C07A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6,525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33684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D889A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C9902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6,629</w:t>
            </w:r>
          </w:p>
        </w:tc>
      </w:tr>
      <w:tr w:rsidR="00BA78E0" w14:paraId="07F49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6D8CC68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Access to Community Information</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CA859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71800E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1,714</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8AAB9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89339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1,790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31D59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1,824</w:t>
            </w:r>
          </w:p>
        </w:tc>
      </w:tr>
      <w:tr w:rsidR="00BA78E0" w14:paraId="012AA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4DE4768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0A500A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515C8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FAE30B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88F63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FFB279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B1AF3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C658C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EC6931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306C8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63B58B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DC75EE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49109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BFA9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4406AB4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Funeral benefits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EE58D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4,599</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5760DF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A6818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4,226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68CB0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1,542</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1E5F60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1,216</w:t>
            </w:r>
          </w:p>
        </w:tc>
      </w:tr>
      <w:tr w:rsidR="00BA78E0" w14:paraId="6073B2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66D0D3F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Europe</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45F84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727</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0F7240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D1BDC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449</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0F8DD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349</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664B4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w:t>
            </w:r>
          </w:p>
        </w:tc>
      </w:tr>
      <w:tr w:rsidR="00BA78E0" w14:paraId="4DBAE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51A2226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payments for British Commonwealth and Allied veterans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40E99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4F329C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3B6C1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524D2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0ADFC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w:t>
            </w:r>
          </w:p>
        </w:tc>
      </w:tr>
      <w:tr w:rsidR="00BA78E0" w14:paraId="65A86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14:paraId="1614862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Compensation (Japanese Interment) </w:t>
            </w:r>
          </w:p>
          <w:p w14:paraId="2C6A543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Act 2001</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062D8C9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1C78133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4585F6F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3F5FBD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56F73B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81AA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0787806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Prisoners of War in Japan</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455A4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148ABA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922F5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D38F5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D3793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w:t>
            </w:r>
          </w:p>
        </w:tc>
      </w:tr>
      <w:tr w:rsidR="00BA78E0" w14:paraId="5B741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14:paraId="60F8836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Papua New Guinea (Members of the Forces Benefits) Act 1957</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38D55D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6C7C96C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02B2370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09F6BBE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5992452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6E99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1088DE1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PNG pensions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DBC08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1AFEC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50DFA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4529F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0B3A5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w:t>
            </w:r>
          </w:p>
        </w:tc>
      </w:tr>
      <w:tr w:rsidR="00BA78E0" w14:paraId="7088E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B58658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393C60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12,766</w:t>
            </w:r>
          </w:p>
        </w:tc>
        <w:tc>
          <w:tcPr>
            <w:tcW w:w="1005" w:type="dxa"/>
            <w:tcBorders>
              <w:top w:val="single" w:sz="4" w:space="0" w:color="000000"/>
              <w:left w:val="nil"/>
              <w:bottom w:val="single" w:sz="4" w:space="0" w:color="000000"/>
              <w:right w:val="nil"/>
              <w:tl2br w:val="nil"/>
              <w:tr2bl w:val="nil"/>
            </w:tcBorders>
            <w:shd w:val="clear" w:color="FFFFFF" w:fill="EBEBEB"/>
            <w:tcMar>
              <w:left w:w="40" w:type="dxa"/>
              <w:right w:w="100" w:type="dxa"/>
            </w:tcMar>
            <w:vAlign w:val="bottom"/>
          </w:tcPr>
          <w:p w14:paraId="5C55F5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15,950</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8BE37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15,671</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645C55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12,865</w:t>
            </w:r>
          </w:p>
        </w:tc>
        <w:tc>
          <w:tcPr>
            <w:tcW w:w="100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14:paraId="455532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12,678</w:t>
            </w:r>
          </w:p>
        </w:tc>
      </w:tr>
    </w:tbl>
    <w:p w14:paraId="4FB7FD54" w14:textId="77777777" w:rsidR="0059680C"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607E723B"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6DF11ECB" w14:textId="77777777" w:rsidR="003D2E7B" w:rsidRPr="00AA0736" w:rsidRDefault="003E7C3F" w:rsidP="003D2E7B">
      <w:pPr>
        <w:pStyle w:val="TableHeading"/>
        <w:pBdr>
          <w:top w:val="nil"/>
          <w:left w:val="nil"/>
          <w:bottom w:val="nil"/>
          <w:right w:val="nil"/>
          <w:between w:val="nil"/>
          <w:bar w:val="nil"/>
        </w:pBdr>
        <w:rPr>
          <w:sz w:val="18"/>
          <w:szCs w:val="18"/>
          <w:bdr w:val="nil"/>
        </w:rPr>
      </w:pPr>
      <w:r w:rsidRPr="00AA0736">
        <w:rPr>
          <w:sz w:val="18"/>
          <w:szCs w:val="18"/>
          <w:bdr w:val="nil"/>
        </w:rPr>
        <w:t>Program 1.5: Veterans' Children Education Scheme</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2F690671"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37380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1F6D15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36E90D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5B2B1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34035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6155B0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3175FD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6B28EC1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1BF66D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57C529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41E0D0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8AF49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27A2F3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389593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16780A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164AA7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48FE97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6A02B5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04E909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7B20E8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4ADFDA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5D5AFE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6F524F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05974D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18841AF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1F0A25F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635EE76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A584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08D9741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19466D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3DD9BE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57907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F34BF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5AF8A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655C7E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8D067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13C3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tcMar>
              <w:left w:w="0" w:type="dxa"/>
              <w:right w:w="0" w:type="dxa"/>
            </w:tcMar>
            <w:vAlign w:val="bottom"/>
          </w:tcPr>
          <w:p w14:paraId="47328EC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9C397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5473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CD986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B35D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14:paraId="2870174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F3ADF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40A20A9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37D1A4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166AE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B40422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E75E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B296E3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Children Education Scheme</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F75E0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15,997</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283D70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18,582</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818D8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18,618</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4C3546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17,404</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32EB78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17,012</w:t>
            </w:r>
          </w:p>
        </w:tc>
      </w:tr>
      <w:tr w:rsidR="00BA78E0" w14:paraId="42DC2B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BF7E4E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01626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15,997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7CDD28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18,582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B7ABA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18,618</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E5157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17,404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19100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17,012</w:t>
            </w:r>
          </w:p>
        </w:tc>
      </w:tr>
    </w:tbl>
    <w:p w14:paraId="138E2207" w14:textId="77777777" w:rsidR="0097226A"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4EBC34D8"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25441531" w14:textId="77777777" w:rsidR="00843EF8" w:rsidRPr="00AA0736" w:rsidRDefault="003E7C3F" w:rsidP="00843EF8">
      <w:pPr>
        <w:pStyle w:val="TableHeading"/>
        <w:pBdr>
          <w:top w:val="nil"/>
          <w:left w:val="nil"/>
          <w:bottom w:val="nil"/>
          <w:right w:val="nil"/>
          <w:between w:val="nil"/>
          <w:bar w:val="nil"/>
        </w:pBdr>
        <w:rPr>
          <w:sz w:val="18"/>
          <w:szCs w:val="18"/>
          <w:bdr w:val="nil"/>
        </w:rPr>
      </w:pPr>
      <w:r w:rsidRPr="00AA0736">
        <w:rPr>
          <w:sz w:val="18"/>
          <w:szCs w:val="18"/>
          <w:bdr w:val="nil"/>
        </w:rPr>
        <w:t>Program 1.6: Military Rehabilitation and Compensation Acts Payments - Income Support and Compensation</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60F1B531"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EDC0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1F04CE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166ABD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180348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0F35A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2D1AD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11BEB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33C0F3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0C432E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084BDC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615CEA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44A1F4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143D60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4BA736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14:paraId="5D31C5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965D1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322C5F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6B469D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0F07EC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3E1877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3AB2AF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vAlign w:val="bottom"/>
          </w:tcPr>
          <w:p w14:paraId="68E283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54DE65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72E074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27F2153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D24C18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562092F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D8BA1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vAlign w:val="bottom"/>
          </w:tcPr>
          <w:p w14:paraId="73F33F3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5CD46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F2798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D17A6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F5CE9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A7AA1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51D5BF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0C3707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BEE8F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AFB195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0772B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C806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9E31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31C64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3225" w:type="dxa"/>
            <w:tcBorders>
              <w:top w:val="nil"/>
              <w:left w:val="nil"/>
              <w:bottom w:val="nil"/>
              <w:right w:val="nil"/>
              <w:tl2br w:val="nil"/>
              <w:tr2bl w:val="nil"/>
            </w:tcBorders>
            <w:shd w:val="clear" w:color="auto" w:fill="auto"/>
            <w:tcMar>
              <w:left w:w="220" w:type="dxa"/>
              <w:right w:w="40" w:type="dxa"/>
            </w:tcMar>
            <w:vAlign w:val="bottom"/>
          </w:tcPr>
          <w:p w14:paraId="1026F08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0E5D9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4CCD9D7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71F815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EB140D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111635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665BE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400" w:type="dxa"/>
              <w:right w:w="40" w:type="dxa"/>
            </w:tcMar>
            <w:vAlign w:val="bottom"/>
          </w:tcPr>
          <w:p w14:paraId="134B848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DRCA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32794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3073C0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1,933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3BB2C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EA0CC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1,742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9DA4A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1,691</w:t>
            </w:r>
          </w:p>
        </w:tc>
      </w:tr>
      <w:tr w:rsidR="00BA78E0" w14:paraId="225DDA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225" w:type="dxa"/>
            <w:tcBorders>
              <w:top w:val="nil"/>
              <w:left w:val="nil"/>
              <w:bottom w:val="nil"/>
              <w:right w:val="nil"/>
              <w:tl2br w:val="nil"/>
              <w:tr2bl w:val="nil"/>
            </w:tcBorders>
            <w:shd w:val="clear" w:color="auto" w:fill="auto"/>
            <w:tcMar>
              <w:left w:w="400" w:type="dxa"/>
              <w:right w:w="40" w:type="dxa"/>
            </w:tcMar>
            <w:vAlign w:val="bottom"/>
          </w:tcPr>
          <w:p w14:paraId="685256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 - MRCA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9BF46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17,747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7A0132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25,149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B0BD3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29,489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FC7D1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59,987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FABF1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61,463</w:t>
            </w:r>
          </w:p>
        </w:tc>
      </w:tr>
      <w:tr w:rsidR="00BA78E0" w14:paraId="4E572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058F8B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EDE62E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4842D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DE1BA9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7BF9A6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C943F8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40F8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14:paraId="7FF4C5D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Safety, Rehabilitation and Compensation (Defence-related Claims) Act 1988</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C5754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D49DD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5C7F9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3CABE0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3E7F0D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37357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43FDECD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F74B0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303,699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3AB086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370,744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13766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919,858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75B7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160,398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FFC0C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173,544</w:t>
            </w:r>
          </w:p>
        </w:tc>
      </w:tr>
      <w:tr w:rsidR="00BA78E0" w14:paraId="67B9D0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6AE3474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C33A1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32,640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3BD0D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43,954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6CB3C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50,456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DEEDF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59,670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FF07B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61,759</w:t>
            </w:r>
          </w:p>
        </w:tc>
      </w:tr>
      <w:tr w:rsidR="00BA78E0" w14:paraId="2C241C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5E7E4C3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Incapacity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E3F2A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149,453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848C4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161,625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AA225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180,808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9906F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37,922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51184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45,490</w:t>
            </w:r>
          </w:p>
        </w:tc>
      </w:tr>
      <w:tr w:rsidR="00BA78E0" w14:paraId="209493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0062AC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47157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9,059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B491F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16,126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F5078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20,696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D3350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5,265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4B1B5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5,375</w:t>
            </w:r>
          </w:p>
        </w:tc>
      </w:tr>
      <w:tr w:rsidR="00BA78E0" w14:paraId="1E84DB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7EF06E2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Death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8BE2F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4,847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320B7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6,015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92134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6,958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9F2D6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412C1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201C48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3225" w:type="dxa"/>
            <w:tcBorders>
              <w:top w:val="nil"/>
              <w:left w:val="nil"/>
              <w:bottom w:val="nil"/>
              <w:right w:val="nil"/>
              <w:tl2br w:val="nil"/>
              <w:tr2bl w:val="nil"/>
            </w:tcBorders>
            <w:shd w:val="clear" w:color="auto" w:fill="auto"/>
            <w:tcMar>
              <w:left w:w="400" w:type="dxa"/>
              <w:right w:w="40" w:type="dxa"/>
            </w:tcMar>
            <w:vAlign w:val="bottom"/>
          </w:tcPr>
          <w:p w14:paraId="69D643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BF96A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2,187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0A65D4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F8D8F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1,324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4B57E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1BDF9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1,395</w:t>
            </w:r>
          </w:p>
        </w:tc>
      </w:tr>
      <w:tr w:rsidR="00BA78E0" w14:paraId="0D52C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shd w:val="clear" w:color="auto" w:fill="auto"/>
            <w:tcMar>
              <w:left w:w="220" w:type="dxa"/>
              <w:right w:w="40" w:type="dxa"/>
            </w:tcMar>
            <w:vAlign w:val="bottom"/>
          </w:tcPr>
          <w:p w14:paraId="780332D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DC252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12D83E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CD6216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DCC838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9DF79D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C51EF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14:paraId="3C4C70D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Permanent impairment</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B9144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2,678,184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6EF5AB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3,997,536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61BFD3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4,955,917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1717B1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2,874,439</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2F92D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2,940,909</w:t>
            </w:r>
          </w:p>
        </w:tc>
      </w:tr>
      <w:tr w:rsidR="00BA78E0" w14:paraId="2115FF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14:paraId="5E6ED5D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Benefits for eligible dependants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D0F13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42,954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26610A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49,840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3EE3B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55,273</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155AAC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160,580</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28706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166,899</w:t>
            </w:r>
          </w:p>
        </w:tc>
      </w:tr>
      <w:tr w:rsidR="00BA78E0" w14:paraId="671E21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3225" w:type="dxa"/>
            <w:tcBorders>
              <w:top w:val="nil"/>
              <w:left w:val="nil"/>
              <w:bottom w:val="nil"/>
              <w:right w:val="nil"/>
              <w:tl2br w:val="nil"/>
              <w:tr2bl w:val="nil"/>
            </w:tcBorders>
            <w:shd w:val="clear" w:color="auto" w:fill="auto"/>
            <w:tcMar>
              <w:left w:w="400" w:type="dxa"/>
              <w:right w:w="40" w:type="dxa"/>
            </w:tcMar>
            <w:vAlign w:val="bottom"/>
          </w:tcPr>
          <w:p w14:paraId="6402D62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Income maintenance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BDE73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393,235</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001427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455,517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203DE4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584,416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17996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658,683</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08B32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680,670</w:t>
            </w:r>
          </w:p>
        </w:tc>
      </w:tr>
      <w:tr w:rsidR="00BA78E0" w14:paraId="6A7106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0" w:type="dxa"/>
              <w:right w:w="40" w:type="dxa"/>
            </w:tcMar>
            <w:vAlign w:val="bottom"/>
          </w:tcPr>
          <w:p w14:paraId="09F2B43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examinations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EF909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102,054</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72EEA4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179,027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4825FE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163,181</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748E26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44,326</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C59C1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45,283</w:t>
            </w:r>
          </w:p>
        </w:tc>
      </w:tr>
      <w:tr w:rsidR="00BA78E0" w14:paraId="7326FA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400" w:type="dxa"/>
              <w:right w:w="40" w:type="dxa"/>
            </w:tcMar>
            <w:vAlign w:val="bottom"/>
          </w:tcPr>
          <w:p w14:paraId="0D18E39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income support and compensation-related payments</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0EDF4D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w:t>
            </w:r>
          </w:p>
        </w:tc>
        <w:tc>
          <w:tcPr>
            <w:tcW w:w="1005" w:type="dxa"/>
            <w:tcBorders>
              <w:top w:val="nil"/>
              <w:left w:val="nil"/>
              <w:bottom w:val="nil"/>
              <w:right w:val="nil"/>
              <w:tl2br w:val="nil"/>
              <w:tr2bl w:val="nil"/>
            </w:tcBorders>
            <w:shd w:val="clear" w:color="FFFFFF" w:fill="EBEBEB"/>
            <w:tcMar>
              <w:left w:w="40" w:type="dxa"/>
              <w:right w:w="100" w:type="dxa"/>
            </w:tcMar>
            <w:vAlign w:val="bottom"/>
          </w:tcPr>
          <w:p w14:paraId="2799E7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527</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6568F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691</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51DD66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11,452</w:t>
            </w:r>
          </w:p>
        </w:tc>
        <w:tc>
          <w:tcPr>
            <w:tcW w:w="1005" w:type="dxa"/>
            <w:tcBorders>
              <w:top w:val="nil"/>
              <w:left w:val="nil"/>
              <w:bottom w:val="nil"/>
              <w:right w:val="nil"/>
              <w:tl2br w:val="nil"/>
              <w:tr2bl w:val="nil"/>
            </w:tcBorders>
            <w:shd w:val="clear" w:color="auto" w:fill="auto"/>
            <w:tcMar>
              <w:left w:w="40" w:type="dxa"/>
              <w:right w:w="100" w:type="dxa"/>
            </w:tcMar>
            <w:vAlign w:val="bottom"/>
          </w:tcPr>
          <w:p w14:paraId="35AE19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11,770</w:t>
            </w:r>
          </w:p>
        </w:tc>
      </w:tr>
      <w:tr w:rsidR="00BA78E0" w14:paraId="0DD151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9626F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 Expenses:</w:t>
            </w:r>
          </w:p>
        </w:tc>
        <w:tc>
          <w:tcPr>
            <w:tcW w:w="1005" w:type="dxa"/>
            <w:tcBorders>
              <w:top w:val="nil"/>
              <w:left w:val="nil"/>
              <w:bottom w:val="nil"/>
              <w:right w:val="nil"/>
              <w:tl2br w:val="nil"/>
              <w:tr2bl w:val="nil"/>
            </w:tcBorders>
            <w:shd w:val="clear" w:color="auto" w:fill="auto"/>
            <w:tcMar>
              <w:left w:w="0" w:type="dxa"/>
              <w:right w:w="0" w:type="dxa"/>
            </w:tcMar>
            <w:vAlign w:val="bottom"/>
          </w:tcPr>
          <w:p w14:paraId="104E3A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tcMar>
              <w:left w:w="0" w:type="dxa"/>
              <w:right w:w="0" w:type="dxa"/>
            </w:tcMar>
            <w:vAlign w:val="bottom"/>
          </w:tcPr>
          <w:p w14:paraId="2417CD9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4037D58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39077F8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vAlign w:val="bottom"/>
          </w:tcPr>
          <w:p w14:paraId="6FB5001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8E29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3225835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Military death claim compensation</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642BC0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w:t>
            </w:r>
          </w:p>
        </w:tc>
        <w:tc>
          <w:tcPr>
            <w:tcW w:w="1005" w:type="dxa"/>
            <w:tcBorders>
              <w:top w:val="nil"/>
              <w:left w:val="nil"/>
              <w:bottom w:val="single" w:sz="4" w:space="0" w:color="000000"/>
              <w:right w:val="nil"/>
              <w:tl2br w:val="nil"/>
              <w:tr2bl w:val="nil"/>
            </w:tcBorders>
            <w:shd w:val="clear" w:color="FFFFFF" w:fill="EBEBEB"/>
            <w:tcMar>
              <w:left w:w="40" w:type="dxa"/>
              <w:right w:w="100" w:type="dxa"/>
            </w:tcMar>
            <w:vAlign w:val="bottom"/>
          </w:tcPr>
          <w:p w14:paraId="7D8699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2FCC9F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581568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c>
          <w:tcPr>
            <w:tcW w:w="1005" w:type="dxa"/>
            <w:tcBorders>
              <w:top w:val="nil"/>
              <w:left w:val="nil"/>
              <w:bottom w:val="single" w:sz="4" w:space="0" w:color="000000"/>
              <w:right w:val="nil"/>
              <w:tl2br w:val="nil"/>
              <w:tr2bl w:val="nil"/>
            </w:tcBorders>
            <w:shd w:val="clear" w:color="auto" w:fill="auto"/>
            <w:tcMar>
              <w:left w:w="40" w:type="dxa"/>
              <w:right w:w="100" w:type="dxa"/>
            </w:tcMar>
            <w:vAlign w:val="bottom"/>
          </w:tcPr>
          <w:p w14:paraId="4860E9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w:t>
            </w:r>
          </w:p>
        </w:tc>
      </w:tr>
      <w:tr w:rsidR="00BA78E0" w14:paraId="52B82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8C75E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37488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3,737,496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8A6E5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5,309,243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5C726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6,970,114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2A21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4,075,885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F4E87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4,196,308</w:t>
            </w:r>
          </w:p>
        </w:tc>
      </w:tr>
    </w:tbl>
    <w:p w14:paraId="7DAA0C36" w14:textId="77777777" w:rsidR="000170F7" w:rsidRDefault="000170F7" w:rsidP="004A10A4">
      <w:pPr>
        <w:keepLines w:val="0"/>
        <w:pBdr>
          <w:top w:val="nil"/>
          <w:left w:val="nil"/>
          <w:bottom w:val="nil"/>
          <w:right w:val="nil"/>
          <w:between w:val="nil"/>
          <w:bar w:val="nil"/>
        </w:pBdr>
        <w:spacing w:after="0" w:line="240" w:lineRule="auto"/>
        <w:jc w:val="left"/>
        <w:rPr>
          <w:rFonts w:ascii="Times New Roman" w:hAnsi="Times New Roman"/>
          <w:bdr w:val="nil"/>
        </w:rPr>
      </w:pPr>
    </w:p>
    <w:p w14:paraId="7FA35C4A" w14:textId="77777777" w:rsidR="00994A0F" w:rsidRDefault="003E7C3F">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391879A5" w14:textId="77777777" w:rsidR="00EE4768" w:rsidRPr="00AA0736" w:rsidRDefault="003E7C3F" w:rsidP="00EE4768">
      <w:pPr>
        <w:pStyle w:val="TableHeading"/>
        <w:pBdr>
          <w:top w:val="nil"/>
          <w:left w:val="nil"/>
          <w:bottom w:val="nil"/>
          <w:right w:val="nil"/>
          <w:between w:val="nil"/>
          <w:bar w:val="nil"/>
        </w:pBdr>
        <w:rPr>
          <w:sz w:val="18"/>
          <w:szCs w:val="18"/>
          <w:bdr w:val="nil"/>
        </w:rPr>
      </w:pPr>
      <w:r w:rsidRPr="00AA0736">
        <w:rPr>
          <w:sz w:val="18"/>
          <w:szCs w:val="18"/>
          <w:bdr w:val="nil"/>
        </w:rPr>
        <w:t>Program 1.7: Adjustment to the Military Rehabilitation and Compensation Acts Liability Provision - Income Support and Compensation</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10512FD7"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FF85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79F78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7BE9EB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7F77D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C9161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05D24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1E9618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15A4F81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74CD65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06B8A3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74682B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5B56B3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28213F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053AE3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7F353D8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40" w:type="dxa"/>
              <w:right w:w="40" w:type="dxa"/>
            </w:tcMar>
          </w:tcPr>
          <w:p w14:paraId="388776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3FE79C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336EBE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3A939F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4C6CCE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7D10F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3F33F8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tcPr>
          <w:p w14:paraId="47D07AB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2401D9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75F209D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616F752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BEF796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8B0F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0E22DF2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tcPr>
          <w:p w14:paraId="6AD87D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0E6544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E0384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47F394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69336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35917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76473B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B748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95EC8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42D97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9CBCE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080FF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4977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center"/>
          </w:tcPr>
          <w:p w14:paraId="4BEC25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14:paraId="3D543C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15,555,800</w:t>
            </w:r>
          </w:p>
        </w:tc>
        <w:tc>
          <w:tcPr>
            <w:tcW w:w="1005" w:type="dxa"/>
            <w:tcBorders>
              <w:top w:val="nil"/>
              <w:left w:val="nil"/>
              <w:bottom w:val="nil"/>
              <w:right w:val="nil"/>
              <w:tl2br w:val="nil"/>
              <w:tr2bl w:val="nil"/>
            </w:tcBorders>
            <w:shd w:val="clear" w:color="FFFFFF" w:fill="EBEBEB"/>
            <w:noWrap/>
            <w:tcMar>
              <w:left w:w="40" w:type="dxa"/>
              <w:right w:w="40" w:type="dxa"/>
            </w:tcMar>
            <w:vAlign w:val="center"/>
          </w:tcPr>
          <w:p w14:paraId="63A5C4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993,300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14:paraId="696A73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(795,000)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14:paraId="33DC23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1,423,500</w:t>
            </w:r>
          </w:p>
        </w:tc>
        <w:tc>
          <w:tcPr>
            <w:tcW w:w="1005" w:type="dxa"/>
            <w:tcBorders>
              <w:top w:val="nil"/>
              <w:left w:val="nil"/>
              <w:bottom w:val="nil"/>
              <w:right w:val="nil"/>
              <w:tl2br w:val="nil"/>
              <w:tr2bl w:val="nil"/>
            </w:tcBorders>
            <w:shd w:val="clear" w:color="auto" w:fill="auto"/>
            <w:noWrap/>
            <w:tcMar>
              <w:left w:w="40" w:type="dxa"/>
              <w:right w:w="40" w:type="dxa"/>
            </w:tcMar>
            <w:vAlign w:val="center"/>
          </w:tcPr>
          <w:p w14:paraId="1F4211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2,055,600</w:t>
            </w:r>
          </w:p>
        </w:tc>
      </w:tr>
      <w:tr w:rsidR="00BA78E0" w14:paraId="734BF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2969E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program expenses</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9D052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15,555,800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7FFB0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993,300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711DC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(795,000)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33E1F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1,423,500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13EDA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2,055,600</w:t>
            </w:r>
          </w:p>
        </w:tc>
      </w:tr>
    </w:tbl>
    <w:p w14:paraId="43CA88C4" w14:textId="77777777" w:rsidR="00CF05B9" w:rsidRPr="00671EBC" w:rsidRDefault="003E7C3F" w:rsidP="00085745">
      <w:pPr>
        <w:pStyle w:val="Heading4"/>
        <w:pageBreakBefore/>
        <w:pBdr>
          <w:top w:val="nil"/>
          <w:left w:val="nil"/>
          <w:bottom w:val="nil"/>
          <w:right w:val="nil"/>
          <w:between w:val="nil"/>
          <w:bar w:val="nil"/>
        </w:pBdr>
        <w:spacing w:before="0" w:after="240"/>
        <w:rPr>
          <w:szCs w:val="22"/>
          <w:bdr w:val="nil"/>
        </w:rPr>
      </w:pPr>
      <w:bookmarkStart w:id="95" w:name="RG_MARKER_16928"/>
      <w:bookmarkStart w:id="96" w:name="RG_MARKER_16933"/>
      <w:bookmarkStart w:id="97" w:name="RG_MARKER_17124"/>
      <w:r w:rsidRPr="00671EBC">
        <w:rPr>
          <w:szCs w:val="22"/>
          <w:bdr w:val="nil"/>
        </w:rPr>
        <w:t>2.2 Budgeted expenses and performance for Outcome 2</w:t>
      </w:r>
      <w:bookmarkEnd w:id="95"/>
      <w:bookmarkEnd w:id="96"/>
      <w:bookmarkEnd w:id="9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57"/>
      </w:tblGrid>
      <w:tr w:rsidR="00BA78E0" w14:paraId="73F20F91" w14:textId="77777777" w:rsidTr="00CF05B9">
        <w:tc>
          <w:tcPr>
            <w:tcW w:w="8522" w:type="dxa"/>
            <w:tcBorders>
              <w:top w:val="single" w:sz="2" w:space="0" w:color="auto"/>
              <w:left w:val="single" w:sz="2" w:space="0" w:color="auto"/>
              <w:bottom w:val="single" w:sz="2" w:space="0" w:color="auto"/>
              <w:right w:val="single" w:sz="2" w:space="0" w:color="auto"/>
            </w:tcBorders>
            <w:shd w:val="clear" w:color="auto" w:fill="E6E6E6"/>
            <w:hideMark/>
          </w:tcPr>
          <w:p w14:paraId="4BED9175" w14:textId="77777777" w:rsidR="00CF05B9" w:rsidRPr="004E4C27" w:rsidRDefault="003E7C3F" w:rsidP="00CF05B9">
            <w:pPr>
              <w:pStyle w:val="TableColumnHeadingLeft"/>
              <w:pBdr>
                <w:top w:val="nil"/>
                <w:left w:val="nil"/>
                <w:bottom w:val="nil"/>
                <w:right w:val="nil"/>
                <w:between w:val="nil"/>
                <w:bar w:val="nil"/>
              </w:pBdr>
              <w:rPr>
                <w:szCs w:val="16"/>
                <w:bdr w:val="nil"/>
              </w:rPr>
            </w:pPr>
            <w:r w:rsidRPr="004E4C27">
              <w:rPr>
                <w:rFonts w:ascii="Arial" w:hAnsi="Arial" w:cs="Arial"/>
                <w:szCs w:val="16"/>
                <w:bdr w:val="nil"/>
              </w:rPr>
              <w:t>Outcome 2: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14:paraId="284C1441" w14:textId="77777777" w:rsidR="00CF05B9" w:rsidRPr="00542B40" w:rsidRDefault="003E7C3F" w:rsidP="00CF05B9">
      <w:pPr>
        <w:keepLines w:val="0"/>
        <w:pBdr>
          <w:top w:val="nil"/>
          <w:left w:val="nil"/>
          <w:bottom w:val="nil"/>
          <w:right w:val="nil"/>
          <w:between w:val="nil"/>
          <w:bar w:val="nil"/>
        </w:pBdr>
        <w:spacing w:before="120" w:after="120" w:line="240" w:lineRule="auto"/>
        <w:jc w:val="left"/>
        <w:rPr>
          <w:rFonts w:ascii="Arial" w:hAnsi="Arial" w:cs="Arial"/>
          <w:b/>
          <w:sz w:val="18"/>
          <w:szCs w:val="18"/>
          <w:bdr w:val="nil"/>
        </w:rPr>
      </w:pPr>
      <w:r w:rsidRPr="00542B40">
        <w:rPr>
          <w:rFonts w:ascii="Arial" w:hAnsi="Arial" w:cs="Arial"/>
          <w:b/>
          <w:sz w:val="18"/>
          <w:szCs w:val="18"/>
          <w:bdr w:val="nil"/>
        </w:rPr>
        <w:t>Linked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tblGrid>
      <w:tr w:rsidR="00BA78E0" w14:paraId="055418CD" w14:textId="77777777" w:rsidTr="00232F18">
        <w:trPr>
          <w:trHeight w:val="113"/>
          <w:tblHeader/>
        </w:trPr>
        <w:tc>
          <w:tcPr>
            <w:tcW w:w="8522" w:type="dxa"/>
            <w:hideMark/>
          </w:tcPr>
          <w:p w14:paraId="09B1CEB8" w14:textId="77777777" w:rsidR="00CF05B9" w:rsidRPr="00B33C66" w:rsidRDefault="003E7C3F">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Department of Health and Aged Care</w:t>
            </w:r>
          </w:p>
        </w:tc>
      </w:tr>
      <w:tr w:rsidR="00BA78E0" w14:paraId="7B8FFD89" w14:textId="77777777" w:rsidTr="00232F18">
        <w:trPr>
          <w:trHeight w:val="113"/>
        </w:trPr>
        <w:tc>
          <w:tcPr>
            <w:tcW w:w="8522" w:type="dxa"/>
            <w:hideMark/>
          </w:tcPr>
          <w:p w14:paraId="06482D8B" w14:textId="77777777" w:rsidR="00CF05B9" w:rsidRPr="00B33C66" w:rsidRDefault="003E7C3F">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Programs</w:t>
            </w:r>
          </w:p>
          <w:p w14:paraId="1A07E266"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1.4 – Health Workforce </w:t>
            </w:r>
          </w:p>
          <w:p w14:paraId="3B851FAC"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Program 1.9 – Immunisation</w:t>
            </w:r>
          </w:p>
          <w:p w14:paraId="7D1CE14C"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Program 2.1 - Medical Benefits</w:t>
            </w:r>
          </w:p>
          <w:p w14:paraId="57FC1C51"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2.3 - Pharmaceutical Benefits </w:t>
            </w:r>
          </w:p>
          <w:p w14:paraId="7DD72511"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2.5 - Dental Services </w:t>
            </w:r>
          </w:p>
          <w:p w14:paraId="41B5EE9E" w14:textId="77777777" w:rsidR="00CF05B9" w:rsidRPr="00CF05B9" w:rsidRDefault="003E7C3F" w:rsidP="00B33C66">
            <w:pPr>
              <w:pStyle w:val="ListParagraph"/>
              <w:numPr>
                <w:ilvl w:val="0"/>
                <w:numId w:val="6"/>
              </w:numPr>
              <w:pBdr>
                <w:top w:val="nil"/>
                <w:left w:val="nil"/>
                <w:bottom w:val="nil"/>
                <w:right w:val="nil"/>
                <w:between w:val="nil"/>
                <w:bar w:val="nil"/>
              </w:pBdr>
              <w:spacing w:before="120" w:after="120" w:line="240" w:lineRule="auto"/>
              <w:rPr>
                <w:rStyle w:val="ExampletextCharChar"/>
                <w:rFonts w:cs="Arial"/>
                <w:color w:val="auto"/>
                <w:szCs w:val="19"/>
                <w:bdr w:val="nil"/>
                <w:lang w:val="en-AU"/>
              </w:rPr>
            </w:pPr>
            <w:r w:rsidRPr="00B33C66">
              <w:rPr>
                <w:rFonts w:ascii="Arial" w:hAnsi="Arial" w:cs="Arial"/>
                <w:iCs/>
                <w:sz w:val="16"/>
                <w:szCs w:val="16"/>
                <w:bdr w:val="nil"/>
                <w:lang w:eastAsia="en-AU"/>
              </w:rPr>
              <w:t>Program 3.2 - Aged Care Services</w:t>
            </w:r>
          </w:p>
        </w:tc>
      </w:tr>
      <w:tr w:rsidR="00BA78E0" w14:paraId="0275127C" w14:textId="77777777" w:rsidTr="00232F18">
        <w:trPr>
          <w:trHeight w:val="113"/>
        </w:trPr>
        <w:tc>
          <w:tcPr>
            <w:tcW w:w="8522" w:type="dxa"/>
            <w:hideMark/>
          </w:tcPr>
          <w:p w14:paraId="5DFE5E50" w14:textId="77777777" w:rsidR="00CF05B9" w:rsidRPr="00B33C66" w:rsidRDefault="003E7C3F">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Services Australia</w:t>
            </w:r>
          </w:p>
        </w:tc>
      </w:tr>
      <w:tr w:rsidR="00BA78E0" w14:paraId="4AE1FC59" w14:textId="77777777" w:rsidTr="00232F18">
        <w:trPr>
          <w:trHeight w:val="113"/>
        </w:trPr>
        <w:tc>
          <w:tcPr>
            <w:tcW w:w="8522" w:type="dxa"/>
            <w:hideMark/>
          </w:tcPr>
          <w:p w14:paraId="6052D658" w14:textId="77777777" w:rsidR="00CF05B9" w:rsidRPr="00B33C66" w:rsidRDefault="003E7C3F">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Programs</w:t>
            </w:r>
          </w:p>
          <w:p w14:paraId="64F5C9C2"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 xml:space="preserve">Program 1.1 – Strategy and Corporate Enabling </w:t>
            </w:r>
          </w:p>
          <w:p w14:paraId="4449F583" w14:textId="77777777" w:rsidR="00B33C66" w:rsidRPr="00B33C66" w:rsidRDefault="003E7C3F" w:rsidP="00B33C66">
            <w:pPr>
              <w:pStyle w:val="ListParagraph"/>
              <w:numPr>
                <w:ilvl w:val="0"/>
                <w:numId w:val="6"/>
              </w:numPr>
              <w:pBdr>
                <w:top w:val="nil"/>
                <w:left w:val="nil"/>
                <w:bottom w:val="nil"/>
                <w:right w:val="nil"/>
                <w:between w:val="nil"/>
                <w:bar w:val="nil"/>
              </w:pBdr>
              <w:spacing w:before="120" w:after="120"/>
              <w:rPr>
                <w:rFonts w:ascii="Arial" w:hAnsi="Arial" w:cs="Arial"/>
                <w:iCs/>
                <w:sz w:val="16"/>
                <w:szCs w:val="16"/>
                <w:bdr w:val="nil"/>
                <w:lang w:eastAsia="en-AU"/>
              </w:rPr>
            </w:pPr>
            <w:r w:rsidRPr="00B33C66">
              <w:rPr>
                <w:rFonts w:ascii="Arial" w:hAnsi="Arial" w:cs="Arial"/>
                <w:iCs/>
                <w:sz w:val="16"/>
                <w:szCs w:val="16"/>
                <w:bdr w:val="nil"/>
                <w:lang w:eastAsia="en-AU"/>
              </w:rPr>
              <w:t>Program 1.2 – Customer Service Delivery</w:t>
            </w:r>
          </w:p>
          <w:p w14:paraId="645C7ADA" w14:textId="77777777" w:rsidR="00CF05B9" w:rsidRDefault="003E7C3F" w:rsidP="00B33C66">
            <w:pPr>
              <w:pStyle w:val="ListParagraph"/>
              <w:numPr>
                <w:ilvl w:val="0"/>
                <w:numId w:val="6"/>
              </w:numPr>
              <w:pBdr>
                <w:top w:val="nil"/>
                <w:left w:val="nil"/>
                <w:bottom w:val="nil"/>
                <w:right w:val="nil"/>
                <w:between w:val="nil"/>
                <w:bar w:val="nil"/>
              </w:pBdr>
              <w:spacing w:before="120" w:after="120" w:line="240" w:lineRule="auto"/>
              <w:rPr>
                <w:rStyle w:val="ExampletextCharChar"/>
                <w:bdr w:val="nil"/>
              </w:rPr>
            </w:pPr>
            <w:r w:rsidRPr="00B33C66">
              <w:rPr>
                <w:rFonts w:ascii="Arial" w:hAnsi="Arial" w:cs="Arial"/>
                <w:iCs/>
                <w:sz w:val="16"/>
                <w:szCs w:val="16"/>
                <w:bdr w:val="nil"/>
                <w:lang w:eastAsia="en-AU"/>
              </w:rPr>
              <w:t>Program 1.3 - Technology and Transformation</w:t>
            </w:r>
          </w:p>
        </w:tc>
      </w:tr>
      <w:tr w:rsidR="00BA78E0" w14:paraId="7E99057D" w14:textId="77777777" w:rsidTr="00232F18">
        <w:trPr>
          <w:trHeight w:val="113"/>
        </w:trPr>
        <w:tc>
          <w:tcPr>
            <w:tcW w:w="8522" w:type="dxa"/>
          </w:tcPr>
          <w:p w14:paraId="5A9AC589" w14:textId="77777777" w:rsidR="00F12C65" w:rsidRPr="00B33C66" w:rsidRDefault="003E7C3F" w:rsidP="00F12C65">
            <w:pPr>
              <w:keepLines w:val="0"/>
              <w:pBdr>
                <w:top w:val="nil"/>
                <w:left w:val="nil"/>
                <w:bottom w:val="nil"/>
                <w:right w:val="nil"/>
                <w:between w:val="nil"/>
                <w:bar w:val="nil"/>
              </w:pBdr>
              <w:spacing w:before="120" w:after="120" w:line="240" w:lineRule="auto"/>
              <w:jc w:val="left"/>
              <w:rPr>
                <w:rFonts w:ascii="Arial" w:hAnsi="Arial" w:cs="Arial"/>
                <w:b/>
                <w:sz w:val="16"/>
                <w:szCs w:val="16"/>
                <w:bdr w:val="nil"/>
              </w:rPr>
            </w:pPr>
            <w:r w:rsidRPr="00B33C66">
              <w:rPr>
                <w:rFonts w:ascii="Arial" w:hAnsi="Arial" w:cs="Arial"/>
                <w:b/>
                <w:sz w:val="16"/>
                <w:szCs w:val="16"/>
                <w:bdr w:val="nil"/>
              </w:rPr>
              <w:t>The Treasury</w:t>
            </w:r>
          </w:p>
        </w:tc>
      </w:tr>
      <w:tr w:rsidR="00BA78E0" w14:paraId="526C8B7C" w14:textId="77777777" w:rsidTr="00232F18">
        <w:trPr>
          <w:trHeight w:val="113"/>
        </w:trPr>
        <w:tc>
          <w:tcPr>
            <w:tcW w:w="8522" w:type="dxa"/>
          </w:tcPr>
          <w:p w14:paraId="4F747BC1" w14:textId="77777777" w:rsidR="00F12C65" w:rsidRPr="004E4C27" w:rsidRDefault="003E7C3F" w:rsidP="00F12C65">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4E4C27">
              <w:rPr>
                <w:rFonts w:ascii="Arial" w:hAnsi="Arial" w:cs="Arial"/>
                <w:b/>
                <w:iCs/>
                <w:sz w:val="16"/>
                <w:szCs w:val="16"/>
                <w:bdr w:val="nil"/>
              </w:rPr>
              <w:t>Programs</w:t>
            </w:r>
          </w:p>
          <w:p w14:paraId="42BC71F5" w14:textId="77777777" w:rsidR="00F12C65" w:rsidRPr="003B3D13" w:rsidRDefault="003E7C3F" w:rsidP="00F12C65">
            <w:pPr>
              <w:pStyle w:val="ListParagraph"/>
              <w:numPr>
                <w:ilvl w:val="0"/>
                <w:numId w:val="6"/>
              </w:numPr>
              <w:pBdr>
                <w:top w:val="nil"/>
                <w:left w:val="nil"/>
                <w:bottom w:val="nil"/>
                <w:right w:val="nil"/>
                <w:between w:val="nil"/>
                <w:bar w:val="nil"/>
              </w:pBdr>
              <w:spacing w:before="120" w:after="120" w:line="240" w:lineRule="auto"/>
              <w:rPr>
                <w:rStyle w:val="ExampletextCharChar"/>
                <w:rFonts w:ascii="Arial" w:hAnsi="Arial" w:cs="Arial"/>
                <w:iCs/>
                <w:sz w:val="16"/>
                <w:szCs w:val="16"/>
                <w:bdr w:val="nil"/>
              </w:rPr>
            </w:pPr>
            <w:r w:rsidRPr="003B3D13">
              <w:rPr>
                <w:rFonts w:ascii="Arial" w:hAnsi="Arial" w:cs="Arial"/>
                <w:iCs/>
                <w:sz w:val="16"/>
                <w:szCs w:val="16"/>
                <w:bdr w:val="nil"/>
                <w:lang w:eastAsia="en-AU"/>
              </w:rPr>
              <w:t>Program 1.4 – National Partnership Payments to the States</w:t>
            </w:r>
          </w:p>
        </w:tc>
      </w:tr>
      <w:tr w:rsidR="00BA78E0" w14:paraId="5E9C4F24" w14:textId="77777777" w:rsidTr="00232F18">
        <w:trPr>
          <w:trHeight w:val="113"/>
        </w:trPr>
        <w:tc>
          <w:tcPr>
            <w:tcW w:w="8522" w:type="dxa"/>
            <w:hideMark/>
          </w:tcPr>
          <w:p w14:paraId="292FF8D4" w14:textId="77777777" w:rsidR="00F12C65" w:rsidRPr="00B33C66" w:rsidRDefault="003E7C3F" w:rsidP="00F12C65">
            <w:pPr>
              <w:keepLines w:val="0"/>
              <w:pBdr>
                <w:top w:val="nil"/>
                <w:left w:val="nil"/>
                <w:bottom w:val="nil"/>
                <w:right w:val="nil"/>
                <w:between w:val="nil"/>
                <w:bar w:val="nil"/>
              </w:pBdr>
              <w:spacing w:before="120" w:after="120" w:line="240" w:lineRule="auto"/>
              <w:jc w:val="left"/>
              <w:rPr>
                <w:rFonts w:ascii="Arial" w:hAnsi="Arial" w:cs="Arial"/>
                <w:b/>
                <w:iCs/>
                <w:sz w:val="16"/>
                <w:szCs w:val="16"/>
                <w:bdr w:val="nil"/>
              </w:rPr>
            </w:pPr>
            <w:r w:rsidRPr="00B33C66">
              <w:rPr>
                <w:rFonts w:ascii="Arial" w:hAnsi="Arial" w:cs="Arial"/>
                <w:b/>
                <w:iCs/>
                <w:sz w:val="16"/>
                <w:szCs w:val="16"/>
                <w:bdr w:val="nil"/>
              </w:rPr>
              <w:t xml:space="preserve">Contribution to Outcome 2 made by linked programs </w:t>
            </w:r>
          </w:p>
          <w:p w14:paraId="30699C42" w14:textId="77777777" w:rsidR="00F12C65" w:rsidRPr="003B3D13" w:rsidRDefault="003E7C3F" w:rsidP="00F12C65">
            <w:pPr>
              <w:keepLines w:val="0"/>
              <w:pBdr>
                <w:top w:val="nil"/>
                <w:left w:val="nil"/>
                <w:bottom w:val="nil"/>
                <w:right w:val="nil"/>
                <w:between w:val="nil"/>
                <w:bar w:val="nil"/>
              </w:pBdr>
              <w:spacing w:before="120" w:after="120" w:line="240" w:lineRule="auto"/>
              <w:jc w:val="left"/>
              <w:rPr>
                <w:rStyle w:val="ExampletextCharChar"/>
                <w:rFonts w:eastAsia="Times New Roman"/>
                <w:bCs/>
                <w:i w:val="0"/>
                <w:sz w:val="20"/>
                <w:bdr w:val="nil"/>
              </w:rPr>
            </w:pPr>
            <w:r w:rsidRPr="003B3D13">
              <w:rPr>
                <w:rFonts w:ascii="Arial" w:hAnsi="Arial" w:cs="Arial"/>
                <w:bCs/>
                <w:iCs/>
                <w:sz w:val="16"/>
                <w:szCs w:val="16"/>
                <w:bdr w:val="nil"/>
              </w:rPr>
              <w:t>DVA works closely with other Commonwealth entities to ensure that health and community programs for veterans align with the mainstream health system, and to realise effective delivery of health and community services to the veteran community.</w:t>
            </w:r>
          </w:p>
        </w:tc>
      </w:tr>
    </w:tbl>
    <w:p w14:paraId="2D94F6A4" w14:textId="77777777" w:rsidR="00542B40" w:rsidRPr="00654935" w:rsidRDefault="00542B40" w:rsidP="00654935">
      <w:pPr>
        <w:keepLines w:val="0"/>
        <w:pBdr>
          <w:top w:val="nil"/>
          <w:left w:val="nil"/>
          <w:bottom w:val="nil"/>
          <w:right w:val="nil"/>
          <w:between w:val="nil"/>
          <w:bar w:val="nil"/>
        </w:pBdr>
        <w:spacing w:after="0" w:line="240" w:lineRule="auto"/>
        <w:jc w:val="left"/>
        <w:rPr>
          <w:rFonts w:ascii="Times New Roman" w:hAnsi="Times New Roman"/>
          <w:bdr w:val="nil"/>
        </w:rPr>
      </w:pPr>
    </w:p>
    <w:p w14:paraId="46C6ADE5" w14:textId="77777777" w:rsidR="00AA29A0" w:rsidRDefault="003E7C3F">
      <w:pPr>
        <w:keepLines w:val="0"/>
        <w:pBdr>
          <w:top w:val="nil"/>
          <w:left w:val="nil"/>
          <w:bottom w:val="nil"/>
          <w:right w:val="nil"/>
          <w:between w:val="nil"/>
          <w:bar w:val="nil"/>
        </w:pBdr>
        <w:spacing w:after="0" w:line="240" w:lineRule="auto"/>
        <w:jc w:val="left"/>
        <w:rPr>
          <w:rFonts w:ascii="Arial" w:hAnsi="Arial"/>
          <w:i/>
          <w:bdr w:val="nil"/>
        </w:rPr>
      </w:pPr>
      <w:r>
        <w:rPr>
          <w:rFonts w:ascii="Times New Roman" w:hAnsi="Times New Roman"/>
          <w:b/>
          <w:i/>
          <w:sz w:val="24"/>
          <w:szCs w:val="24"/>
          <w:bdr w:val="nil"/>
        </w:rPr>
        <w:br w:type="page"/>
      </w:r>
    </w:p>
    <w:p w14:paraId="4F0A0C7F" w14:textId="77777777" w:rsidR="00CF05B9" w:rsidRPr="008F0E7B" w:rsidRDefault="003E7C3F" w:rsidP="00493380">
      <w:pPr>
        <w:pStyle w:val="TableHeading"/>
        <w:pBdr>
          <w:top w:val="nil"/>
          <w:left w:val="nil"/>
          <w:bottom w:val="nil"/>
          <w:right w:val="nil"/>
          <w:between w:val="nil"/>
          <w:bar w:val="nil"/>
        </w:pBdr>
        <w:rPr>
          <w:b w:val="0"/>
          <w:i/>
          <w:bdr w:val="nil"/>
        </w:rPr>
      </w:pPr>
      <w:r w:rsidRPr="008F0E7B">
        <w:rPr>
          <w:b w:val="0"/>
          <w:i/>
          <w:bdr w:val="nil"/>
        </w:rPr>
        <w:t xml:space="preserve">Budgeted expenses for Outcome 2 </w:t>
      </w:r>
    </w:p>
    <w:p w14:paraId="4F8E49F7" w14:textId="77777777" w:rsidR="00CF05B9" w:rsidRPr="002716D7" w:rsidRDefault="003E7C3F" w:rsidP="00493380">
      <w:pPr>
        <w:pStyle w:val="TableHeading"/>
        <w:pBdr>
          <w:top w:val="nil"/>
          <w:left w:val="nil"/>
          <w:bottom w:val="nil"/>
          <w:right w:val="nil"/>
          <w:between w:val="nil"/>
          <w:bar w:val="nil"/>
        </w:pBdr>
        <w:rPr>
          <w:bdr w:val="nil"/>
        </w:rPr>
      </w:pPr>
      <w:r w:rsidRPr="002716D7">
        <w:rPr>
          <w:rFonts w:ascii="Book Antiqua" w:hAnsi="Book Antiqua"/>
          <w:b w:val="0"/>
          <w:bdr w:val="nil"/>
        </w:rPr>
        <w:t xml:space="preserve">This table shows how much the entity intends to spend (on an accrual basis) on achieving the outcome, broken down by program, as well as by Administered and Departmental funding sources. </w:t>
      </w:r>
    </w:p>
    <w:p w14:paraId="20B85CCD" w14:textId="77777777" w:rsidR="000A6B2C" w:rsidRPr="00671EBC" w:rsidRDefault="003E7C3F" w:rsidP="00493380">
      <w:pPr>
        <w:pStyle w:val="TableHeading"/>
        <w:pBdr>
          <w:top w:val="nil"/>
          <w:left w:val="nil"/>
          <w:bottom w:val="nil"/>
          <w:right w:val="nil"/>
          <w:between w:val="nil"/>
          <w:bar w:val="nil"/>
        </w:pBdr>
        <w:rPr>
          <w:sz w:val="18"/>
          <w:szCs w:val="18"/>
          <w:bdr w:val="nil"/>
        </w:rPr>
      </w:pPr>
      <w:r w:rsidRPr="00671EBC">
        <w:rPr>
          <w:sz w:val="18"/>
          <w:szCs w:val="18"/>
          <w:bdr w:val="nil"/>
        </w:rPr>
        <w:t>Table 2.2.1: Budgeted expenses for Outcome 2</w:t>
      </w:r>
    </w:p>
    <w:tbl>
      <w:tblPr>
        <w:tblStyle w:val="CDMRange1"/>
        <w:tblW w:w="7965" w:type="dxa"/>
        <w:tblLayout w:type="fixed"/>
        <w:tblLook w:val="0600" w:firstRow="0" w:lastRow="0" w:firstColumn="0" w:lastColumn="0" w:noHBand="1" w:noVBand="1"/>
      </w:tblPr>
      <w:tblGrid>
        <w:gridCol w:w="3240"/>
        <w:gridCol w:w="945"/>
        <w:gridCol w:w="945"/>
        <w:gridCol w:w="945"/>
        <w:gridCol w:w="945"/>
        <w:gridCol w:w="945"/>
      </w:tblGrid>
      <w:tr w:rsidR="00BA78E0" w14:paraId="06C44E4F" w14:textId="77777777">
        <w:trPr>
          <w:trHeight w:val="225"/>
        </w:trPr>
        <w:tc>
          <w:tcPr>
            <w:tcW w:w="3240" w:type="dxa"/>
            <w:tcBorders>
              <w:top w:val="single" w:sz="4" w:space="0" w:color="000000"/>
              <w:left w:val="nil"/>
              <w:bottom w:val="nil"/>
              <w:right w:val="nil"/>
              <w:tl2br w:val="nil"/>
              <w:tr2bl w:val="nil"/>
            </w:tcBorders>
            <w:shd w:val="clear" w:color="auto" w:fill="auto"/>
            <w:tcMar>
              <w:left w:w="0" w:type="dxa"/>
              <w:right w:w="0" w:type="dxa"/>
            </w:tcMar>
          </w:tcPr>
          <w:p w14:paraId="5BCCF6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11FE1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F2B18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364BE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AEC4E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6877C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34AAA3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14:paraId="33FCD3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556A5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681289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A2813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E6E9E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4C56B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374298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14:paraId="1141FF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BFE9C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61B6B8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9C596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C2317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94997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D95DD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14:paraId="10E300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FA7B50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0FD7BB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244234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B099C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AD5226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05036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tcPr>
          <w:p w14:paraId="4961481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41824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1D3D23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D88FA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B0CBD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2D5D4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3305F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14:paraId="503A2C9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2.1:  General Medical Consultations and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CC8BB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5C18F1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404FF8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CB21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1C58ED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F5C0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14:paraId="069C5B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76589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4D4B946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78826B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D419C9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920EE2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C729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14:paraId="19910D2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CB383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724,197</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DDB58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718,883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2DC2D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728,856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3C7BB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710,082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05E4B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739,681</w:t>
            </w:r>
          </w:p>
        </w:tc>
      </w:tr>
      <w:tr w:rsidR="00BA78E0" w14:paraId="27FA45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6234BE8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C7E0A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724,197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2A563E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718,883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9B1DA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728,856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72424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710,082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09CBC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739,681</w:t>
            </w:r>
          </w:p>
        </w:tc>
      </w:tr>
      <w:tr w:rsidR="00BA78E0" w14:paraId="20DE0E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14:paraId="473D25B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FDCD1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55149D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A8ABA8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722F6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34A34F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B401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01E4848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2.2:  Veterans' Hospital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6BD8F9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213AEF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CF92EB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E82BCE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8951B2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D5CDC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14:paraId="25D0CC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636B62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0BF749D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8D89C1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8E9EAA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0DC455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9E8C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14:paraId="6E7CF4B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AC573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1,103,025</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13F030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1,063,723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085B8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1,067,005</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5103C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1,117,783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AF025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1,139,702</w:t>
            </w:r>
          </w:p>
        </w:tc>
      </w:tr>
      <w:tr w:rsidR="00BA78E0" w14:paraId="12A687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22A9246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DE5BD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1,103,025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01A132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1,063,723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01B36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1,067,005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F165D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1,117,783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80995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1,139,702</w:t>
            </w:r>
          </w:p>
        </w:tc>
      </w:tr>
      <w:tr w:rsidR="00BA78E0" w14:paraId="7AA3AE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240" w:type="dxa"/>
            <w:tcBorders>
              <w:top w:val="nil"/>
              <w:left w:val="nil"/>
              <w:bottom w:val="nil"/>
              <w:right w:val="nil"/>
              <w:tl2br w:val="nil"/>
              <w:tr2bl w:val="nil"/>
            </w:tcBorders>
            <w:shd w:val="clear" w:color="auto" w:fill="auto"/>
            <w:noWrap/>
            <w:tcMar>
              <w:left w:w="0" w:type="dxa"/>
              <w:right w:w="0" w:type="dxa"/>
            </w:tcMar>
            <w:vAlign w:val="center"/>
          </w:tcPr>
          <w:p w14:paraId="19B3C8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12047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E5167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3F10E4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1BEAD1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0219C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E4A7B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14:paraId="7466675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2.3:  Veterans' Pharmaceuticals Benefits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797E1E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38C23EA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EEA37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A4FCC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26F2E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2F06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 w:type="dxa"/>
              <w:right w:w="40" w:type="dxa"/>
            </w:tcMar>
            <w:vAlign w:val="center"/>
          </w:tcPr>
          <w:p w14:paraId="7A7BC45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927C37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0581F33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55C2F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CA141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14E466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E412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nil"/>
              <w:left w:val="nil"/>
              <w:bottom w:val="nil"/>
              <w:right w:val="nil"/>
              <w:tl2br w:val="nil"/>
              <w:tr2bl w:val="nil"/>
            </w:tcBorders>
            <w:shd w:val="clear" w:color="auto" w:fill="auto"/>
            <w:noWrap/>
            <w:tcMar>
              <w:left w:w="400" w:type="dxa"/>
              <w:right w:w="40" w:type="dxa"/>
            </w:tcMar>
            <w:vAlign w:val="center"/>
          </w:tcPr>
          <w:p w14:paraId="3B93E2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361D4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341,308</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4B1589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379,807</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4528E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385,274</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E41DD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386,948</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FD9B6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391,848</w:t>
            </w:r>
          </w:p>
        </w:tc>
      </w:tr>
      <w:tr w:rsidR="00BA78E0" w14:paraId="11FA12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14:paraId="056C82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ED882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341,308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431F0C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379,807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921FC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385,274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7E272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386,948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550A5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391,848</w:t>
            </w:r>
          </w:p>
        </w:tc>
      </w:tr>
      <w:tr w:rsidR="00BA78E0" w14:paraId="169941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1A0875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6757F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AF22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DC98E7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686C1C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1060ACF8" w14:textId="77777777" w:rsidR="003537D2" w:rsidRDefault="003537D2" w:rsidP="003537D2">
      <w:pPr>
        <w:keepLines w:val="0"/>
        <w:pBdr>
          <w:top w:val="nil"/>
          <w:left w:val="nil"/>
          <w:bottom w:val="nil"/>
          <w:right w:val="nil"/>
          <w:between w:val="nil"/>
          <w:bar w:val="nil"/>
        </w:pBdr>
        <w:spacing w:after="0" w:line="240" w:lineRule="auto"/>
        <w:jc w:val="left"/>
        <w:rPr>
          <w:rFonts w:ascii="Times New Roman" w:hAnsi="Times New Roman"/>
          <w:bdr w:val="nil"/>
        </w:rPr>
      </w:pPr>
    </w:p>
    <w:p w14:paraId="67D8707F" w14:textId="77777777" w:rsidR="003537D2"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7560A022" w14:textId="77777777" w:rsidR="003537D2" w:rsidRPr="00671EBC" w:rsidRDefault="003E7C3F" w:rsidP="003537D2">
      <w:pPr>
        <w:pStyle w:val="TableHeadingcontinued"/>
        <w:pBdr>
          <w:top w:val="nil"/>
          <w:left w:val="nil"/>
          <w:bottom w:val="nil"/>
          <w:right w:val="nil"/>
          <w:between w:val="nil"/>
          <w:bar w:val="nil"/>
        </w:pBdr>
        <w:rPr>
          <w:rFonts w:ascii="Arial" w:eastAsia="Times New Roman" w:hAnsi="Arial" w:cs="Arial"/>
          <w:sz w:val="18"/>
          <w:szCs w:val="18"/>
          <w:bdr w:val="nil"/>
        </w:rPr>
      </w:pPr>
      <w:r w:rsidRPr="00671EBC">
        <w:rPr>
          <w:rFonts w:ascii="Arial" w:eastAsia="Times New Roman" w:hAnsi="Arial" w:cs="Arial"/>
          <w:sz w:val="18"/>
          <w:szCs w:val="18"/>
          <w:bdr w:val="nil"/>
        </w:rPr>
        <w:t>Table 2.2.1: Budgeted expenses for Outcome 2 (continued)</w:t>
      </w:r>
    </w:p>
    <w:tbl>
      <w:tblPr>
        <w:tblStyle w:val="CDMRange2"/>
        <w:tblW w:w="7965" w:type="dxa"/>
        <w:tblLayout w:type="fixed"/>
        <w:tblLook w:val="0600" w:firstRow="0" w:lastRow="0" w:firstColumn="0" w:lastColumn="0" w:noHBand="1" w:noVBand="1"/>
      </w:tblPr>
      <w:tblGrid>
        <w:gridCol w:w="3240"/>
        <w:gridCol w:w="945"/>
        <w:gridCol w:w="945"/>
        <w:gridCol w:w="945"/>
        <w:gridCol w:w="945"/>
        <w:gridCol w:w="945"/>
      </w:tblGrid>
      <w:tr w:rsidR="00BA78E0" w14:paraId="0879DAB2" w14:textId="77777777">
        <w:trPr>
          <w:trHeight w:val="225"/>
        </w:trPr>
        <w:tc>
          <w:tcPr>
            <w:tcW w:w="3240" w:type="dxa"/>
            <w:tcBorders>
              <w:top w:val="single" w:sz="4" w:space="0" w:color="000000"/>
              <w:left w:val="nil"/>
              <w:bottom w:val="nil"/>
              <w:right w:val="nil"/>
              <w:tl2br w:val="nil"/>
              <w:tr2bl w:val="nil"/>
            </w:tcBorders>
            <w:shd w:val="clear" w:color="auto" w:fill="auto"/>
            <w:tcMar>
              <w:left w:w="40" w:type="dxa"/>
              <w:right w:w="40" w:type="dxa"/>
            </w:tcMar>
            <w:vAlign w:val="bottom"/>
          </w:tcPr>
          <w:p w14:paraId="16EC3D0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FEEE9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0B837B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E2C7C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BB426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93DF2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678C7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45C799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55234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0DAE94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D8949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6DFDD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541C7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44E60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138F88D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48289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1EEF95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3E0B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F3C9D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36641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B268C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476E81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5672E3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126435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97629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513C06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1C845B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01C6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60DCF5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7B248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2D9AAA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18BDD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DB57C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6784C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6911AB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14:paraId="6D32591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2.4:  Veterans' Community Care and Support</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F904AE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D9561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D964F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02F1E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5062DA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D8649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65EAF71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2166D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3169EAB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75D7C3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8733AB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7A1996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2A87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23B6DCC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393F7A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26,554</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14:paraId="53400F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20,383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5BA0AA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15,841</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3DC53E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5,262</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52FBD8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5,337</w:t>
            </w:r>
          </w:p>
        </w:tc>
      </w:tr>
      <w:tr w:rsidR="00BA78E0" w14:paraId="6A1E9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3317362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C8583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988,684</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4917B5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1,102,276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D92D7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1,138,836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55337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1,044,629</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47F13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1,107,874</w:t>
            </w:r>
          </w:p>
        </w:tc>
      </w:tr>
      <w:tr w:rsidR="00BA78E0" w14:paraId="68B5B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31BCA2D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CC0C3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1,015,238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7A1C40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1,122,659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8DEE9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1,154,677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AA58E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1,049,891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C6A65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1,113,211</w:t>
            </w:r>
          </w:p>
        </w:tc>
      </w:tr>
      <w:tr w:rsidR="00BA78E0" w14:paraId="0C396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40" w:type="dxa"/>
            <w:tcBorders>
              <w:top w:val="nil"/>
              <w:left w:val="nil"/>
              <w:bottom w:val="nil"/>
              <w:right w:val="nil"/>
              <w:tl2br w:val="nil"/>
              <w:tr2bl w:val="nil"/>
            </w:tcBorders>
            <w:shd w:val="clear" w:color="auto" w:fill="auto"/>
            <w:tcMar>
              <w:left w:w="0" w:type="dxa"/>
              <w:right w:w="0" w:type="dxa"/>
            </w:tcMar>
            <w:vAlign w:val="center"/>
          </w:tcPr>
          <w:p w14:paraId="1D943F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59165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3BA08A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2EBBA3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85413B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C84583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E9238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14:paraId="10CB2B1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2.5:  Veterans' Counselling and Other Health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D4097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11FDFF6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83CAF5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B20A0E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DC8E1F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1F73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0A9D737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562B6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46FF4CE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B35E09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CF583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1C1C6E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22CB7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2394A4C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18830A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8,027</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14:paraId="762E8D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10,794</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72E7FE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5,295</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491E4F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5,417</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2AD901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5,524</w:t>
            </w:r>
          </w:p>
        </w:tc>
      </w:tr>
      <w:tr w:rsidR="00BA78E0" w14:paraId="61DF5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6894C6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E8B88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752,949</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9F8BE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817,301</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16B5D3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787,324</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86C56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729,952</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F3C92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734,629</w:t>
            </w:r>
          </w:p>
        </w:tc>
      </w:tr>
      <w:tr w:rsidR="00BA78E0" w14:paraId="77663A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4F6F650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F83D4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760,976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7F7733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828,095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AEC75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792,619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C70C5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735,369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D5B01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740,153</w:t>
            </w:r>
          </w:p>
        </w:tc>
      </w:tr>
      <w:tr w:rsidR="00BA78E0" w14:paraId="116287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3240" w:type="dxa"/>
            <w:tcBorders>
              <w:top w:val="nil"/>
              <w:left w:val="nil"/>
              <w:bottom w:val="nil"/>
              <w:right w:val="nil"/>
              <w:tl2br w:val="nil"/>
              <w:tr2bl w:val="nil"/>
            </w:tcBorders>
            <w:shd w:val="clear" w:color="auto" w:fill="auto"/>
            <w:tcMar>
              <w:left w:w="0" w:type="dxa"/>
              <w:right w:w="0" w:type="dxa"/>
            </w:tcMar>
            <w:vAlign w:val="center"/>
          </w:tcPr>
          <w:p w14:paraId="27E37E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78592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6D00FB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BEDD2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A383E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AB8DF7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28F8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240" w:type="dxa"/>
            <w:tcBorders>
              <w:top w:val="nil"/>
              <w:left w:val="nil"/>
              <w:bottom w:val="nil"/>
              <w:right w:val="nil"/>
              <w:tl2br w:val="nil"/>
              <w:tr2bl w:val="nil"/>
            </w:tcBorders>
            <w:shd w:val="clear" w:color="auto" w:fill="auto"/>
            <w:tcMar>
              <w:left w:w="40" w:type="dxa"/>
              <w:right w:w="40" w:type="dxa"/>
            </w:tcMar>
            <w:vAlign w:val="center"/>
          </w:tcPr>
          <w:p w14:paraId="0BFF3D6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2.6:  Military Rehabilitation and Compensation Acts - Health and Other Care Services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9E2572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5B37483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2DB45C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11068D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D92C4A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B5D1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2879DCE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61D93B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17B9AE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967389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7F3C50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DD9E61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EFD0F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2D4998E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7B7B87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1,398</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14:paraId="4CFF5D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2,599</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7BA3FF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2,691</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5D8A9C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2,760</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29A521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2,813</w:t>
            </w:r>
          </w:p>
        </w:tc>
      </w:tr>
      <w:tr w:rsidR="00BA78E0" w14:paraId="60592B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0D45960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19849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424,444</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0A551C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549,336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E44E6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665,526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43D54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737,573</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FEE34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758,504</w:t>
            </w:r>
          </w:p>
        </w:tc>
      </w:tr>
      <w:tr w:rsidR="00BA78E0" w14:paraId="66373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14:paraId="57E3593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7E3BA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425,842</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067B65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551,935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46FDC6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668,217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10BB23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740,333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63B91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761,317</w:t>
            </w:r>
          </w:p>
        </w:tc>
      </w:tr>
      <w:tr w:rsidR="00BA78E0" w14:paraId="3CB12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9038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7E50CE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2DD3B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E1FD15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35B004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729A1291" w14:textId="77777777" w:rsidR="003537D2"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1BC74003" w14:textId="77777777" w:rsidR="003537D2" w:rsidRPr="00671EBC" w:rsidRDefault="003E7C3F" w:rsidP="003537D2">
      <w:pPr>
        <w:pStyle w:val="TableHeadingcontinued"/>
        <w:pBdr>
          <w:top w:val="nil"/>
          <w:left w:val="nil"/>
          <w:bottom w:val="nil"/>
          <w:right w:val="nil"/>
          <w:between w:val="nil"/>
          <w:bar w:val="nil"/>
        </w:pBdr>
        <w:rPr>
          <w:rFonts w:ascii="Arial" w:eastAsia="Times New Roman" w:hAnsi="Arial" w:cs="Arial"/>
          <w:sz w:val="18"/>
          <w:szCs w:val="18"/>
          <w:bdr w:val="nil"/>
        </w:rPr>
      </w:pPr>
      <w:r w:rsidRPr="00671EBC">
        <w:rPr>
          <w:rFonts w:ascii="Arial" w:eastAsia="Times New Roman" w:hAnsi="Arial" w:cs="Arial"/>
          <w:sz w:val="18"/>
          <w:szCs w:val="18"/>
          <w:bdr w:val="nil"/>
        </w:rPr>
        <w:t>Table 2.2.1: Budgeted expenses for Outcome 2 (continued)</w:t>
      </w:r>
    </w:p>
    <w:tbl>
      <w:tblPr>
        <w:tblStyle w:val="CDMRange1"/>
        <w:tblW w:w="7965" w:type="dxa"/>
        <w:tblLayout w:type="fixed"/>
        <w:tblLook w:val="0600" w:firstRow="0" w:lastRow="0" w:firstColumn="0" w:lastColumn="0" w:noHBand="1" w:noVBand="1"/>
      </w:tblPr>
      <w:tblGrid>
        <w:gridCol w:w="3240"/>
        <w:gridCol w:w="945"/>
        <w:gridCol w:w="945"/>
        <w:gridCol w:w="945"/>
        <w:gridCol w:w="945"/>
        <w:gridCol w:w="945"/>
      </w:tblGrid>
      <w:tr w:rsidR="00BA78E0" w14:paraId="003BBB0C" w14:textId="77777777">
        <w:trPr>
          <w:trHeight w:val="225"/>
        </w:trPr>
        <w:tc>
          <w:tcPr>
            <w:tcW w:w="3240" w:type="dxa"/>
            <w:tcBorders>
              <w:top w:val="single" w:sz="4" w:space="0" w:color="000000"/>
              <w:left w:val="nil"/>
              <w:bottom w:val="nil"/>
              <w:right w:val="nil"/>
              <w:tl2br w:val="nil"/>
              <w:tr2bl w:val="nil"/>
            </w:tcBorders>
            <w:shd w:val="clear" w:color="auto" w:fill="auto"/>
            <w:tcMar>
              <w:left w:w="40" w:type="dxa"/>
              <w:right w:w="40" w:type="dxa"/>
            </w:tcMar>
            <w:vAlign w:val="bottom"/>
          </w:tcPr>
          <w:p w14:paraId="45EF65F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C279B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6680D2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71C02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8A4A7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FAC4E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6A22D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0E8358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FF2BF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7EA703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3AA9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D8117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C6F6F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795B2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5678DA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57376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6988E8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estimated </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44676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E2C854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D01CE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E84DF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3A1E904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192346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20F260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D5D1D1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830A5F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D5B9C3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5F9A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0" w:type="dxa"/>
              <w:right w:w="0" w:type="dxa"/>
            </w:tcMar>
            <w:vAlign w:val="bottom"/>
          </w:tcPr>
          <w:p w14:paraId="1A8390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5DCC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5D6F59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3D9C9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5026C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91141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207310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0"/>
        </w:trPr>
        <w:tc>
          <w:tcPr>
            <w:tcW w:w="3240" w:type="dxa"/>
            <w:tcBorders>
              <w:top w:val="nil"/>
              <w:left w:val="nil"/>
              <w:bottom w:val="nil"/>
              <w:right w:val="nil"/>
              <w:tl2br w:val="nil"/>
              <w:tr2bl w:val="nil"/>
            </w:tcBorders>
            <w:shd w:val="clear" w:color="auto" w:fill="auto"/>
            <w:tcMar>
              <w:left w:w="40" w:type="dxa"/>
              <w:right w:w="40" w:type="dxa"/>
            </w:tcMar>
            <w:vAlign w:val="center"/>
          </w:tcPr>
          <w:p w14:paraId="6566227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2.7:  Adjustment to the Military Rehabilitation and Compensation Acts Liability Provision - Health and Other Care Services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A45F69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911EF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142F6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16B9BB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41D41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E919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793FD4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0C82A0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3A00842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0DA24C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BC0EB7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316D90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20AD4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53156CD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FC5E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14,067,500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27B88C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3,421,600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DEB31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3,641,500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DF78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3,828,400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2073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4,007,400</w:t>
            </w:r>
          </w:p>
        </w:tc>
      </w:tr>
      <w:tr w:rsidR="00BA78E0" w14:paraId="57E93E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6481A1C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28C7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14,067,500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23789D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3,421,600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48F5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3,641,500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B0095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3,828,400</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07C34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4,007,400</w:t>
            </w:r>
          </w:p>
        </w:tc>
      </w:tr>
      <w:tr w:rsidR="00BA78E0" w14:paraId="2D1DD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3240" w:type="dxa"/>
            <w:tcBorders>
              <w:top w:val="nil"/>
              <w:left w:val="nil"/>
              <w:bottom w:val="nil"/>
              <w:right w:val="nil"/>
              <w:tl2br w:val="nil"/>
              <w:tr2bl w:val="nil"/>
            </w:tcBorders>
            <w:shd w:val="clear" w:color="auto" w:fill="auto"/>
            <w:tcMar>
              <w:left w:w="0" w:type="dxa"/>
              <w:right w:w="0" w:type="dxa"/>
            </w:tcMar>
            <w:vAlign w:val="center"/>
          </w:tcPr>
          <w:p w14:paraId="2A1AB2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D4F55B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47980D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F4F52D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12915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0349AA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45673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40" w:type="dxa"/>
              <w:right w:w="40" w:type="dxa"/>
            </w:tcMar>
            <w:vAlign w:val="center"/>
          </w:tcPr>
          <w:p w14:paraId="6CD0EF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2 Totals by appropriation type</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66E0A4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668D04A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AF88A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BD6146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EDAA0C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C4EF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438B1FA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B4A877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053B976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A2B321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62D6B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786E01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BF6F5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2B956DF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Ordinary annual services (Appropriation Bill </w:t>
            </w:r>
          </w:p>
          <w:p w14:paraId="1EA94C9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 1 &amp; 3)</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5FEB1F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35,979</w:t>
            </w:r>
          </w:p>
        </w:tc>
        <w:tc>
          <w:tcPr>
            <w:tcW w:w="945" w:type="dxa"/>
            <w:tcBorders>
              <w:top w:val="nil"/>
              <w:left w:val="nil"/>
              <w:bottom w:val="nil"/>
              <w:right w:val="nil"/>
              <w:tl2br w:val="nil"/>
              <w:tr2bl w:val="nil"/>
            </w:tcBorders>
            <w:shd w:val="clear" w:color="FFFFFF" w:fill="EBEBEB"/>
            <w:noWrap/>
            <w:tcMar>
              <w:left w:w="40" w:type="dxa"/>
              <w:right w:w="40" w:type="dxa"/>
            </w:tcMar>
            <w:vAlign w:val="bottom"/>
          </w:tcPr>
          <w:p w14:paraId="5A1EC7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33,776</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69CE5F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23,827</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2D348F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13,439</w:t>
            </w:r>
          </w:p>
        </w:tc>
        <w:tc>
          <w:tcPr>
            <w:tcW w:w="945" w:type="dxa"/>
            <w:tcBorders>
              <w:top w:val="nil"/>
              <w:left w:val="nil"/>
              <w:bottom w:val="nil"/>
              <w:right w:val="nil"/>
              <w:tl2br w:val="nil"/>
              <w:tr2bl w:val="nil"/>
            </w:tcBorders>
            <w:shd w:val="clear" w:color="auto" w:fill="auto"/>
            <w:noWrap/>
            <w:tcMar>
              <w:left w:w="40" w:type="dxa"/>
              <w:right w:w="40" w:type="dxa"/>
            </w:tcMar>
            <w:vAlign w:val="bottom"/>
          </w:tcPr>
          <w:p w14:paraId="547B5E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13,674</w:t>
            </w:r>
          </w:p>
        </w:tc>
      </w:tr>
      <w:tr w:rsidR="00BA78E0" w14:paraId="078D9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6C3A21C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D2E34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4,334,607</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40AE17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4,631,326</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1D45C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4,772,821</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ADF48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4,726,967</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2EBB5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4,872,238</w:t>
            </w:r>
          </w:p>
        </w:tc>
      </w:tr>
      <w:tr w:rsidR="00BA78E0" w14:paraId="2B665B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5E59C9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594AC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14,067,500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23B581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3,421,600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52578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3,641,500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98D25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3,828,400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6EF74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4,007,400</w:t>
            </w:r>
          </w:p>
        </w:tc>
      </w:tr>
      <w:tr w:rsidR="00BA78E0" w14:paraId="566B22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10CF4E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C008A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18,438,086</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BDDC1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8,086,702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56533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8,438,148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68515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8,568,806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A9522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8,893,312</w:t>
            </w:r>
          </w:p>
        </w:tc>
      </w:tr>
      <w:tr w:rsidR="00BA78E0" w14:paraId="0B4EE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6706B2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70741E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C77774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E26F7F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049D0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408A9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4555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6DF8475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D5CA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133,410</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6CC24C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204,507</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50AF7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146,865</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0C98F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134,151</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F9724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131,612</w:t>
            </w:r>
          </w:p>
        </w:tc>
      </w:tr>
      <w:tr w:rsidR="00BA78E0" w14:paraId="2D137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220" w:type="dxa"/>
              <w:right w:w="40" w:type="dxa"/>
            </w:tcMar>
            <w:vAlign w:val="center"/>
          </w:tcPr>
          <w:p w14:paraId="49C2B5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w:t>
            </w:r>
            <w:r>
              <w:rPr>
                <w:rFonts w:ascii="Arial" w:eastAsia="Arial" w:hAnsi="Arial" w:cs="Arial"/>
                <w:color w:val="000000"/>
                <w:sz w:val="16"/>
                <w:szCs w:val="24"/>
                <w:bdr w:val="nil"/>
                <w:vertAlign w:val="superscript"/>
              </w:rPr>
              <w:t>(b)</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DB19E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2,088</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207D9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2,790</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23EE2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3,070</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192D6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3,379</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94A93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3,381</w:t>
            </w:r>
          </w:p>
        </w:tc>
      </w:tr>
      <w:tr w:rsidR="00BA78E0" w14:paraId="02EEA3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40" w:type="dxa"/>
            <w:tcBorders>
              <w:top w:val="nil"/>
              <w:left w:val="nil"/>
              <w:bottom w:val="nil"/>
              <w:right w:val="nil"/>
              <w:tl2br w:val="nil"/>
              <w:tr2bl w:val="nil"/>
            </w:tcBorders>
            <w:shd w:val="clear" w:color="auto" w:fill="auto"/>
            <w:tcMar>
              <w:left w:w="220" w:type="dxa"/>
              <w:right w:w="40" w:type="dxa"/>
            </w:tcMar>
            <w:vAlign w:val="center"/>
          </w:tcPr>
          <w:p w14:paraId="5FA8947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(c)</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153EB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17,886</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B8DB4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6,672</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652FD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5,356</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8CA5D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5,411</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667B0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3,251</w:t>
            </w:r>
          </w:p>
        </w:tc>
      </w:tr>
      <w:tr w:rsidR="00BA78E0" w14:paraId="1DB34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nil"/>
              <w:right w:val="nil"/>
              <w:tl2br w:val="nil"/>
              <w:tr2bl w:val="nil"/>
            </w:tcBorders>
            <w:shd w:val="clear" w:color="auto" w:fill="auto"/>
            <w:tcMar>
              <w:left w:w="40" w:type="dxa"/>
              <w:right w:w="40" w:type="dxa"/>
            </w:tcMar>
            <w:vAlign w:val="center"/>
          </w:tcPr>
          <w:p w14:paraId="17FD1E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8D51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153,384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C89BB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213,969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AE1D3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155,291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7ADC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142,941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77F9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138,244</w:t>
            </w:r>
          </w:p>
        </w:tc>
      </w:tr>
      <w:tr w:rsidR="00BA78E0" w14:paraId="52B55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14:paraId="027C4A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53E54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18,591,470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733D07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8,300,671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74DDA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8,593,439</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50B617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8,711,747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749D54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9,031,556</w:t>
            </w:r>
          </w:p>
        </w:tc>
      </w:tr>
      <w:tr w:rsidR="00BA78E0" w14:paraId="2FAA95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4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14:paraId="11EE14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5A660A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AD5DCB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81962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B6919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F88F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1B3FE0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single" w:sz="4" w:space="0" w:color="000000"/>
              <w:left w:val="nil"/>
              <w:bottom w:val="nil"/>
              <w:right w:val="nil"/>
              <w:tl2br w:val="nil"/>
              <w:tr2bl w:val="nil"/>
            </w:tcBorders>
            <w:shd w:val="clear" w:color="auto" w:fill="auto"/>
            <w:tcMar>
              <w:left w:w="0" w:type="dxa"/>
              <w:right w:w="0" w:type="dxa"/>
            </w:tcMar>
            <w:vAlign w:val="center"/>
          </w:tcPr>
          <w:p w14:paraId="3E2DF9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04BBE2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center"/>
          </w:tcPr>
          <w:p w14:paraId="36E55F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8A059B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A9E44B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4BE7FF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FE85D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40" w:type="dxa"/>
            <w:tcBorders>
              <w:top w:val="nil"/>
              <w:left w:val="nil"/>
              <w:bottom w:val="single" w:sz="4" w:space="0" w:color="000000"/>
              <w:right w:val="nil"/>
              <w:tl2br w:val="nil"/>
              <w:tr2bl w:val="nil"/>
            </w:tcBorders>
            <w:shd w:val="clear" w:color="auto" w:fill="auto"/>
            <w:tcMar>
              <w:left w:w="40" w:type="dxa"/>
              <w:right w:w="40" w:type="dxa"/>
            </w:tcMar>
            <w:vAlign w:val="center"/>
          </w:tcPr>
          <w:p w14:paraId="7C9A29C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4294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237D8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1,006</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36C009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15EC7E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C2844E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p w14:paraId="305838C7" w14:textId="77777777" w:rsidR="00FA7827" w:rsidRDefault="00FA7827" w:rsidP="00CA4D23">
      <w:pPr>
        <w:keepLines w:val="0"/>
        <w:pBdr>
          <w:top w:val="nil"/>
          <w:left w:val="nil"/>
          <w:bottom w:val="nil"/>
          <w:right w:val="nil"/>
          <w:between w:val="nil"/>
          <w:bar w:val="nil"/>
        </w:pBdr>
        <w:spacing w:after="0" w:line="240" w:lineRule="auto"/>
        <w:jc w:val="left"/>
        <w:rPr>
          <w:rStyle w:val="Hyperlink"/>
          <w:rFonts w:ascii="Times New Roman" w:hAnsi="Times New Roman"/>
          <w:bdr w:val="nil"/>
        </w:rPr>
      </w:pPr>
    </w:p>
    <w:tbl>
      <w:tblPr>
        <w:tblW w:w="7580" w:type="dxa"/>
        <w:tblInd w:w="108" w:type="dxa"/>
        <w:tblLook w:val="04A0" w:firstRow="1" w:lastRow="0" w:firstColumn="1" w:lastColumn="0" w:noHBand="0" w:noVBand="1"/>
      </w:tblPr>
      <w:tblGrid>
        <w:gridCol w:w="7580"/>
      </w:tblGrid>
      <w:tr w:rsidR="00BA78E0" w14:paraId="0B2BCA2F" w14:textId="77777777" w:rsidTr="00EF2D8C">
        <w:trPr>
          <w:trHeight w:val="200"/>
        </w:trPr>
        <w:tc>
          <w:tcPr>
            <w:tcW w:w="7580" w:type="dxa"/>
            <w:hideMark/>
          </w:tcPr>
          <w:p w14:paraId="438705BE" w14:textId="77777777" w:rsidR="00215DE7" w:rsidRPr="00936F1B" w:rsidRDefault="003E7C3F" w:rsidP="00EF2D8C">
            <w:pPr>
              <w:pStyle w:val="ListParagraph"/>
              <w:numPr>
                <w:ilvl w:val="0"/>
                <w:numId w:val="7"/>
              </w:numPr>
              <w:pBdr>
                <w:top w:val="nil"/>
                <w:left w:val="nil"/>
                <w:bottom w:val="nil"/>
                <w:right w:val="nil"/>
                <w:between w:val="nil"/>
                <w:bar w:val="nil"/>
              </w:pBdr>
              <w:rPr>
                <w:rFonts w:ascii="Arial" w:hAnsi="Arial" w:cs="Arial"/>
                <w:color w:val="000000"/>
                <w:sz w:val="16"/>
                <w:szCs w:val="16"/>
                <w:bdr w:val="nil"/>
              </w:rPr>
            </w:pPr>
            <w:r>
              <w:rPr>
                <w:rStyle w:val="Hyperlink"/>
                <w:bdr w:val="nil"/>
              </w:rPr>
              <w:br w:type="page"/>
            </w:r>
            <w:r w:rsidRPr="00936F1B">
              <w:rPr>
                <w:rFonts w:ascii="Arial" w:hAnsi="Arial" w:cs="Arial"/>
                <w:color w:val="000000"/>
                <w:sz w:val="16"/>
                <w:szCs w:val="16"/>
                <w:bdr w:val="nil"/>
              </w:rPr>
              <w:t>Administered expenses not requiring appropriation in the Budget year are made up of estimated movement in the liability provision for the Military Compensation Scheme.</w:t>
            </w:r>
          </w:p>
          <w:p w14:paraId="2DF42B3F" w14:textId="77777777" w:rsidR="00215DE7" w:rsidRDefault="003E7C3F" w:rsidP="00EF2D8C">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A78E0" w14:paraId="4C7036DE" w14:textId="77777777" w:rsidTr="00EF2D8C">
        <w:trPr>
          <w:trHeight w:val="468"/>
        </w:trPr>
        <w:tc>
          <w:tcPr>
            <w:tcW w:w="7580" w:type="dxa"/>
            <w:hideMark/>
          </w:tcPr>
          <w:p w14:paraId="29F82CB1" w14:textId="77777777" w:rsidR="00780BF0" w:rsidRDefault="003E7C3F" w:rsidP="00780BF0">
            <w:pPr>
              <w:pStyle w:val="ListParagraph"/>
              <w:numPr>
                <w:ilvl w:val="0"/>
                <w:numId w:val="7"/>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30D73DF2" w14:textId="77777777" w:rsidR="00215DE7" w:rsidRDefault="00215DE7" w:rsidP="00780BF0">
            <w:pPr>
              <w:rPr>
                <w:rFonts w:ascii="Arial" w:hAnsi="Arial" w:cs="Arial"/>
                <w:color w:val="000000"/>
                <w:sz w:val="16"/>
                <w:szCs w:val="16"/>
                <w:bdr w:val="nil"/>
              </w:rPr>
            </w:pPr>
          </w:p>
        </w:tc>
      </w:tr>
    </w:tbl>
    <w:p w14:paraId="07F5C735" w14:textId="77777777" w:rsidR="00780BF0" w:rsidRPr="00780BF0" w:rsidRDefault="003E7C3F" w:rsidP="00780BF0">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780BF0">
        <w:rPr>
          <w:rFonts w:ascii="Arial" w:hAnsi="Arial" w:cs="Arial"/>
          <w:color w:val="000000"/>
          <w:sz w:val="16"/>
          <w:szCs w:val="16"/>
          <w:bdr w:val="nil"/>
        </w:rPr>
        <w:t>Figures displayed as a negative (-) represent a decrease in funds and a positive (+) represent an increase in funds.</w:t>
      </w:r>
    </w:p>
    <w:p w14:paraId="7AE7E696" w14:textId="77777777" w:rsidR="00780BF0" w:rsidRDefault="00780BF0" w:rsidP="003537D2">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p>
    <w:p w14:paraId="2D85FA62" w14:textId="77777777" w:rsidR="003537D2" w:rsidRPr="003537D2" w:rsidRDefault="003E7C3F" w:rsidP="00930042">
      <w:pPr>
        <w:keepLines w:val="0"/>
        <w:pBdr>
          <w:top w:val="nil"/>
          <w:left w:val="nil"/>
          <w:bottom w:val="nil"/>
          <w:right w:val="nil"/>
          <w:between w:val="nil"/>
          <w:bar w:val="nil"/>
        </w:pBdr>
        <w:spacing w:after="0" w:line="240" w:lineRule="auto"/>
        <w:jc w:val="left"/>
        <w:rPr>
          <w:rFonts w:ascii="Times New Roman" w:hAnsi="Times New Roman"/>
          <w:bdr w:val="nil"/>
        </w:rPr>
      </w:pPr>
      <w:r>
        <w:rPr>
          <w:rFonts w:ascii="Arial" w:hAnsi="Arial" w:cs="Arial"/>
          <w:color w:val="000000"/>
          <w:sz w:val="16"/>
          <w:szCs w:val="16"/>
          <w:bdr w:val="nil"/>
        </w:rPr>
        <w:t xml:space="preserve">Note: Departmental appropriation splits and totals are indicative estimates and may change </w:t>
      </w:r>
      <w:proofErr w:type="gramStart"/>
      <w:r>
        <w:rPr>
          <w:rFonts w:ascii="Arial" w:hAnsi="Arial" w:cs="Arial"/>
          <w:color w:val="000000"/>
          <w:sz w:val="16"/>
          <w:szCs w:val="16"/>
          <w:bdr w:val="nil"/>
        </w:rPr>
        <w:t>in the course of</w:t>
      </w:r>
      <w:proofErr w:type="gramEnd"/>
      <w:r>
        <w:rPr>
          <w:rFonts w:ascii="Arial" w:hAnsi="Arial" w:cs="Arial"/>
          <w:color w:val="000000"/>
          <w:sz w:val="16"/>
          <w:szCs w:val="16"/>
          <w:bdr w:val="nil"/>
        </w:rPr>
        <w:t xml:space="preserve"> the budget year as government priorities change.</w:t>
      </w:r>
    </w:p>
    <w:p w14:paraId="07E35F0A" w14:textId="77777777" w:rsidR="001C1B8D" w:rsidRPr="00833C63" w:rsidRDefault="003E7C3F" w:rsidP="00BF3B23">
      <w:pPr>
        <w:pStyle w:val="TableHeading"/>
        <w:pageBreakBefore/>
        <w:pBdr>
          <w:top w:val="nil"/>
          <w:left w:val="nil"/>
          <w:bottom w:val="nil"/>
          <w:right w:val="nil"/>
          <w:between w:val="nil"/>
          <w:bar w:val="nil"/>
        </w:pBdr>
        <w:spacing w:before="0"/>
        <w:rPr>
          <w:bdr w:val="nil"/>
        </w:rPr>
      </w:pPr>
      <w:bookmarkStart w:id="98" w:name="RG_MARKER_16934"/>
      <w:bookmarkStart w:id="99" w:name="RG_MARKER_17118"/>
      <w:r w:rsidRPr="00833C63">
        <w:rPr>
          <w:bdr w:val="nil"/>
        </w:rPr>
        <w:t>Table 2.2.2: Program Components of Outcome 2</w:t>
      </w:r>
      <w:bookmarkEnd w:id="98"/>
      <w:bookmarkEnd w:id="99"/>
    </w:p>
    <w:p w14:paraId="38C1C984"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7D5CA058" w14:textId="77777777" w:rsidR="0091198C" w:rsidRPr="000E423A" w:rsidRDefault="003E7C3F" w:rsidP="004D5307">
      <w:pPr>
        <w:pStyle w:val="TableHeading"/>
        <w:pBdr>
          <w:top w:val="nil"/>
          <w:left w:val="nil"/>
          <w:bottom w:val="nil"/>
          <w:right w:val="nil"/>
          <w:between w:val="nil"/>
          <w:bar w:val="nil"/>
        </w:pBdr>
        <w:rPr>
          <w:sz w:val="18"/>
          <w:szCs w:val="18"/>
          <w:bdr w:val="nil"/>
        </w:rPr>
      </w:pPr>
      <w:r w:rsidRPr="000E423A">
        <w:rPr>
          <w:sz w:val="18"/>
          <w:szCs w:val="18"/>
          <w:bdr w:val="nil"/>
        </w:rPr>
        <w:t>Program 2.1: General Medical Consultations and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6B3E69AB"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80568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784CE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0CF924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CEBCD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D3EF8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3E2B4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7A9474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5468BF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1869C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34415E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4AD0E8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4B6C7D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1C260B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07CFF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2C3B0A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70098E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39A86E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0DAF1A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11A873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0665BB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5B7DF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512E814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02253A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3FF076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0700D83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46747C4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7DD124C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143E7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09ADDAB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DAC2F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01A991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12DEB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9B050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C0119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3571D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508B2E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C4A7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86379F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4BBC9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8E08D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F5740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B5FCD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6A864B5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D0532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0B7CC4C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C95587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86E94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539899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BCDD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554A67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GP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22661C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107,974</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427033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100,424</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6581C2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97,844</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3E0DC5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110,006</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316F74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112,316</w:t>
            </w:r>
          </w:p>
        </w:tc>
      </w:tr>
      <w:tr w:rsidR="00BA78E0" w14:paraId="25C75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42FD9CB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Specialist consultations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16710F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100,717</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0A616D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103,412</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56B09E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108,921</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50C370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112,795</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74C432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115,163</w:t>
            </w:r>
          </w:p>
        </w:tc>
      </w:tr>
      <w:tr w:rsidR="00BA78E0" w14:paraId="2E9494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6BC13E2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6F7ADA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437,108</w:t>
            </w: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570CFE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431,904</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289871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440,472</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7B513D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410,389</w:t>
            </w:r>
          </w:p>
        </w:tc>
        <w:tc>
          <w:tcPr>
            <w:tcW w:w="1005" w:type="dxa"/>
            <w:tcBorders>
              <w:top w:val="nil"/>
              <w:left w:val="nil"/>
              <w:bottom w:val="nil"/>
              <w:right w:val="nil"/>
              <w:tl2br w:val="nil"/>
              <w:tr2bl w:val="nil"/>
            </w:tcBorders>
            <w:shd w:val="clear" w:color="auto" w:fill="auto"/>
            <w:noWrap/>
            <w:tcMar>
              <w:left w:w="40" w:type="dxa"/>
              <w:right w:w="40" w:type="dxa"/>
            </w:tcMar>
            <w:vAlign w:val="bottom"/>
          </w:tcPr>
          <w:p w14:paraId="76BF93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417,937</w:t>
            </w:r>
          </w:p>
        </w:tc>
      </w:tr>
      <w:tr w:rsidR="00BA78E0" w14:paraId="28F7B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1511EB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Dental</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B8A81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78,398</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B8C1E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83,143</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97A26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81,619</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E15AA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76,892</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047AE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94,265</w:t>
            </w:r>
          </w:p>
        </w:tc>
      </w:tr>
      <w:tr w:rsidR="00BA78E0" w14:paraId="7D02A1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32DFAC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5FA29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724,197</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791862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718,883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775B1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728,856</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9148D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710,082</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7F26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739,681</w:t>
            </w:r>
          </w:p>
        </w:tc>
      </w:tr>
    </w:tbl>
    <w:p w14:paraId="68EB8B2F"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2F476603"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2.2: Veterans' Hospital Services</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67577F72"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21560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56EF56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36D7C4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EA795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E0E9E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1D0EE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6022D7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22C12CE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67E56B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67501F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07E7E7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697DC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AE4A1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5072F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225" w:type="dxa"/>
            <w:tcBorders>
              <w:top w:val="nil"/>
              <w:left w:val="nil"/>
              <w:bottom w:val="nil"/>
              <w:right w:val="nil"/>
              <w:tl2br w:val="nil"/>
              <w:tr2bl w:val="nil"/>
            </w:tcBorders>
            <w:shd w:val="clear" w:color="auto" w:fill="auto"/>
            <w:tcMar>
              <w:left w:w="0" w:type="dxa"/>
              <w:right w:w="0" w:type="dxa"/>
            </w:tcMar>
          </w:tcPr>
          <w:p w14:paraId="33B534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49A987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07B499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367390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0A8A26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70E306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79224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668C9C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B6BD3A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vAlign w:val="bottom"/>
          </w:tcPr>
          <w:p w14:paraId="32A3C5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FD8AD1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67495A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19D38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37322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C93C11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B62EF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3D7897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660A0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3F687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3A607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1210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 w:type="dxa"/>
              <w:right w:w="40" w:type="dxa"/>
            </w:tcMar>
            <w:vAlign w:val="bottom"/>
          </w:tcPr>
          <w:p w14:paraId="72F73A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187C91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2139A0F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AE0ED0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1F1584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2D504A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B9B4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A6F245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4D241D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113501A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98DBCD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D913A2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771962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4FE9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0F182BC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Public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D5368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444,665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73DEB0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431,467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116CF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439,001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317DE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410,231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B327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418,439</w:t>
            </w:r>
          </w:p>
        </w:tc>
      </w:tr>
      <w:tr w:rsidR="00BA78E0" w14:paraId="38F96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54F27BB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Private hospitals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58005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651,700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B507B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627,819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98E96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624,023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E3BAC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703,970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2476B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718,044</w:t>
            </w:r>
          </w:p>
        </w:tc>
      </w:tr>
      <w:tr w:rsidR="00BA78E0" w14:paraId="13A2E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52792E1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Nursing homes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DE903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6,660</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3F3E61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4,437</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2211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3,981</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10815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3,582</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E385F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3,219</w:t>
            </w:r>
          </w:p>
        </w:tc>
      </w:tr>
      <w:tr w:rsidR="00BA78E0" w14:paraId="44B837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B1612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8CE2D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1,103,025</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8BD06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1,063,723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6B7AB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1,067,005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F4DFF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1,117,783</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E4AC0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1,139,702</w:t>
            </w:r>
          </w:p>
        </w:tc>
      </w:tr>
    </w:tbl>
    <w:p w14:paraId="6A41A0A4"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72BCA65E"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2.3: Veterans' Pharmaceuticals Benefits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3755FE7C"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4748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BB452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3FCFCA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1885F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7D0CD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705992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5E59B5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7910A7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0EFE50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4D725D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3779B8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539813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0C3EC0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15F91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32A6B46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406293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20B135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49658F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583D52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438A07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355181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6A5BCE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5EFAE56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5A3FE0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5F8D178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42CBA3C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1956E30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FD8AF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12D492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000BEB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644594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C4EF0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B7024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7823C8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040B5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6C2A4B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357DE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32D0CE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557E2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D5251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FBA59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248BF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2C1532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DA0C8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C46356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C7C757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DB2E1D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28EFB3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9F1E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BDA28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Pharmaceutical services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B477E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341,308</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0BFEA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379,807</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D8E31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385,274</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FC75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386,948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A3839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391,848</w:t>
            </w:r>
          </w:p>
        </w:tc>
      </w:tr>
      <w:tr w:rsidR="00BA78E0" w14:paraId="7DD88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FB419D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4F9F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341,308</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8B70C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379,807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6C6B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385,274</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7480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386,948</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8379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391,848</w:t>
            </w:r>
          </w:p>
        </w:tc>
      </w:tr>
    </w:tbl>
    <w:p w14:paraId="7681B37A"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68CF360B" w14:textId="77777777" w:rsidR="00E35D47" w:rsidRDefault="003E7C3F">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70594565"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2.4: Veterans' Community Care and Support</w:t>
      </w:r>
    </w:p>
    <w:tbl>
      <w:tblPr>
        <w:tblStyle w:val="CDMRange2"/>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2395D72D"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C8282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8B85E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14072B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721FCB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8BC5B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7D00D2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51703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466C8D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4D85CA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20C0DC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21CD96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670644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767A6B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44254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5988F2D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75DA02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47A15F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14D1D2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508E2D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79837B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569418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0" w:type="dxa"/>
              <w:right w:w="0" w:type="dxa"/>
            </w:tcMar>
          </w:tcPr>
          <w:p w14:paraId="652DF7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2F8158A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103269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78F9451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0DDBDB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467D78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FFD04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0A77E8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516B7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438F21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650CF9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DCD11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7F3283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232E06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8A1984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5AF0F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DDA4D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C8F81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E1F38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47665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47BA6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220" w:type="dxa"/>
              <w:right w:w="40" w:type="dxa"/>
            </w:tcMar>
            <w:vAlign w:val="bottom"/>
          </w:tcPr>
          <w:p w14:paraId="37BF0F9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7C6EE8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5BA5C0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96888D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A55E7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C91E7E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A01EF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66A1CFF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Grants-In-Aid</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8B491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7236E4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EE9F9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11BDA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4A8C7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w:t>
            </w:r>
          </w:p>
        </w:tc>
      </w:tr>
      <w:tr w:rsidR="00BA78E0" w14:paraId="6C7DED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274720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 Employment Program</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EA5E8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DDACB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DCA15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C956A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B10BF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006BA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60F0AE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 Wellbeing Grants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A22CB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16,681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23DF86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3,884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13D51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85BCC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3,917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4D23C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3,992</w:t>
            </w:r>
          </w:p>
        </w:tc>
      </w:tr>
      <w:tr w:rsidR="00BA78E0" w14:paraId="11723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bottom"/>
          </w:tcPr>
          <w:p w14:paraId="3DFA1A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Families' Hubs</w:t>
            </w:r>
          </w:p>
        </w:tc>
        <w:tc>
          <w:tcPr>
            <w:tcW w:w="1005" w:type="dxa"/>
            <w:tcBorders>
              <w:top w:val="nil"/>
              <w:left w:val="nil"/>
              <w:bottom w:val="nil"/>
              <w:right w:val="nil"/>
              <w:tl2br w:val="nil"/>
              <w:tr2bl w:val="nil"/>
            </w:tcBorders>
            <w:shd w:val="clear" w:color="auto" w:fill="auto"/>
            <w:noWrap/>
            <w:tcMar>
              <w:left w:w="40" w:type="dxa"/>
              <w:right w:w="100" w:type="dxa"/>
            </w:tcMar>
            <w:vAlign w:val="center"/>
          </w:tcPr>
          <w:p w14:paraId="3ECE0C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5,486</w:t>
            </w:r>
          </w:p>
        </w:tc>
        <w:tc>
          <w:tcPr>
            <w:tcW w:w="1005" w:type="dxa"/>
            <w:tcBorders>
              <w:top w:val="nil"/>
              <w:left w:val="nil"/>
              <w:bottom w:val="nil"/>
              <w:right w:val="nil"/>
              <w:tl2br w:val="nil"/>
              <w:tr2bl w:val="nil"/>
            </w:tcBorders>
            <w:shd w:val="clear" w:color="FFFFFF" w:fill="EBEBEB"/>
            <w:noWrap/>
            <w:tcMar>
              <w:left w:w="40" w:type="dxa"/>
              <w:right w:w="100" w:type="dxa"/>
            </w:tcMar>
            <w:vAlign w:val="center"/>
          </w:tcPr>
          <w:p w14:paraId="01B21F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11,559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978E3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10,415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DB64B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5712A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53735D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225" w:type="dxa"/>
            <w:tcBorders>
              <w:top w:val="nil"/>
              <w:left w:val="nil"/>
              <w:bottom w:val="nil"/>
              <w:right w:val="nil"/>
              <w:tl2br w:val="nil"/>
              <w:tr2bl w:val="nil"/>
            </w:tcBorders>
            <w:shd w:val="clear" w:color="auto" w:fill="auto"/>
            <w:tcMar>
              <w:left w:w="400" w:type="dxa"/>
              <w:right w:w="40" w:type="dxa"/>
            </w:tcMar>
            <w:vAlign w:val="center"/>
          </w:tcPr>
          <w:p w14:paraId="664973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Psychiatry Training Program</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AD449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1,602</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2D270A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DD2AA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5E3EE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4343F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34E094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center"/>
          </w:tcPr>
          <w:p w14:paraId="0BE6E83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Supporting Invictus Australia</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467A3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06E918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76A44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2D580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3BA80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63AC65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center"/>
          </w:tcPr>
          <w:p w14:paraId="26AA257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Acute Housing</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86BE4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0E384A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08A3F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2AE6B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8691D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1,200</w:t>
            </w:r>
          </w:p>
        </w:tc>
      </w:tr>
      <w:tr w:rsidR="00BA78E0" w14:paraId="617BE6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7C4AF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F9B25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7DFB4BA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C92856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C14E01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7E5AF1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EC31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220" w:type="dxa"/>
              <w:right w:w="40" w:type="dxa"/>
            </w:tcMar>
            <w:vAlign w:val="bottom"/>
          </w:tcPr>
          <w:p w14:paraId="6951CBD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206E0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5CDED0E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B0148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B4CD62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DC08BE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842D2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E6DD7C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Residential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6FB87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681,149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A7983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755,635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2BA58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777,437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1D0D1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708,580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31142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764,975</w:t>
            </w:r>
          </w:p>
        </w:tc>
      </w:tr>
      <w:tr w:rsidR="00BA78E0" w14:paraId="5968D2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7691568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Community nursing</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0B077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170,797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CF633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207,822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C2BB5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218,306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3E563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192,463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223FB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196,873</w:t>
            </w:r>
          </w:p>
        </w:tc>
      </w:tr>
      <w:tr w:rsidR="00BA78E0" w14:paraId="6AC37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2572BFE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Home Care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E38B6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128,107</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20C954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129,973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6B0FD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133,601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F00B0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130,430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86F23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132,595</w:t>
            </w:r>
          </w:p>
        </w:tc>
      </w:tr>
      <w:tr w:rsidR="00BA78E0" w14:paraId="3D9F9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68FFBB0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In-home respite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5B7C2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5A329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7,364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F7AF1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7,910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A8447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11,533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FB63F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11,777</w:t>
            </w:r>
          </w:p>
        </w:tc>
      </w:tr>
      <w:tr w:rsidR="00BA78E0" w14:paraId="5A8D0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2F3027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Carer and volunteer support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59FE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1,231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87B87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618D0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103B1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1,618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5C967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1,649</w:t>
            </w:r>
          </w:p>
        </w:tc>
      </w:tr>
      <w:tr w:rsidR="00BA78E0" w14:paraId="3E699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3225" w:type="dxa"/>
            <w:tcBorders>
              <w:top w:val="nil"/>
              <w:left w:val="nil"/>
              <w:bottom w:val="nil"/>
              <w:right w:val="nil"/>
              <w:tl2br w:val="nil"/>
              <w:tr2bl w:val="nil"/>
            </w:tcBorders>
            <w:shd w:val="clear" w:color="auto" w:fill="auto"/>
            <w:tcMar>
              <w:left w:w="220" w:type="dxa"/>
              <w:right w:w="40" w:type="dxa"/>
            </w:tcMar>
            <w:vAlign w:val="bottom"/>
          </w:tcPr>
          <w:p w14:paraId="6F52B23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Public Governance, Performance and Accountability Act 2013 (PGPA)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28CB8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7B82BDC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1B8AD2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4D6997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37C93E5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1061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749074E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Section 77 Repayments</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4E24B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587E83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8A29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760DC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9F32C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A78E0" w14:paraId="3AB089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EB8B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5D99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1,015,238</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EE6C3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1,122,659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ECFB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1,154,677</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77F2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1,049,891</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A2C6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1,113,211</w:t>
            </w:r>
          </w:p>
        </w:tc>
      </w:tr>
    </w:tbl>
    <w:p w14:paraId="21867996" w14:textId="77777777" w:rsidR="00E35D47" w:rsidRDefault="003E7C3F">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3EF33C5E"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2.5: Veterans' Counselling and Other Health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256E90AF"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5FC9E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9D252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54B4DF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39E2D5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E1C0D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254D66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431C5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1DB14F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36516C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6CCCE7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0BDF37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0D6A8B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4B637F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191C55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225" w:type="dxa"/>
            <w:tcBorders>
              <w:top w:val="nil"/>
              <w:left w:val="nil"/>
              <w:bottom w:val="nil"/>
              <w:right w:val="nil"/>
              <w:tl2br w:val="nil"/>
              <w:tr2bl w:val="nil"/>
            </w:tcBorders>
            <w:shd w:val="clear" w:color="auto" w:fill="auto"/>
            <w:tcMar>
              <w:left w:w="0" w:type="dxa"/>
              <w:right w:w="0" w:type="dxa"/>
            </w:tcMar>
          </w:tcPr>
          <w:p w14:paraId="327C0E6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C4048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291F9A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3C6DB0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5726F4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0C89AF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336AA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225" w:type="dxa"/>
            <w:tcBorders>
              <w:top w:val="nil"/>
              <w:left w:val="nil"/>
              <w:bottom w:val="nil"/>
              <w:right w:val="nil"/>
              <w:tl2br w:val="nil"/>
              <w:tr2bl w:val="nil"/>
            </w:tcBorders>
            <w:shd w:val="clear" w:color="auto" w:fill="auto"/>
            <w:tcMar>
              <w:left w:w="0" w:type="dxa"/>
              <w:right w:w="0" w:type="dxa"/>
            </w:tcMar>
          </w:tcPr>
          <w:p w14:paraId="6F09B6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62AADE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501A85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248C8D7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3F1C400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39D1746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A021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1DD4A2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0157AE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1BD1D9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C9E87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48BAD4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4267FA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1CE4B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DA79F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A2F97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14923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D9F9A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4A9C3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578DB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2FA15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14:paraId="0E69919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Ordinary annual services </w:t>
            </w:r>
          </w:p>
          <w:p w14:paraId="0302563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Bill No. 1 &amp; 3)</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0BB192E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365E9B5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67A322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78E2359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92EC9A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03DA2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3F12252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Counselling support &amp; children's assistance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628A5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068F3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5FE4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AD7DC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629E4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992</w:t>
            </w:r>
          </w:p>
        </w:tc>
      </w:tr>
      <w:tr w:rsidR="00BA78E0" w14:paraId="74C7A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225" w:type="dxa"/>
            <w:tcBorders>
              <w:top w:val="nil"/>
              <w:left w:val="nil"/>
              <w:bottom w:val="nil"/>
              <w:right w:val="nil"/>
              <w:tl2br w:val="nil"/>
              <w:tr2bl w:val="nil"/>
            </w:tcBorders>
            <w:shd w:val="clear" w:color="auto" w:fill="auto"/>
            <w:tcMar>
              <w:left w:w="400" w:type="dxa"/>
              <w:right w:w="40" w:type="dxa"/>
            </w:tcMar>
            <w:vAlign w:val="bottom"/>
          </w:tcPr>
          <w:p w14:paraId="579720D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Kookaburra kids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BD2B4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4,530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3D6206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5,873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49F80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62252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DBF08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62C096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2A8F564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7EDBB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63888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1C7D1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9BD34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AA54E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w:t>
            </w:r>
          </w:p>
        </w:tc>
      </w:tr>
      <w:tr w:rsidR="00BA78E0" w14:paraId="730B94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225" w:type="dxa"/>
            <w:tcBorders>
              <w:top w:val="nil"/>
              <w:left w:val="nil"/>
              <w:bottom w:val="nil"/>
              <w:right w:val="nil"/>
              <w:tl2br w:val="nil"/>
              <w:tr2bl w:val="nil"/>
            </w:tcBorders>
            <w:shd w:val="clear" w:color="auto" w:fill="auto"/>
            <w:tcMar>
              <w:left w:w="400" w:type="dxa"/>
              <w:right w:w="40" w:type="dxa"/>
            </w:tcMar>
            <w:vAlign w:val="bottom"/>
          </w:tcPr>
          <w:p w14:paraId="1157DA5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Veterans' Vocational Rehabilitation Scheme </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25F45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4C092E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742C8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808E5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84C52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433</w:t>
            </w:r>
          </w:p>
        </w:tc>
      </w:tr>
      <w:tr w:rsidR="00BA78E0" w14:paraId="6EC16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1E57746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&amp; medical research</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C1972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2,725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175045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3,143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D80D7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3,190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2E47C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3,261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288A2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3,323</w:t>
            </w:r>
          </w:p>
        </w:tc>
      </w:tr>
      <w:tr w:rsidR="00BA78E0" w14:paraId="2A0736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400" w:type="dxa"/>
              <w:right w:w="40" w:type="dxa"/>
            </w:tcMar>
            <w:vAlign w:val="bottom"/>
          </w:tcPr>
          <w:p w14:paraId="0C345ED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(VEA Component)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02624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223</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24DAC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8D5CA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CB419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4451A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702</w:t>
            </w:r>
          </w:p>
        </w:tc>
      </w:tr>
      <w:tr w:rsidR="00BA78E0" w14:paraId="76795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1B566C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735071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285D975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98459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558024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C5C92D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AB96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7EA3A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Veterans' Entitlements Act 1986 (VEA)</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FC028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69E57F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46352E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170337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87279D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73E1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5B43D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Travel for treatment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EAE5C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124,001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22642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133,578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0CC20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137,648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20ABC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0E333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0195A5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639B952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Subsistence</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2B67C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8,148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0DC481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7,953</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6A946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7,726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70904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FF629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8,792</w:t>
            </w:r>
          </w:p>
        </w:tc>
      </w:tr>
      <w:tr w:rsidR="00BA78E0" w14:paraId="65F04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6502600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and veterans' families counselling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72BAA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116,641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12631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169,631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15315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137,739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B7ABC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144,168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EA974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137,800</w:t>
            </w:r>
          </w:p>
        </w:tc>
      </w:tr>
      <w:tr w:rsidR="00BA78E0" w14:paraId="61D83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4E7859B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services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A17A5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282,749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78339F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274,286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F6B46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274,400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16AE4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330,780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CC30D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337,784</w:t>
            </w:r>
          </w:p>
        </w:tc>
      </w:tr>
      <w:tr w:rsidR="00BA78E0" w14:paraId="502FD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3E936C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Non-institutional care - products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8ACE1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59,738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B5262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59,792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29E90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60,795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81A92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61,132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E7DEE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55,222</w:t>
            </w:r>
          </w:p>
        </w:tc>
      </w:tr>
      <w:tr w:rsidR="00BA78E0" w14:paraId="48EB8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5760C3C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appliances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6429E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147,829</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34D9AA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155,894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D7B17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153,118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64161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163,192</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5354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166,619</w:t>
            </w:r>
          </w:p>
        </w:tc>
      </w:tr>
      <w:tr w:rsidR="00BA78E0" w14:paraId="251EEE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0DCEE03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547D96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2,251</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70FD96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3,708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B8068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4,158</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83BAA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4,391</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3FB92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4,477</w:t>
            </w:r>
          </w:p>
        </w:tc>
      </w:tr>
      <w:tr w:rsidR="00BA78E0" w14:paraId="15465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225" w:type="dxa"/>
            <w:tcBorders>
              <w:top w:val="nil"/>
              <w:left w:val="nil"/>
              <w:bottom w:val="nil"/>
              <w:right w:val="nil"/>
              <w:tl2br w:val="nil"/>
              <w:tr2bl w:val="nil"/>
            </w:tcBorders>
            <w:shd w:val="clear" w:color="auto" w:fill="auto"/>
            <w:tcMar>
              <w:left w:w="400" w:type="dxa"/>
              <w:right w:w="40" w:type="dxa"/>
            </w:tcMar>
            <w:vAlign w:val="bottom"/>
          </w:tcPr>
          <w:p w14:paraId="2EB1FA9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treatment for British Commonwealth and Allied veterans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CE7B0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3,478</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F7C2D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3,307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39E2A0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3,077</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462DFA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5,826</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CEB2D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5,947</w:t>
            </w:r>
          </w:p>
        </w:tc>
      </w:tr>
      <w:tr w:rsidR="00BA78E0" w14:paraId="6F240D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14:paraId="47A8744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Australian Participants in British Nuclear Tests (Treatment) Act 2006</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48231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31A33DD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5E892BB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4F5DE81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09C819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F9B46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tcMar>
              <w:left w:w="400" w:type="dxa"/>
              <w:right w:w="40" w:type="dxa"/>
            </w:tcMar>
            <w:vAlign w:val="bottom"/>
          </w:tcPr>
          <w:p w14:paraId="5532D8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Nuclear test health care payments</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1AB5F9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6,985</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522F1A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7,604</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40B03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7,075</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5862B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10,259</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672E20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13,567</w:t>
            </w:r>
          </w:p>
        </w:tc>
      </w:tr>
      <w:tr w:rsidR="00BA78E0" w14:paraId="0E1EEF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3225" w:type="dxa"/>
            <w:tcBorders>
              <w:top w:val="nil"/>
              <w:left w:val="nil"/>
              <w:bottom w:val="nil"/>
              <w:right w:val="nil"/>
              <w:tl2br w:val="nil"/>
              <w:tr2bl w:val="nil"/>
            </w:tcBorders>
            <w:shd w:val="clear" w:color="auto" w:fill="auto"/>
            <w:tcMar>
              <w:left w:w="220" w:type="dxa"/>
              <w:right w:w="40" w:type="dxa"/>
            </w:tcMar>
            <w:vAlign w:val="bottom"/>
          </w:tcPr>
          <w:p w14:paraId="32F906B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Treatment Benefits Act (Special Access) 2019</w:t>
            </w: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168349E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0" w:type="dxa"/>
              <w:right w:w="0" w:type="dxa"/>
            </w:tcMar>
            <w:vAlign w:val="bottom"/>
          </w:tcPr>
          <w:p w14:paraId="45B748A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36B4D2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667B3E6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noWrap/>
            <w:tcMar>
              <w:left w:w="0" w:type="dxa"/>
              <w:right w:w="0" w:type="dxa"/>
            </w:tcMar>
            <w:vAlign w:val="bottom"/>
          </w:tcPr>
          <w:p w14:paraId="211718C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EFA2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225" w:type="dxa"/>
            <w:tcBorders>
              <w:top w:val="nil"/>
              <w:left w:val="nil"/>
              <w:bottom w:val="nil"/>
              <w:right w:val="nil"/>
              <w:tl2br w:val="nil"/>
              <w:tr2bl w:val="nil"/>
            </w:tcBorders>
            <w:shd w:val="clear" w:color="auto" w:fill="auto"/>
            <w:tcMar>
              <w:left w:w="400" w:type="dxa"/>
              <w:right w:w="40" w:type="dxa"/>
            </w:tcMar>
            <w:vAlign w:val="bottom"/>
          </w:tcPr>
          <w:p w14:paraId="53E52CD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for Southeast Asia Treaty Organisation personnel</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9F5B3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1,129</w:t>
            </w:r>
          </w:p>
        </w:tc>
        <w:tc>
          <w:tcPr>
            <w:tcW w:w="100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1FA0A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06EBB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210C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1,628</w:t>
            </w:r>
          </w:p>
        </w:tc>
        <w:tc>
          <w:tcPr>
            <w:tcW w:w="100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5FC66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4,421</w:t>
            </w:r>
          </w:p>
        </w:tc>
      </w:tr>
      <w:tr w:rsidR="00BA78E0" w14:paraId="3D70C8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CAD87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283A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760,976</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A4C55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828,095</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7997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792,619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CAC34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735,369</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5809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740,153</w:t>
            </w:r>
          </w:p>
        </w:tc>
      </w:tr>
    </w:tbl>
    <w:p w14:paraId="2AD6B8ED" w14:textId="77777777" w:rsidR="006813B0" w:rsidRDefault="003E7C3F">
      <w:pPr>
        <w:keepLines w:val="0"/>
        <w:pBdr>
          <w:top w:val="nil"/>
          <w:left w:val="nil"/>
          <w:bottom w:val="nil"/>
          <w:right w:val="nil"/>
          <w:between w:val="nil"/>
          <w:bar w:val="nil"/>
        </w:pBdr>
        <w:spacing w:after="0" w:line="240" w:lineRule="auto"/>
        <w:jc w:val="left"/>
        <w:rPr>
          <w:rFonts w:ascii="Arial" w:hAnsi="Arial"/>
          <w:b/>
          <w:sz w:val="22"/>
          <w:szCs w:val="22"/>
          <w:bdr w:val="nil"/>
        </w:rPr>
      </w:pPr>
      <w:r>
        <w:rPr>
          <w:rFonts w:ascii="Times New Roman" w:hAnsi="Times New Roman"/>
          <w:sz w:val="22"/>
          <w:szCs w:val="22"/>
          <w:bdr w:val="nil"/>
        </w:rPr>
        <w:br w:type="page"/>
      </w:r>
    </w:p>
    <w:p w14:paraId="0A81327E"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2.6: Military Rehabilitation and Compensation Acts - Health and Other Care Services</w:t>
      </w:r>
    </w:p>
    <w:tbl>
      <w:tblPr>
        <w:tblStyle w:val="CDMRange2"/>
        <w:tblW w:w="8025" w:type="dxa"/>
        <w:tblLayout w:type="fixed"/>
        <w:tblLook w:val="0600" w:firstRow="0" w:lastRow="0" w:firstColumn="0" w:lastColumn="0" w:noHBand="1" w:noVBand="1"/>
      </w:tblPr>
      <w:tblGrid>
        <w:gridCol w:w="3225"/>
        <w:gridCol w:w="900"/>
        <w:gridCol w:w="975"/>
        <w:gridCol w:w="975"/>
        <w:gridCol w:w="975"/>
        <w:gridCol w:w="975"/>
      </w:tblGrid>
      <w:tr w:rsidR="00BA78E0" w14:paraId="015D97A2"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7ACF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single" w:sz="4" w:space="0" w:color="000000"/>
              <w:left w:val="nil"/>
              <w:bottom w:val="nil"/>
              <w:right w:val="nil"/>
              <w:tl2br w:val="nil"/>
              <w:tr2bl w:val="nil"/>
            </w:tcBorders>
            <w:shd w:val="clear" w:color="auto" w:fill="auto"/>
            <w:tcMar>
              <w:left w:w="40" w:type="dxa"/>
              <w:right w:w="40" w:type="dxa"/>
            </w:tcMar>
          </w:tcPr>
          <w:p w14:paraId="17830F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14:paraId="19F05F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359E34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11571E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5639C5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262E2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7E8EE5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tcMar>
              <w:left w:w="40" w:type="dxa"/>
              <w:right w:w="40" w:type="dxa"/>
            </w:tcMar>
          </w:tcPr>
          <w:p w14:paraId="4B0D6C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tcMar>
              <w:left w:w="40" w:type="dxa"/>
              <w:right w:w="40" w:type="dxa"/>
            </w:tcMar>
          </w:tcPr>
          <w:p w14:paraId="5D1B47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tcPr>
          <w:p w14:paraId="7A93FE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14:paraId="1A985D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14:paraId="62565C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3663B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14:paraId="54A084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tcMar>
              <w:left w:w="40" w:type="dxa"/>
              <w:right w:w="40" w:type="dxa"/>
            </w:tcMar>
          </w:tcPr>
          <w:p w14:paraId="2CF566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14:paraId="5D5D5B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tcMar>
              <w:left w:w="40" w:type="dxa"/>
              <w:right w:w="40" w:type="dxa"/>
            </w:tcMar>
          </w:tcPr>
          <w:p w14:paraId="6199D1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14:paraId="650325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14:paraId="44B031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69C34D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2B76CC4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786A9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14:paraId="54298B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8DE51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63DCA2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2531E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FF0000"/>
                <w:sz w:val="16"/>
                <w:bdr w:val="nil"/>
              </w:rPr>
            </w:pPr>
          </w:p>
        </w:tc>
      </w:tr>
      <w:tr w:rsidR="00BA78E0" w14:paraId="7F6B6E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22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4833A8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00" w:type="dxa"/>
            <w:tcBorders>
              <w:top w:val="nil"/>
              <w:left w:val="nil"/>
              <w:bottom w:val="single" w:sz="4" w:space="0" w:color="000000"/>
              <w:right w:val="nil"/>
              <w:tl2br w:val="nil"/>
              <w:tr2bl w:val="nil"/>
            </w:tcBorders>
            <w:shd w:val="clear" w:color="auto" w:fill="auto"/>
            <w:tcMar>
              <w:left w:w="40" w:type="dxa"/>
              <w:right w:w="40" w:type="dxa"/>
            </w:tcMar>
          </w:tcPr>
          <w:p w14:paraId="3967E1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152CE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0CEFE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006CE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03153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506239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78E167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00" w:type="dxa"/>
            <w:tcBorders>
              <w:top w:val="single" w:sz="4" w:space="0" w:color="000000"/>
              <w:left w:val="nil"/>
              <w:bottom w:val="nil"/>
              <w:right w:val="nil"/>
              <w:tl2br w:val="nil"/>
              <w:tr2bl w:val="nil"/>
            </w:tcBorders>
            <w:shd w:val="clear" w:color="auto" w:fill="auto"/>
            <w:tcMar>
              <w:left w:w="0" w:type="dxa"/>
              <w:right w:w="0" w:type="dxa"/>
            </w:tcMar>
          </w:tcPr>
          <w:p w14:paraId="00FF9AD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8E3B68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DED22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32124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F48A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6D96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bottom"/>
          </w:tcPr>
          <w:p w14:paraId="633FC1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No.1 &amp;3)</w:t>
            </w: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1FDC5F3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43D93A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95548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7C6704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2CD3E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2669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4E796A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(DRCA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22F3B7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7AE3D6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19625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838EF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B4EA0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1,055</w:t>
            </w:r>
          </w:p>
        </w:tc>
      </w:tr>
      <w:tr w:rsidR="00BA78E0" w14:paraId="51351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225" w:type="dxa"/>
            <w:tcBorders>
              <w:top w:val="nil"/>
              <w:left w:val="nil"/>
              <w:bottom w:val="nil"/>
              <w:right w:val="nil"/>
              <w:tl2br w:val="nil"/>
              <w:tr2bl w:val="nil"/>
            </w:tcBorders>
            <w:shd w:val="clear" w:color="auto" w:fill="auto"/>
            <w:tcMar>
              <w:left w:w="400" w:type="dxa"/>
              <w:right w:w="40" w:type="dxa"/>
            </w:tcMar>
            <w:vAlign w:val="bottom"/>
          </w:tcPr>
          <w:p w14:paraId="54742A0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Wellbeing and Support Program (MRCA Component)</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077DC9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819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7F95F3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6BE71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31148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9104B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1,758</w:t>
            </w:r>
          </w:p>
        </w:tc>
      </w:tr>
      <w:tr w:rsidR="00BA78E0" w14:paraId="4A10E9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BDB35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Appropriations:</w:t>
            </w: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393CD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7850AB9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9D357D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BDD65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7790D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5B2AE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3225" w:type="dxa"/>
            <w:tcBorders>
              <w:top w:val="nil"/>
              <w:left w:val="nil"/>
              <w:bottom w:val="nil"/>
              <w:right w:val="nil"/>
              <w:tl2br w:val="nil"/>
              <w:tr2bl w:val="nil"/>
            </w:tcBorders>
            <w:shd w:val="clear" w:color="auto" w:fill="auto"/>
            <w:tcMar>
              <w:left w:w="220" w:type="dxa"/>
              <w:right w:w="40" w:type="dxa"/>
            </w:tcMar>
            <w:vAlign w:val="bottom"/>
          </w:tcPr>
          <w:p w14:paraId="05E7E9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 xml:space="preserve">Safety, Rehabilitation and </w:t>
            </w:r>
            <w:proofErr w:type="gramStart"/>
            <w:r>
              <w:rPr>
                <w:rFonts w:ascii="Arial" w:eastAsia="Arial" w:hAnsi="Arial" w:cs="Arial"/>
                <w:i/>
                <w:color w:val="000000"/>
                <w:sz w:val="16"/>
                <w:szCs w:val="24"/>
                <w:bdr w:val="nil"/>
              </w:rPr>
              <w:t>Compensation(</w:t>
            </w:r>
            <w:proofErr w:type="gramEnd"/>
            <w:r>
              <w:rPr>
                <w:rFonts w:ascii="Arial" w:eastAsia="Arial" w:hAnsi="Arial" w:cs="Arial"/>
                <w:i/>
                <w:color w:val="000000"/>
                <w:sz w:val="16"/>
                <w:szCs w:val="24"/>
                <w:bdr w:val="nil"/>
              </w:rPr>
              <w:t>Defence-related Claims) Act 1988</w:t>
            </w: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2CFC3C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6397E2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4E6F7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BB5951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024FAB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52FB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12DB2A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7CEEB7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7,557</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D0C16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7,951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3CF6B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7,276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75546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33,878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D6DB7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34,355</w:t>
            </w:r>
          </w:p>
        </w:tc>
      </w:tr>
      <w:tr w:rsidR="00BA78E0" w14:paraId="0236E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73E1073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1ADF63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8,729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06EED7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13,915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3DE84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15,815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A9B6C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14,515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79675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14,768</w:t>
            </w:r>
          </w:p>
        </w:tc>
      </w:tr>
      <w:tr w:rsidR="00BA78E0" w14:paraId="59F543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0F835E4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3DC5B9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32,100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56347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36,304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CB108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42,070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E9309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33,034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9E60F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33,408</w:t>
            </w:r>
          </w:p>
        </w:tc>
      </w:tr>
      <w:tr w:rsidR="00BA78E0" w14:paraId="6E06D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312C9BC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17605C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6BB6B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F1618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DB9E4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6F92CE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545</w:t>
            </w:r>
          </w:p>
        </w:tc>
      </w:tr>
      <w:tr w:rsidR="00BA78E0" w14:paraId="7A9A29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3225" w:type="dxa"/>
            <w:tcBorders>
              <w:top w:val="nil"/>
              <w:left w:val="nil"/>
              <w:bottom w:val="nil"/>
              <w:right w:val="nil"/>
              <w:tl2br w:val="nil"/>
              <w:tr2bl w:val="nil"/>
            </w:tcBorders>
            <w:shd w:val="clear" w:color="auto" w:fill="auto"/>
            <w:tcMar>
              <w:left w:w="220" w:type="dxa"/>
              <w:right w:w="40" w:type="dxa"/>
            </w:tcMar>
            <w:vAlign w:val="bottom"/>
          </w:tcPr>
          <w:p w14:paraId="170066D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Military Rehabilitation and Compensation Act 2004</w:t>
            </w:r>
          </w:p>
        </w:tc>
        <w:tc>
          <w:tcPr>
            <w:tcW w:w="900" w:type="dxa"/>
            <w:tcBorders>
              <w:top w:val="nil"/>
              <w:left w:val="nil"/>
              <w:bottom w:val="nil"/>
              <w:right w:val="nil"/>
              <w:tl2br w:val="nil"/>
              <w:tr2bl w:val="nil"/>
            </w:tcBorders>
            <w:shd w:val="clear" w:color="auto" w:fill="auto"/>
            <w:noWrap/>
            <w:tcMar>
              <w:left w:w="0" w:type="dxa"/>
              <w:right w:w="0" w:type="dxa"/>
            </w:tcMar>
            <w:vAlign w:val="bottom"/>
          </w:tcPr>
          <w:p w14:paraId="0574E67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70B975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5E4A55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FA81B0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6F21B1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62695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073290E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Medical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39EDFB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283,386</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79CED6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360,049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EFB32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439,373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5DF3D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252,065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0591F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247,528</w:t>
            </w:r>
          </w:p>
        </w:tc>
      </w:tr>
      <w:tr w:rsidR="00BA78E0" w14:paraId="37B45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3133E4B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Rehabilitation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2EDAE0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49,885</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1DE957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73,196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BC0A5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88,645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8A717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97,949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D4DAB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100,644</w:t>
            </w:r>
          </w:p>
        </w:tc>
      </w:tr>
      <w:tr w:rsidR="00BA78E0" w14:paraId="41B819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1CAB131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services</w:t>
            </w:r>
          </w:p>
        </w:tc>
        <w:tc>
          <w:tcPr>
            <w:tcW w:w="900" w:type="dxa"/>
            <w:tcBorders>
              <w:top w:val="nil"/>
              <w:left w:val="nil"/>
              <w:bottom w:val="nil"/>
              <w:right w:val="nil"/>
              <w:tl2br w:val="nil"/>
              <w:tr2bl w:val="nil"/>
            </w:tcBorders>
            <w:shd w:val="clear" w:color="auto" w:fill="auto"/>
            <w:noWrap/>
            <w:tcMar>
              <w:left w:w="40" w:type="dxa"/>
              <w:right w:w="100" w:type="dxa"/>
            </w:tcMar>
            <w:vAlign w:val="bottom"/>
          </w:tcPr>
          <w:p w14:paraId="6A08A3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40,762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687894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55,835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4F31D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70,016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DB13B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303,670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34D26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325,289</w:t>
            </w:r>
          </w:p>
        </w:tc>
      </w:tr>
      <w:tr w:rsidR="00BA78E0" w14:paraId="2CC8E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400" w:type="dxa"/>
              <w:right w:w="40" w:type="dxa"/>
            </w:tcMar>
            <w:vAlign w:val="bottom"/>
          </w:tcPr>
          <w:p w14:paraId="4EC88FD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Psychiatric Assistance Dogs</w:t>
            </w:r>
          </w:p>
        </w:tc>
        <w:tc>
          <w:tcPr>
            <w:tcW w:w="90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421E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1,993</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268C17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1,636</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7E19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1,827</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BB033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1,929</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1B661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1,967</w:t>
            </w:r>
          </w:p>
        </w:tc>
      </w:tr>
      <w:tr w:rsidR="00BA78E0" w14:paraId="04B229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2B9D6C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0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70B7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425,842</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5481F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551,935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F987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668,217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DB3B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740,333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8D60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761,317</w:t>
            </w:r>
          </w:p>
        </w:tc>
      </w:tr>
    </w:tbl>
    <w:p w14:paraId="41E475D5" w14:textId="77777777" w:rsidR="00104F45" w:rsidRDefault="00104F45" w:rsidP="00D2597B">
      <w:pPr>
        <w:keepLines w:val="0"/>
        <w:pBdr>
          <w:top w:val="nil"/>
          <w:left w:val="nil"/>
          <w:bottom w:val="nil"/>
          <w:right w:val="nil"/>
          <w:between w:val="nil"/>
          <w:bar w:val="nil"/>
        </w:pBdr>
        <w:spacing w:after="0" w:line="240" w:lineRule="auto"/>
        <w:jc w:val="left"/>
        <w:rPr>
          <w:rFonts w:ascii="Times New Roman" w:hAnsi="Times New Roman"/>
          <w:bdr w:val="nil"/>
        </w:rPr>
      </w:pPr>
    </w:p>
    <w:p w14:paraId="74893C17" w14:textId="77777777" w:rsidR="00D2597B" w:rsidRPr="000E423A" w:rsidRDefault="003E7C3F" w:rsidP="00D2597B">
      <w:pPr>
        <w:pStyle w:val="TableHeading"/>
        <w:pBdr>
          <w:top w:val="nil"/>
          <w:left w:val="nil"/>
          <w:bottom w:val="nil"/>
          <w:right w:val="nil"/>
          <w:between w:val="nil"/>
          <w:bar w:val="nil"/>
        </w:pBdr>
        <w:rPr>
          <w:sz w:val="18"/>
          <w:szCs w:val="18"/>
          <w:bdr w:val="nil"/>
        </w:rPr>
      </w:pPr>
      <w:r w:rsidRPr="000E423A">
        <w:rPr>
          <w:sz w:val="18"/>
          <w:szCs w:val="18"/>
          <w:bdr w:val="nil"/>
        </w:rPr>
        <w:t>Program 2.7: Adjustment to the Military Rehabilitation and Compensation Acts Liability Provision - Health and Other Care Services</w:t>
      </w:r>
    </w:p>
    <w:tbl>
      <w:tblPr>
        <w:tblStyle w:val="CDMRange1"/>
        <w:tblW w:w="8250" w:type="dxa"/>
        <w:tblLayout w:type="fixed"/>
        <w:tblLook w:val="0600" w:firstRow="0" w:lastRow="0" w:firstColumn="0" w:lastColumn="0" w:noHBand="1" w:noVBand="1"/>
      </w:tblPr>
      <w:tblGrid>
        <w:gridCol w:w="3225"/>
        <w:gridCol w:w="1005"/>
        <w:gridCol w:w="1005"/>
        <w:gridCol w:w="1005"/>
        <w:gridCol w:w="1005"/>
        <w:gridCol w:w="1005"/>
      </w:tblGrid>
      <w:tr w:rsidR="00BA78E0" w14:paraId="2C0F2D05" w14:textId="77777777">
        <w:trPr>
          <w:trHeight w:val="225"/>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D339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75504E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05" w:type="dxa"/>
            <w:tcBorders>
              <w:top w:val="single" w:sz="4" w:space="0" w:color="000000"/>
              <w:left w:val="nil"/>
              <w:bottom w:val="nil"/>
              <w:right w:val="nil"/>
              <w:tl2br w:val="nil"/>
              <w:tr2bl w:val="nil"/>
            </w:tcBorders>
            <w:shd w:val="clear" w:color="FFFFFF" w:fill="EBEBEB"/>
            <w:tcMar>
              <w:left w:w="40" w:type="dxa"/>
              <w:right w:w="40" w:type="dxa"/>
            </w:tcMar>
          </w:tcPr>
          <w:p w14:paraId="24DFFD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400B48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0BEEC5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05" w:type="dxa"/>
            <w:tcBorders>
              <w:top w:val="single" w:sz="4" w:space="0" w:color="000000"/>
              <w:left w:val="nil"/>
              <w:bottom w:val="nil"/>
              <w:right w:val="nil"/>
              <w:tl2br w:val="nil"/>
              <w:tr2bl w:val="nil"/>
            </w:tcBorders>
            <w:shd w:val="clear" w:color="auto" w:fill="auto"/>
            <w:tcMar>
              <w:left w:w="40" w:type="dxa"/>
              <w:right w:w="40" w:type="dxa"/>
            </w:tcMar>
          </w:tcPr>
          <w:p w14:paraId="6213C8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7AD13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5D3EF0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293EC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05" w:type="dxa"/>
            <w:tcBorders>
              <w:top w:val="nil"/>
              <w:left w:val="nil"/>
              <w:bottom w:val="nil"/>
              <w:right w:val="nil"/>
              <w:tl2br w:val="nil"/>
              <w:tr2bl w:val="nil"/>
            </w:tcBorders>
            <w:shd w:val="clear" w:color="FFFFFF" w:fill="EBEBEB"/>
            <w:tcMar>
              <w:left w:w="40" w:type="dxa"/>
              <w:right w:w="40" w:type="dxa"/>
            </w:tcMar>
          </w:tcPr>
          <w:p w14:paraId="0FF1DE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05" w:type="dxa"/>
            <w:tcBorders>
              <w:top w:val="nil"/>
              <w:left w:val="nil"/>
              <w:bottom w:val="nil"/>
              <w:right w:val="nil"/>
              <w:tl2br w:val="nil"/>
              <w:tr2bl w:val="nil"/>
            </w:tcBorders>
            <w:shd w:val="clear" w:color="auto" w:fill="auto"/>
            <w:noWrap/>
            <w:tcMar>
              <w:left w:w="40" w:type="dxa"/>
              <w:right w:w="40" w:type="dxa"/>
            </w:tcMar>
          </w:tcPr>
          <w:p w14:paraId="4CE932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293F16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05" w:type="dxa"/>
            <w:tcBorders>
              <w:top w:val="nil"/>
              <w:left w:val="nil"/>
              <w:bottom w:val="nil"/>
              <w:right w:val="nil"/>
              <w:tl2br w:val="nil"/>
              <w:tr2bl w:val="nil"/>
            </w:tcBorders>
            <w:shd w:val="clear" w:color="auto" w:fill="auto"/>
            <w:noWrap/>
            <w:tcMar>
              <w:left w:w="40" w:type="dxa"/>
              <w:right w:w="40" w:type="dxa"/>
            </w:tcMar>
          </w:tcPr>
          <w:p w14:paraId="743D9D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19442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14:paraId="47064F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40" w:type="dxa"/>
              <w:right w:w="40" w:type="dxa"/>
            </w:tcMar>
          </w:tcPr>
          <w:p w14:paraId="582D46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FFFFFF" w:fill="EBEBEB"/>
            <w:noWrap/>
            <w:tcMar>
              <w:left w:w="40" w:type="dxa"/>
              <w:right w:w="40" w:type="dxa"/>
            </w:tcMar>
          </w:tcPr>
          <w:p w14:paraId="5BF64B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1005" w:type="dxa"/>
            <w:tcBorders>
              <w:top w:val="nil"/>
              <w:left w:val="nil"/>
              <w:bottom w:val="nil"/>
              <w:right w:val="nil"/>
              <w:tl2br w:val="nil"/>
              <w:tr2bl w:val="nil"/>
            </w:tcBorders>
            <w:shd w:val="clear" w:color="auto" w:fill="auto"/>
            <w:tcMar>
              <w:left w:w="40" w:type="dxa"/>
              <w:right w:w="40" w:type="dxa"/>
            </w:tcMar>
          </w:tcPr>
          <w:p w14:paraId="12B1E3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4D76DB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05" w:type="dxa"/>
            <w:tcBorders>
              <w:top w:val="nil"/>
              <w:left w:val="nil"/>
              <w:bottom w:val="nil"/>
              <w:right w:val="nil"/>
              <w:tl2br w:val="nil"/>
              <w:tr2bl w:val="nil"/>
            </w:tcBorders>
            <w:shd w:val="clear" w:color="auto" w:fill="auto"/>
            <w:tcMar>
              <w:left w:w="40" w:type="dxa"/>
              <w:right w:w="40" w:type="dxa"/>
            </w:tcMar>
          </w:tcPr>
          <w:p w14:paraId="63BE5E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A518D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nil"/>
              <w:right w:val="nil"/>
              <w:tl2br w:val="nil"/>
              <w:tr2bl w:val="nil"/>
            </w:tcBorders>
            <w:shd w:val="clear" w:color="auto" w:fill="auto"/>
            <w:tcMar>
              <w:left w:w="0" w:type="dxa"/>
              <w:right w:w="0" w:type="dxa"/>
            </w:tcMar>
          </w:tcPr>
          <w:p w14:paraId="67E120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42A2ADE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BEBEB"/>
            <w:noWrap/>
            <w:tcMar>
              <w:left w:w="40" w:type="dxa"/>
              <w:right w:w="40" w:type="dxa"/>
            </w:tcMar>
          </w:tcPr>
          <w:p w14:paraId="75F754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1005" w:type="dxa"/>
            <w:tcBorders>
              <w:top w:val="nil"/>
              <w:left w:val="nil"/>
              <w:bottom w:val="nil"/>
              <w:right w:val="nil"/>
              <w:tl2br w:val="nil"/>
              <w:tr2bl w:val="nil"/>
            </w:tcBorders>
            <w:shd w:val="clear" w:color="auto" w:fill="auto"/>
            <w:tcMar>
              <w:left w:w="0" w:type="dxa"/>
              <w:right w:w="0" w:type="dxa"/>
            </w:tcMar>
          </w:tcPr>
          <w:p w14:paraId="2C7B736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17067FC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auto" w:fill="auto"/>
            <w:tcMar>
              <w:left w:w="0" w:type="dxa"/>
              <w:right w:w="0" w:type="dxa"/>
            </w:tcMar>
          </w:tcPr>
          <w:p w14:paraId="6F617EF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04740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225" w:type="dxa"/>
            <w:tcBorders>
              <w:top w:val="nil"/>
              <w:left w:val="nil"/>
              <w:bottom w:val="single" w:sz="4" w:space="0" w:color="000000"/>
              <w:right w:val="nil"/>
              <w:tl2br w:val="nil"/>
              <w:tr2bl w:val="nil"/>
            </w:tcBorders>
            <w:shd w:val="clear" w:color="auto" w:fill="auto"/>
            <w:tcMar>
              <w:left w:w="0" w:type="dxa"/>
              <w:right w:w="0" w:type="dxa"/>
            </w:tcMar>
          </w:tcPr>
          <w:p w14:paraId="75AE160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329003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FFFFFF" w:fill="EBEBEB"/>
            <w:noWrap/>
            <w:tcMar>
              <w:left w:w="40" w:type="dxa"/>
              <w:right w:w="40" w:type="dxa"/>
            </w:tcMar>
          </w:tcPr>
          <w:p w14:paraId="59D100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420865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71B64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05" w:type="dxa"/>
            <w:tcBorders>
              <w:top w:val="nil"/>
              <w:left w:val="nil"/>
              <w:bottom w:val="single" w:sz="4" w:space="0" w:color="000000"/>
              <w:right w:val="nil"/>
              <w:tl2br w:val="nil"/>
              <w:tr2bl w:val="nil"/>
            </w:tcBorders>
            <w:shd w:val="clear" w:color="auto" w:fill="auto"/>
            <w:tcMar>
              <w:left w:w="40" w:type="dxa"/>
              <w:right w:w="40" w:type="dxa"/>
            </w:tcMar>
          </w:tcPr>
          <w:p w14:paraId="50E946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2A6A4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880F4F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436C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3B9395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DAB6F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AA30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15264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69EA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trPr>
        <w:tc>
          <w:tcPr>
            <w:tcW w:w="3225" w:type="dxa"/>
            <w:tcBorders>
              <w:top w:val="nil"/>
              <w:left w:val="nil"/>
              <w:bottom w:val="nil"/>
              <w:right w:val="nil"/>
              <w:tl2br w:val="nil"/>
              <w:tr2bl w:val="nil"/>
            </w:tcBorders>
            <w:shd w:val="clear" w:color="auto" w:fill="auto"/>
            <w:tcMar>
              <w:left w:w="220" w:type="dxa"/>
              <w:right w:w="40" w:type="dxa"/>
            </w:tcMar>
            <w:vAlign w:val="bottom"/>
          </w:tcPr>
          <w:p w14:paraId="4B2394A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F0BA2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14,067,500</w:t>
            </w:r>
          </w:p>
        </w:tc>
        <w:tc>
          <w:tcPr>
            <w:tcW w:w="1005" w:type="dxa"/>
            <w:tcBorders>
              <w:top w:val="nil"/>
              <w:left w:val="nil"/>
              <w:bottom w:val="nil"/>
              <w:right w:val="nil"/>
              <w:tl2br w:val="nil"/>
              <w:tr2bl w:val="nil"/>
            </w:tcBorders>
            <w:shd w:val="clear" w:color="FFFFFF" w:fill="EBEBEB"/>
            <w:noWrap/>
            <w:tcMar>
              <w:left w:w="40" w:type="dxa"/>
              <w:right w:w="100" w:type="dxa"/>
            </w:tcMar>
            <w:vAlign w:val="bottom"/>
          </w:tcPr>
          <w:p w14:paraId="6C6C2A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3,421,600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0C9CBE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3,641,500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7434B1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3,828,400</w:t>
            </w:r>
          </w:p>
        </w:tc>
        <w:tc>
          <w:tcPr>
            <w:tcW w:w="1005" w:type="dxa"/>
            <w:tcBorders>
              <w:top w:val="nil"/>
              <w:left w:val="nil"/>
              <w:bottom w:val="nil"/>
              <w:right w:val="nil"/>
              <w:tl2br w:val="nil"/>
              <w:tr2bl w:val="nil"/>
            </w:tcBorders>
            <w:shd w:val="clear" w:color="auto" w:fill="auto"/>
            <w:noWrap/>
            <w:tcMar>
              <w:left w:w="40" w:type="dxa"/>
              <w:right w:w="100" w:type="dxa"/>
            </w:tcMar>
            <w:vAlign w:val="bottom"/>
          </w:tcPr>
          <w:p w14:paraId="249D6E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4,007,400</w:t>
            </w:r>
          </w:p>
        </w:tc>
      </w:tr>
      <w:tr w:rsidR="00BA78E0" w14:paraId="6AF736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7"/>
        </w:trPr>
        <w:tc>
          <w:tcPr>
            <w:tcW w:w="32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F4F151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E7DC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14,067,500</w:t>
            </w:r>
          </w:p>
        </w:tc>
        <w:tc>
          <w:tcPr>
            <w:tcW w:w="100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506FF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3,421,600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7DE4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3,641,500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C32B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3,828,400</w:t>
            </w:r>
          </w:p>
        </w:tc>
        <w:tc>
          <w:tcPr>
            <w:tcW w:w="100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787A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4,007,400</w:t>
            </w:r>
          </w:p>
        </w:tc>
      </w:tr>
    </w:tbl>
    <w:p w14:paraId="28EEF3FF" w14:textId="77777777" w:rsidR="000A6B2C" w:rsidRPr="001C509F" w:rsidRDefault="003E7C3F" w:rsidP="005665F7">
      <w:pPr>
        <w:pStyle w:val="Heading4"/>
        <w:pageBreakBefore/>
        <w:pBdr>
          <w:top w:val="nil"/>
          <w:left w:val="nil"/>
          <w:bottom w:val="nil"/>
          <w:right w:val="nil"/>
          <w:between w:val="nil"/>
          <w:bar w:val="nil"/>
        </w:pBdr>
        <w:spacing w:before="0" w:after="240"/>
        <w:rPr>
          <w:szCs w:val="22"/>
          <w:bdr w:val="nil"/>
        </w:rPr>
      </w:pPr>
      <w:bookmarkStart w:id="100" w:name="RG_MARKER_16929"/>
      <w:bookmarkStart w:id="101" w:name="RG_MARKER_16936"/>
      <w:bookmarkStart w:id="102" w:name="RG_MARKER_17126"/>
      <w:r w:rsidRPr="001C509F">
        <w:rPr>
          <w:szCs w:val="22"/>
          <w:bdr w:val="nil"/>
        </w:rPr>
        <w:t>2.3</w:t>
      </w:r>
      <w:bookmarkEnd w:id="100"/>
      <w:bookmarkEnd w:id="101"/>
      <w:bookmarkEnd w:id="102"/>
      <w:r w:rsidRPr="001C509F">
        <w:rPr>
          <w:szCs w:val="22"/>
          <w:bdr w:val="nil"/>
        </w:rPr>
        <w:tab/>
        <w:t>Budgeted expenses and performance for Outcome 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57"/>
      </w:tblGrid>
      <w:tr w:rsidR="00BA78E0" w14:paraId="69270AFA" w14:textId="77777777" w:rsidTr="00D83D45">
        <w:tc>
          <w:tcPr>
            <w:tcW w:w="7713" w:type="dxa"/>
            <w:tcBorders>
              <w:top w:val="single" w:sz="2" w:space="0" w:color="auto"/>
              <w:left w:val="single" w:sz="2" w:space="0" w:color="auto"/>
              <w:bottom w:val="single" w:sz="2" w:space="0" w:color="auto"/>
              <w:right w:val="single" w:sz="2" w:space="0" w:color="auto"/>
            </w:tcBorders>
            <w:shd w:val="clear" w:color="auto" w:fill="E6E6E6"/>
            <w:hideMark/>
          </w:tcPr>
          <w:p w14:paraId="72134ABC" w14:textId="77777777" w:rsidR="00D83D45" w:rsidRPr="003D75A8" w:rsidRDefault="003E7C3F" w:rsidP="00D83D45">
            <w:pPr>
              <w:pStyle w:val="TableColumnHeadingLeft"/>
              <w:pBdr>
                <w:top w:val="nil"/>
                <w:left w:val="nil"/>
                <w:bottom w:val="nil"/>
                <w:right w:val="nil"/>
                <w:between w:val="nil"/>
                <w:bar w:val="nil"/>
              </w:pBdr>
              <w:rPr>
                <w:rFonts w:ascii="Arial" w:hAnsi="Arial" w:cs="Arial"/>
                <w:szCs w:val="16"/>
                <w:bdr w:val="nil"/>
              </w:rPr>
            </w:pPr>
            <w:r w:rsidRPr="003D75A8">
              <w:rPr>
                <w:rFonts w:ascii="Arial" w:hAnsi="Arial" w:cs="Arial"/>
                <w:szCs w:val="16"/>
                <w:bdr w:val="nil"/>
              </w:rPr>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14:paraId="19DCFC41" w14:textId="77777777" w:rsidR="00C2120E" w:rsidRDefault="00C2120E" w:rsidP="006D3BB6">
      <w:pPr>
        <w:keepLines w:val="0"/>
        <w:pBdr>
          <w:top w:val="nil"/>
          <w:left w:val="nil"/>
          <w:bottom w:val="nil"/>
          <w:right w:val="nil"/>
          <w:between w:val="nil"/>
          <w:bar w:val="nil"/>
        </w:pBdr>
        <w:spacing w:before="120" w:after="120" w:line="240" w:lineRule="auto"/>
        <w:jc w:val="left"/>
        <w:rPr>
          <w:rFonts w:ascii="Arial" w:hAnsi="Arial" w:cs="Arial"/>
          <w:i/>
          <w:bdr w:val="nil"/>
        </w:rPr>
      </w:pPr>
    </w:p>
    <w:p w14:paraId="4DC5FE83" w14:textId="77777777" w:rsidR="00AD439A" w:rsidRPr="00273645" w:rsidRDefault="003E7C3F" w:rsidP="006D3BB6">
      <w:pPr>
        <w:keepLines w:val="0"/>
        <w:pBdr>
          <w:top w:val="nil"/>
          <w:left w:val="nil"/>
          <w:bottom w:val="nil"/>
          <w:right w:val="nil"/>
          <w:between w:val="nil"/>
          <w:bar w:val="nil"/>
        </w:pBdr>
        <w:spacing w:before="120" w:after="120" w:line="240" w:lineRule="auto"/>
        <w:jc w:val="left"/>
        <w:rPr>
          <w:rFonts w:ascii="Arial" w:hAnsi="Arial" w:cs="Arial"/>
          <w:i/>
          <w:bdr w:val="nil"/>
        </w:rPr>
      </w:pPr>
      <w:r w:rsidRPr="00273645">
        <w:rPr>
          <w:rFonts w:ascii="Arial" w:hAnsi="Arial" w:cs="Arial"/>
          <w:i/>
          <w:bdr w:val="nil"/>
        </w:rPr>
        <w:t>Budgeted expenses for Outcome 3</w:t>
      </w:r>
    </w:p>
    <w:p w14:paraId="3FC1CA92" w14:textId="77777777" w:rsidR="00D83D45" w:rsidRPr="00C2120E" w:rsidRDefault="003E7C3F" w:rsidP="004728F1">
      <w:pPr>
        <w:keepLines w:val="0"/>
        <w:pBdr>
          <w:top w:val="nil"/>
          <w:left w:val="nil"/>
          <w:bottom w:val="nil"/>
          <w:right w:val="nil"/>
          <w:between w:val="nil"/>
          <w:bar w:val="nil"/>
        </w:pBdr>
        <w:spacing w:before="120" w:after="120" w:line="240" w:lineRule="auto"/>
        <w:jc w:val="left"/>
        <w:rPr>
          <w:bdr w:val="nil"/>
        </w:rPr>
      </w:pPr>
      <w:r w:rsidRPr="00D83D45">
        <w:rPr>
          <w:szCs w:val="24"/>
          <w:bdr w:val="nil"/>
        </w:rPr>
        <w:t>This table shows how much the entity intends to spend (on an accrual basis) on achieving the outcome, broken down by program, as well as by Administered and Departmental funding sources.</w:t>
      </w:r>
    </w:p>
    <w:p w14:paraId="08851ADC" w14:textId="77777777" w:rsidR="000A6B2C" w:rsidRPr="001C509F" w:rsidRDefault="003E7C3F" w:rsidP="00493380">
      <w:pPr>
        <w:pStyle w:val="TableHeading"/>
        <w:pBdr>
          <w:top w:val="nil"/>
          <w:left w:val="nil"/>
          <w:bottom w:val="nil"/>
          <w:right w:val="nil"/>
          <w:between w:val="nil"/>
          <w:bar w:val="nil"/>
        </w:pBdr>
        <w:rPr>
          <w:sz w:val="18"/>
          <w:szCs w:val="18"/>
          <w:bdr w:val="nil"/>
        </w:rPr>
      </w:pPr>
      <w:r w:rsidRPr="001C509F">
        <w:rPr>
          <w:sz w:val="18"/>
          <w:szCs w:val="18"/>
          <w:bdr w:val="nil"/>
        </w:rPr>
        <w:t>Table 2.3.1: Budgeted Expenses for Outcome 3</w:t>
      </w:r>
    </w:p>
    <w:tbl>
      <w:tblPr>
        <w:tblStyle w:val="CDMRange1"/>
        <w:tblW w:w="7665" w:type="dxa"/>
        <w:tblLayout w:type="fixed"/>
        <w:tblLook w:val="0600" w:firstRow="0" w:lastRow="0" w:firstColumn="0" w:lastColumn="0" w:noHBand="1" w:noVBand="1"/>
      </w:tblPr>
      <w:tblGrid>
        <w:gridCol w:w="2940"/>
        <w:gridCol w:w="945"/>
        <w:gridCol w:w="945"/>
        <w:gridCol w:w="945"/>
        <w:gridCol w:w="945"/>
        <w:gridCol w:w="945"/>
      </w:tblGrid>
      <w:tr w:rsidR="00BA78E0" w14:paraId="196C409C" w14:textId="77777777">
        <w:trPr>
          <w:trHeight w:val="225"/>
        </w:trPr>
        <w:tc>
          <w:tcPr>
            <w:tcW w:w="2940" w:type="dxa"/>
            <w:tcBorders>
              <w:top w:val="single" w:sz="4" w:space="0" w:color="000000"/>
              <w:left w:val="nil"/>
              <w:bottom w:val="nil"/>
              <w:right w:val="nil"/>
              <w:tl2br w:val="nil"/>
              <w:tr2bl w:val="nil"/>
            </w:tcBorders>
            <w:shd w:val="clear" w:color="auto" w:fill="auto"/>
            <w:tcMar>
              <w:left w:w="0" w:type="dxa"/>
              <w:right w:w="0" w:type="dxa"/>
            </w:tcMar>
          </w:tcPr>
          <w:p w14:paraId="756418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C1C2B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7FBD1E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54E72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D7EB2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09CC6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532521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14:paraId="68F76F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77784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F110F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C8138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451FA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80CEE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71CABA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14:paraId="52905A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06F728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52E18C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1CDA3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90741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667000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4D2DF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14:paraId="0955AB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69EC60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041FA1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C94FC4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AA0476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1E0190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D3AA4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14:paraId="7691A7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CDB3D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11E13E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91BE8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EA4AC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E7D6F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07DFB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 w:type="dxa"/>
              <w:right w:w="40" w:type="dxa"/>
            </w:tcMar>
            <w:vAlign w:val="center"/>
          </w:tcPr>
          <w:p w14:paraId="1DD887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3.1:  War Graves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6CC804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E62DB3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17FE3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23869C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3E277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F8F04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14:paraId="3C3262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3EA96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09910E0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CD4D56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C0A96B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D45F32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D9BF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220" w:type="dxa"/>
              <w:right w:w="40" w:type="dxa"/>
            </w:tcMar>
            <w:vAlign w:val="center"/>
          </w:tcPr>
          <w:p w14:paraId="5CB5255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C6574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24,439</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4B40EC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27,102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14D0BA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27,558</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69514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28,153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404AB8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28,461</w:t>
            </w:r>
          </w:p>
        </w:tc>
      </w:tr>
      <w:tr w:rsidR="00BA78E0" w14:paraId="451517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220" w:type="dxa"/>
              <w:right w:w="40" w:type="dxa"/>
            </w:tcMar>
            <w:vAlign w:val="center"/>
          </w:tcPr>
          <w:p w14:paraId="33C81A7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EACA6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60717B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C97D5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7EEA9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9E083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A78E0" w14:paraId="5100B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40" w:type="dxa"/>
            <w:tcBorders>
              <w:top w:val="nil"/>
              <w:left w:val="nil"/>
              <w:bottom w:val="nil"/>
              <w:right w:val="nil"/>
              <w:tl2br w:val="nil"/>
              <w:tr2bl w:val="nil"/>
            </w:tcBorders>
            <w:shd w:val="clear" w:color="auto" w:fill="auto"/>
            <w:tcMar>
              <w:left w:w="220" w:type="dxa"/>
              <w:right w:w="40" w:type="dxa"/>
            </w:tcMar>
            <w:vAlign w:val="center"/>
          </w:tcPr>
          <w:p w14:paraId="552B1F5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5F16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29,529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4ECB6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82FC6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BD565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4969C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BA78E0" w14:paraId="2AB08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14:paraId="22BF4F6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056A0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54,000</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3649C6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30,827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75CF5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30,377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445E4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31,041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855B2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31,397</w:t>
            </w:r>
          </w:p>
        </w:tc>
      </w:tr>
      <w:tr w:rsidR="00BA78E0" w14:paraId="7A5F9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940" w:type="dxa"/>
            <w:tcBorders>
              <w:top w:val="nil"/>
              <w:left w:val="nil"/>
              <w:bottom w:val="nil"/>
              <w:right w:val="nil"/>
              <w:tl2br w:val="nil"/>
              <w:tr2bl w:val="nil"/>
            </w:tcBorders>
            <w:shd w:val="clear" w:color="auto" w:fill="auto"/>
            <w:tcMar>
              <w:left w:w="0" w:type="dxa"/>
              <w:right w:w="0" w:type="dxa"/>
            </w:tcMar>
            <w:vAlign w:val="center"/>
          </w:tcPr>
          <w:p w14:paraId="51BDDC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BC083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38741C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6F384C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73988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52653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B1693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40" w:type="dxa"/>
              <w:right w:w="40" w:type="dxa"/>
            </w:tcMar>
            <w:vAlign w:val="center"/>
          </w:tcPr>
          <w:p w14:paraId="40BD5B2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Program 3.2:  Commemorative Activities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B5FAB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6033276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257AC3E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1B94A1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C5BDC1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0CC9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40" w:type="dxa"/>
              <w:right w:w="40" w:type="dxa"/>
            </w:tcMar>
            <w:vAlign w:val="center"/>
          </w:tcPr>
          <w:p w14:paraId="4C2B43E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2D91E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4E64D13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0CBA276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C869C1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32014D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B14E0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940" w:type="dxa"/>
            <w:tcBorders>
              <w:top w:val="nil"/>
              <w:left w:val="nil"/>
              <w:bottom w:val="nil"/>
              <w:right w:val="nil"/>
              <w:tl2br w:val="nil"/>
              <w:tr2bl w:val="nil"/>
            </w:tcBorders>
            <w:shd w:val="clear" w:color="auto" w:fill="auto"/>
            <w:tcMar>
              <w:left w:w="220" w:type="dxa"/>
              <w:right w:w="40" w:type="dxa"/>
            </w:tcMar>
            <w:vAlign w:val="center"/>
          </w:tcPr>
          <w:p w14:paraId="749DBCC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25F56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16,508</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7E9518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19,791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8D634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20,164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0CB1D9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20,374</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1E032E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20,719</w:t>
            </w:r>
          </w:p>
        </w:tc>
      </w:tr>
      <w:tr w:rsidR="00BA78E0" w14:paraId="3DEFC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single" w:sz="4" w:space="0" w:color="000000"/>
              <w:right w:val="nil"/>
              <w:tl2br w:val="nil"/>
              <w:tr2bl w:val="nil"/>
            </w:tcBorders>
            <w:shd w:val="clear" w:color="auto" w:fill="auto"/>
            <w:tcMar>
              <w:left w:w="40" w:type="dxa"/>
              <w:right w:w="40" w:type="dxa"/>
            </w:tcMar>
            <w:vAlign w:val="center"/>
          </w:tcPr>
          <w:p w14:paraId="6B077A7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program 3.2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8F2D2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16,508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3684F7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19,791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61F14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20,164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155B1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20,374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F91F8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20,719</w:t>
            </w:r>
          </w:p>
        </w:tc>
      </w:tr>
      <w:tr w:rsidR="00BA78E0" w14:paraId="461EAD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14:paraId="31B6B5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tcMar>
              <w:left w:w="0" w:type="dxa"/>
              <w:right w:w="0" w:type="dxa"/>
            </w:tcMar>
            <w:vAlign w:val="center"/>
          </w:tcPr>
          <w:p w14:paraId="496837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E14206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2BB18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89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1845BADF"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roofErr w:type="gramStart"/>
            <w:r>
              <w:rPr>
                <w:rFonts w:ascii="Arial" w:eastAsia="Arial" w:hAnsi="Arial" w:cs="Arial"/>
                <w:color w:val="000000"/>
                <w:sz w:val="16"/>
                <w:szCs w:val="24"/>
                <w:bdr w:val="nil"/>
              </w:rPr>
              <w:t>Continued on</w:t>
            </w:r>
            <w:proofErr w:type="gramEnd"/>
            <w:r>
              <w:rPr>
                <w:rFonts w:ascii="Arial" w:eastAsia="Arial" w:hAnsi="Arial" w:cs="Arial"/>
                <w:color w:val="000000"/>
                <w:sz w:val="16"/>
                <w:szCs w:val="24"/>
                <w:bdr w:val="nil"/>
              </w:rPr>
              <w:t xml:space="preserve"> next page</w:t>
            </w:r>
          </w:p>
        </w:tc>
      </w:tr>
    </w:tbl>
    <w:p w14:paraId="21E14308" w14:textId="77777777" w:rsidR="00490013"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59D5610C" w14:textId="77777777" w:rsidR="00490013" w:rsidRPr="001C509F" w:rsidRDefault="003E7C3F" w:rsidP="00490013">
      <w:pPr>
        <w:pStyle w:val="TableHeadingcontinued"/>
        <w:pBdr>
          <w:top w:val="nil"/>
          <w:left w:val="nil"/>
          <w:bottom w:val="nil"/>
          <w:right w:val="nil"/>
          <w:between w:val="nil"/>
          <w:bar w:val="nil"/>
        </w:pBdr>
        <w:rPr>
          <w:rFonts w:ascii="Arial" w:eastAsia="Times New Roman" w:hAnsi="Arial" w:cs="Arial"/>
          <w:sz w:val="18"/>
          <w:szCs w:val="18"/>
          <w:bdr w:val="nil"/>
        </w:rPr>
      </w:pPr>
      <w:r w:rsidRPr="001C509F">
        <w:rPr>
          <w:rFonts w:ascii="Arial" w:eastAsia="Times New Roman" w:hAnsi="Arial" w:cs="Arial"/>
          <w:sz w:val="18"/>
          <w:szCs w:val="18"/>
          <w:bdr w:val="nil"/>
        </w:rPr>
        <w:t>Table 2.3.1: Budgeted Expenses for Outcome 3 (continued)</w:t>
      </w:r>
    </w:p>
    <w:tbl>
      <w:tblPr>
        <w:tblStyle w:val="CDMRange2"/>
        <w:tblW w:w="7665" w:type="dxa"/>
        <w:tblLayout w:type="fixed"/>
        <w:tblLook w:val="0600" w:firstRow="0" w:lastRow="0" w:firstColumn="0" w:lastColumn="0" w:noHBand="1" w:noVBand="1"/>
      </w:tblPr>
      <w:tblGrid>
        <w:gridCol w:w="2940"/>
        <w:gridCol w:w="945"/>
        <w:gridCol w:w="945"/>
        <w:gridCol w:w="945"/>
        <w:gridCol w:w="945"/>
        <w:gridCol w:w="945"/>
      </w:tblGrid>
      <w:tr w:rsidR="00BA78E0" w14:paraId="7C3E3806" w14:textId="77777777">
        <w:trPr>
          <w:trHeight w:val="225"/>
        </w:trPr>
        <w:tc>
          <w:tcPr>
            <w:tcW w:w="2940" w:type="dxa"/>
            <w:vMerge w:val="restart"/>
            <w:tcBorders>
              <w:top w:val="single" w:sz="4" w:space="0" w:color="000000"/>
              <w:left w:val="nil"/>
              <w:bottom w:val="nil"/>
              <w:right w:val="nil"/>
              <w:tl2br w:val="nil"/>
              <w:tr2bl w:val="nil"/>
            </w:tcBorders>
            <w:shd w:val="clear" w:color="auto" w:fill="auto"/>
            <w:tcMar>
              <w:left w:w="0" w:type="dxa"/>
              <w:right w:w="0" w:type="dxa"/>
            </w:tcMar>
          </w:tcPr>
          <w:p w14:paraId="69F8ECB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D9DFC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00F71F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36E4D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99A28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A04FB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66D3E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14:paraId="79F844F9" w14:textId="77777777" w:rsidR="00BA78E0" w:rsidRDefault="00BA78E0">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47AFB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3D2128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3C0DDF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B356D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BADD5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06C3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14:paraId="6A6BFDBD" w14:textId="77777777" w:rsidR="00BA78E0" w:rsidRDefault="00BA78E0">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4BF21B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220FD7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54BB31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2C7416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45" w:type="dxa"/>
            <w:tcBorders>
              <w:top w:val="nil"/>
              <w:left w:val="nil"/>
              <w:bottom w:val="nil"/>
              <w:right w:val="nil"/>
              <w:tl2br w:val="nil"/>
              <w:tr2bl w:val="nil"/>
            </w:tcBorders>
            <w:shd w:val="clear" w:color="auto" w:fill="auto"/>
            <w:noWrap/>
            <w:tcMar>
              <w:left w:w="40" w:type="dxa"/>
              <w:right w:w="40" w:type="dxa"/>
            </w:tcMar>
            <w:vAlign w:val="center"/>
          </w:tcPr>
          <w:p w14:paraId="7C9FFA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A9A1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vMerge/>
            <w:tcBorders>
              <w:top w:val="nil"/>
              <w:left w:val="nil"/>
              <w:bottom w:val="nil"/>
              <w:right w:val="nil"/>
              <w:tl2br w:val="nil"/>
              <w:tr2bl w:val="nil"/>
            </w:tcBorders>
            <w:shd w:val="clear" w:color="auto" w:fill="auto"/>
            <w:tcMar>
              <w:left w:w="0" w:type="dxa"/>
              <w:right w:w="0" w:type="dxa"/>
            </w:tcMar>
          </w:tcPr>
          <w:p w14:paraId="73C1ADCA" w14:textId="77777777" w:rsidR="00BA78E0" w:rsidRDefault="00BA78E0">
            <w:pPr>
              <w:spacing w:after="0" w:line="240" w:lineRule="auto"/>
              <w:jc w:val="lef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83520E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40" w:type="dxa"/>
              <w:right w:w="40" w:type="dxa"/>
            </w:tcMar>
            <w:vAlign w:val="center"/>
          </w:tcPr>
          <w:p w14:paraId="593C4E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7994E0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F888E9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4D3561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8C7AD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40" w:type="dxa"/>
            <w:tcBorders>
              <w:top w:val="nil"/>
              <w:left w:val="nil"/>
              <w:bottom w:val="nil"/>
              <w:right w:val="nil"/>
              <w:tl2br w:val="nil"/>
              <w:tr2bl w:val="nil"/>
            </w:tcBorders>
            <w:shd w:val="clear" w:color="auto" w:fill="auto"/>
            <w:tcMar>
              <w:left w:w="0" w:type="dxa"/>
              <w:right w:w="0" w:type="dxa"/>
            </w:tcMar>
          </w:tcPr>
          <w:p w14:paraId="546119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C17BA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256795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1E725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B8958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F1AF8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209944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940" w:type="dxa"/>
            <w:tcBorders>
              <w:top w:val="nil"/>
              <w:left w:val="nil"/>
              <w:bottom w:val="nil"/>
              <w:right w:val="nil"/>
              <w:tl2br w:val="nil"/>
              <w:tr2bl w:val="nil"/>
            </w:tcBorders>
            <w:shd w:val="clear" w:color="auto" w:fill="auto"/>
            <w:noWrap/>
            <w:tcMar>
              <w:left w:w="40" w:type="dxa"/>
              <w:right w:w="40" w:type="dxa"/>
            </w:tcMar>
            <w:vAlign w:val="bottom"/>
          </w:tcPr>
          <w:p w14:paraId="3F508B9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Outcome 3 Totals by appropriation type</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06E15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72FE974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BFE30C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1A1D56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8490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16E40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14:paraId="32F098D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Expenses</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324C81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FFFFFF" w:fill="EBEBEB"/>
            <w:noWrap/>
            <w:tcMar>
              <w:left w:w="0" w:type="dxa"/>
              <w:right w:w="0" w:type="dxa"/>
            </w:tcMar>
            <w:vAlign w:val="center"/>
          </w:tcPr>
          <w:p w14:paraId="451E40C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34A8D5C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4C1D52C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1BFDC4A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8A3BE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40" w:type="dxa"/>
            <w:tcBorders>
              <w:top w:val="nil"/>
              <w:left w:val="nil"/>
              <w:bottom w:val="nil"/>
              <w:right w:val="nil"/>
              <w:tl2br w:val="nil"/>
              <w:tr2bl w:val="nil"/>
            </w:tcBorders>
            <w:shd w:val="clear" w:color="auto" w:fill="auto"/>
            <w:tcMar>
              <w:left w:w="400" w:type="dxa"/>
              <w:right w:w="40" w:type="dxa"/>
            </w:tcMar>
            <w:vAlign w:val="center"/>
          </w:tcPr>
          <w:p w14:paraId="2DACE4F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5CD96E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40,947</w:t>
            </w:r>
          </w:p>
        </w:tc>
        <w:tc>
          <w:tcPr>
            <w:tcW w:w="945" w:type="dxa"/>
            <w:tcBorders>
              <w:top w:val="nil"/>
              <w:left w:val="nil"/>
              <w:bottom w:val="nil"/>
              <w:right w:val="nil"/>
              <w:tl2br w:val="nil"/>
              <w:tr2bl w:val="nil"/>
            </w:tcBorders>
            <w:shd w:val="clear" w:color="FFFFFF" w:fill="EBEBEB"/>
            <w:noWrap/>
            <w:tcMar>
              <w:left w:w="40" w:type="dxa"/>
              <w:right w:w="100" w:type="dxa"/>
            </w:tcMar>
            <w:vAlign w:val="bottom"/>
          </w:tcPr>
          <w:p w14:paraId="1C7DF9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46,893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7C79A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47,722</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F7823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48,527</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14:paraId="2EFC1A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49,180</w:t>
            </w:r>
          </w:p>
        </w:tc>
      </w:tr>
      <w:tr w:rsidR="00BA78E0" w14:paraId="59D1D9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14:paraId="5CDD05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62F10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768B16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0ED51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B69F3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AA512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A78E0" w14:paraId="32B50C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40" w:type="dxa"/>
            <w:tcBorders>
              <w:top w:val="nil"/>
              <w:left w:val="nil"/>
              <w:bottom w:val="nil"/>
              <w:right w:val="nil"/>
              <w:tl2br w:val="nil"/>
              <w:tr2bl w:val="nil"/>
            </w:tcBorders>
            <w:shd w:val="clear" w:color="auto" w:fill="auto"/>
            <w:tcMar>
              <w:left w:w="400" w:type="dxa"/>
              <w:right w:w="40" w:type="dxa"/>
            </w:tcMar>
            <w:vAlign w:val="center"/>
          </w:tcPr>
          <w:p w14:paraId="6286010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9E1FC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29,529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7DB1D1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9CBFD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1CC9D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1D5D0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BA78E0" w14:paraId="5F52DC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14:paraId="66AFFB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85FB5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70,508</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AD4B7E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50,618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D9FAD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50,541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1BCA6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51,415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D4E48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52,116</w:t>
            </w:r>
          </w:p>
        </w:tc>
      </w:tr>
      <w:tr w:rsidR="00BA78E0" w14:paraId="281F5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14:paraId="08E6508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ACD8B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0028D6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CF715E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E106AA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6D86EC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48072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14:paraId="548DB50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5B6619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21,323</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76E901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15,410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63E57C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15,448</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75D360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15,780</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4926E7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17,669</w:t>
            </w:r>
          </w:p>
        </w:tc>
      </w:tr>
      <w:tr w:rsidR="00BA78E0" w14:paraId="6540A7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0" w:type="dxa"/>
              <w:right w:w="40" w:type="dxa"/>
            </w:tcMar>
            <w:vAlign w:val="center"/>
          </w:tcPr>
          <w:p w14:paraId="7EC6FC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S74 External Revenue</w:t>
            </w:r>
            <w:r>
              <w:rPr>
                <w:rFonts w:ascii="Arial" w:eastAsia="Arial" w:hAnsi="Arial" w:cs="Arial"/>
                <w:color w:val="000000"/>
                <w:sz w:val="16"/>
                <w:szCs w:val="24"/>
                <w:bdr w:val="nil"/>
                <w:vertAlign w:val="superscript"/>
              </w:rPr>
              <w:t>(a)</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2C89F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465</w:t>
            </w:r>
          </w:p>
        </w:tc>
        <w:tc>
          <w:tcPr>
            <w:tcW w:w="945" w:type="dxa"/>
            <w:tcBorders>
              <w:top w:val="nil"/>
              <w:left w:val="nil"/>
              <w:bottom w:val="nil"/>
              <w:right w:val="nil"/>
              <w:tl2br w:val="nil"/>
              <w:tr2bl w:val="nil"/>
            </w:tcBorders>
            <w:shd w:val="clear" w:color="FFFFFF" w:fill="EBEBEB"/>
            <w:noWrap/>
            <w:tcMar>
              <w:left w:w="40" w:type="dxa"/>
              <w:right w:w="100" w:type="dxa"/>
            </w:tcMar>
            <w:vAlign w:val="center"/>
          </w:tcPr>
          <w:p w14:paraId="55A894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621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3F4A89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683</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98307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751</w:t>
            </w:r>
          </w:p>
        </w:tc>
        <w:tc>
          <w:tcPr>
            <w:tcW w:w="945" w:type="dxa"/>
            <w:tcBorders>
              <w:top w:val="nil"/>
              <w:left w:val="nil"/>
              <w:bottom w:val="nil"/>
              <w:right w:val="nil"/>
              <w:tl2br w:val="nil"/>
              <w:tr2bl w:val="nil"/>
            </w:tcBorders>
            <w:shd w:val="clear" w:color="auto" w:fill="auto"/>
            <w:noWrap/>
            <w:tcMar>
              <w:left w:w="40" w:type="dxa"/>
              <w:right w:w="100" w:type="dxa"/>
            </w:tcMar>
            <w:vAlign w:val="center"/>
          </w:tcPr>
          <w:p w14:paraId="22BDC5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752</w:t>
            </w:r>
          </w:p>
        </w:tc>
      </w:tr>
      <w:tr w:rsidR="00BA78E0" w14:paraId="727AD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940" w:type="dxa"/>
            <w:tcBorders>
              <w:top w:val="nil"/>
              <w:left w:val="nil"/>
              <w:bottom w:val="nil"/>
              <w:right w:val="nil"/>
              <w:tl2br w:val="nil"/>
              <w:tr2bl w:val="nil"/>
            </w:tcBorders>
            <w:shd w:val="clear" w:color="auto" w:fill="auto"/>
            <w:tcMar>
              <w:left w:w="400" w:type="dxa"/>
              <w:right w:w="40" w:type="dxa"/>
            </w:tcMar>
            <w:vAlign w:val="center"/>
          </w:tcPr>
          <w:p w14:paraId="7C6501E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r>
              <w:rPr>
                <w:rFonts w:ascii="Arial" w:eastAsia="Arial" w:hAnsi="Arial" w:cs="Arial"/>
                <w:color w:val="000000"/>
                <w:sz w:val="16"/>
                <w:szCs w:val="24"/>
                <w:bdr w:val="nil"/>
                <w:vertAlign w:val="superscript"/>
              </w:rPr>
              <w:t>(b)</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A05EE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2,859</w:t>
            </w:r>
          </w:p>
        </w:tc>
        <w:tc>
          <w:tcPr>
            <w:tcW w:w="94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098B5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1,063</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5D822F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854</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6584D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862</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64B442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518</w:t>
            </w:r>
          </w:p>
        </w:tc>
      </w:tr>
      <w:tr w:rsidR="00BA78E0" w14:paraId="5F3676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nil"/>
              <w:right w:val="nil"/>
              <w:tl2br w:val="nil"/>
              <w:tr2bl w:val="nil"/>
            </w:tcBorders>
            <w:shd w:val="clear" w:color="auto" w:fill="auto"/>
            <w:noWrap/>
            <w:tcMar>
              <w:left w:w="40" w:type="dxa"/>
              <w:right w:w="40" w:type="dxa"/>
            </w:tcMar>
            <w:vAlign w:val="center"/>
          </w:tcPr>
          <w:p w14:paraId="6D6057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01D1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24,647</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74DC90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17,094</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4CAFDF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16,985</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122426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17,393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FD451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18,939</w:t>
            </w:r>
          </w:p>
        </w:tc>
      </w:tr>
      <w:tr w:rsidR="00BA78E0" w14:paraId="153CE1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4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77A71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for Outcome 3</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F5569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95,155</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4ABD21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67,712</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4B269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67,526</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B76C8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68,808</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7701A5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71,055</w:t>
            </w:r>
          </w:p>
        </w:tc>
      </w:tr>
      <w:tr w:rsidR="00BA78E0" w14:paraId="43A98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B9CBEC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74F0C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A3D1B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B0CB1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26C365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6E045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4B502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940" w:type="dxa"/>
            <w:tcBorders>
              <w:top w:val="single" w:sz="4" w:space="0" w:color="000000"/>
              <w:left w:val="nil"/>
              <w:bottom w:val="nil"/>
              <w:right w:val="nil"/>
              <w:tl2br w:val="nil"/>
              <w:tr2bl w:val="nil"/>
            </w:tcBorders>
            <w:shd w:val="clear" w:color="auto" w:fill="auto"/>
            <w:tcMar>
              <w:left w:w="0" w:type="dxa"/>
              <w:right w:w="0" w:type="dxa"/>
            </w:tcMar>
            <w:vAlign w:val="center"/>
          </w:tcPr>
          <w:p w14:paraId="58F2F8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C2F25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37AD94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1923194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728C59F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bottom"/>
          </w:tcPr>
          <w:p w14:paraId="0D63DE3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9F0AE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4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E112A7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5397EE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149</w:t>
            </w:r>
          </w:p>
        </w:tc>
        <w:tc>
          <w:tcPr>
            <w:tcW w:w="94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06935C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127</w:t>
            </w: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E548CE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6CADAD7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45" w:type="dxa"/>
            <w:tcBorders>
              <w:top w:val="nil"/>
              <w:left w:val="nil"/>
              <w:bottom w:val="nil"/>
              <w:right w:val="nil"/>
              <w:tl2br w:val="nil"/>
              <w:tr2bl w:val="nil"/>
            </w:tcBorders>
            <w:shd w:val="clear" w:color="auto" w:fill="auto"/>
            <w:noWrap/>
            <w:tcMar>
              <w:left w:w="0" w:type="dxa"/>
              <w:right w:w="0" w:type="dxa"/>
            </w:tcMar>
            <w:vAlign w:val="center"/>
          </w:tcPr>
          <w:p w14:paraId="5DE58A1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bl>
    <w:tbl>
      <w:tblPr>
        <w:tblW w:w="7580" w:type="dxa"/>
        <w:tblInd w:w="108" w:type="dxa"/>
        <w:tblLook w:val="04A0" w:firstRow="1" w:lastRow="0" w:firstColumn="1" w:lastColumn="0" w:noHBand="0" w:noVBand="1"/>
      </w:tblPr>
      <w:tblGrid>
        <w:gridCol w:w="7580"/>
      </w:tblGrid>
      <w:tr w:rsidR="00BA78E0" w14:paraId="01B5582D" w14:textId="77777777" w:rsidTr="00743885">
        <w:trPr>
          <w:trHeight w:val="200"/>
        </w:trPr>
        <w:tc>
          <w:tcPr>
            <w:tcW w:w="7580" w:type="dxa"/>
            <w:hideMark/>
          </w:tcPr>
          <w:p w14:paraId="31721C53" w14:textId="77777777" w:rsidR="00B27CDE" w:rsidRDefault="003E7C3F" w:rsidP="00743885">
            <w:pPr>
              <w:pStyle w:val="ListParagraph"/>
              <w:numPr>
                <w:ilvl w:val="0"/>
                <w:numId w:val="8"/>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Estimated expenses incurred in relation to receipts retained under section 74 of the PGPA Act 2013.</w:t>
            </w:r>
          </w:p>
        </w:tc>
      </w:tr>
      <w:tr w:rsidR="00BA78E0" w14:paraId="15A15ED4" w14:textId="77777777" w:rsidTr="009721FA">
        <w:trPr>
          <w:trHeight w:val="50"/>
        </w:trPr>
        <w:tc>
          <w:tcPr>
            <w:tcW w:w="7580" w:type="dxa"/>
            <w:hideMark/>
          </w:tcPr>
          <w:p w14:paraId="2504566B" w14:textId="77777777" w:rsidR="0055163B" w:rsidRDefault="003E7C3F" w:rsidP="00B27CDE">
            <w:pPr>
              <w:pStyle w:val="ListParagraph"/>
              <w:numPr>
                <w:ilvl w:val="0"/>
                <w:numId w:val="8"/>
              </w:numPr>
              <w:pBdr>
                <w:top w:val="nil"/>
                <w:left w:val="nil"/>
                <w:bottom w:val="nil"/>
                <w:right w:val="nil"/>
                <w:between w:val="nil"/>
                <w:bar w:val="nil"/>
              </w:pBdr>
              <w:spacing w:after="0" w:line="240" w:lineRule="auto"/>
              <w:rPr>
                <w:rFonts w:ascii="Arial" w:eastAsia="Times New Roman" w:hAnsi="Arial" w:cs="Arial"/>
                <w:color w:val="000000"/>
                <w:sz w:val="16"/>
                <w:szCs w:val="16"/>
                <w:bdr w:val="nil"/>
                <w:lang w:eastAsia="en-AU"/>
              </w:rPr>
            </w:pPr>
            <w:r>
              <w:rPr>
                <w:rFonts w:ascii="Arial" w:eastAsia="Times New Roman" w:hAnsi="Arial" w:cs="Arial"/>
                <w:color w:val="000000"/>
                <w:sz w:val="16"/>
                <w:szCs w:val="16"/>
                <w:bdr w:val="nil"/>
                <w:lang w:eastAsia="en-AU"/>
              </w:rPr>
              <w:t>Expenses not requiring appropriation in the Budget year are made up of depreciation / amortisation expenses, make good expenses, and audit fees.</w:t>
            </w:r>
          </w:p>
          <w:p w14:paraId="327416D3" w14:textId="77777777" w:rsidR="00093EAF" w:rsidRPr="00093EAF" w:rsidRDefault="00093EAF" w:rsidP="00093EAF">
            <w:pPr>
              <w:rPr>
                <w:rFonts w:ascii="Arial" w:hAnsi="Arial" w:cs="Arial"/>
                <w:color w:val="000000"/>
                <w:sz w:val="16"/>
                <w:szCs w:val="16"/>
                <w:bdr w:val="nil"/>
              </w:rPr>
            </w:pPr>
          </w:p>
          <w:p w14:paraId="2A9C5FDD" w14:textId="77777777" w:rsidR="0055163B" w:rsidRDefault="003E7C3F" w:rsidP="00B27CDE">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sidRPr="0055163B">
              <w:rPr>
                <w:rFonts w:ascii="Arial" w:hAnsi="Arial" w:cs="Arial"/>
                <w:color w:val="000000"/>
                <w:sz w:val="16"/>
                <w:szCs w:val="16"/>
                <w:bdr w:val="nil"/>
              </w:rPr>
              <w:t>Figures displayed as a negative (-) represent a decrease in funds and a positive (+) represent an increase in funds.</w:t>
            </w:r>
          </w:p>
          <w:p w14:paraId="4C167880" w14:textId="77777777" w:rsidR="00093EAF" w:rsidRDefault="00093EAF" w:rsidP="00B27CDE">
            <w:pPr>
              <w:rPr>
                <w:rFonts w:ascii="Arial" w:hAnsi="Arial" w:cs="Arial"/>
                <w:color w:val="000000"/>
                <w:sz w:val="16"/>
                <w:szCs w:val="16"/>
                <w:bdr w:val="nil"/>
              </w:rPr>
            </w:pPr>
          </w:p>
          <w:p w14:paraId="1519B0D4" w14:textId="77777777" w:rsidR="00B27CDE" w:rsidRPr="00B27CDE" w:rsidRDefault="003E7C3F" w:rsidP="00B27CDE">
            <w:pPr>
              <w:keepLines w:val="0"/>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 xml:space="preserve">Note: Departmental appropriation splits and totals are indicative estimates and may change </w:t>
            </w:r>
            <w:proofErr w:type="gramStart"/>
            <w:r>
              <w:rPr>
                <w:rFonts w:ascii="Arial" w:hAnsi="Arial" w:cs="Arial"/>
                <w:color w:val="000000"/>
                <w:sz w:val="16"/>
                <w:szCs w:val="16"/>
                <w:bdr w:val="nil"/>
              </w:rPr>
              <w:t>in the course of</w:t>
            </w:r>
            <w:proofErr w:type="gramEnd"/>
            <w:r>
              <w:rPr>
                <w:rFonts w:ascii="Arial" w:hAnsi="Arial" w:cs="Arial"/>
                <w:color w:val="000000"/>
                <w:sz w:val="16"/>
                <w:szCs w:val="16"/>
                <w:bdr w:val="nil"/>
              </w:rPr>
              <w:t xml:space="preserve"> the budget year as government priorities change.</w:t>
            </w:r>
          </w:p>
        </w:tc>
      </w:tr>
    </w:tbl>
    <w:p w14:paraId="563B41E8" w14:textId="77777777" w:rsidR="001C1B8D" w:rsidRPr="00451E56" w:rsidRDefault="003E7C3F" w:rsidP="004D5307">
      <w:pPr>
        <w:pStyle w:val="TableHeading"/>
        <w:pageBreakBefore/>
        <w:pBdr>
          <w:top w:val="nil"/>
          <w:left w:val="nil"/>
          <w:bottom w:val="nil"/>
          <w:right w:val="nil"/>
          <w:between w:val="nil"/>
          <w:bar w:val="nil"/>
        </w:pBdr>
        <w:rPr>
          <w:bdr w:val="nil"/>
        </w:rPr>
      </w:pPr>
      <w:bookmarkStart w:id="103" w:name="RG_MARKER_16937"/>
      <w:bookmarkStart w:id="104" w:name="RG_MARKER_17127"/>
      <w:r w:rsidRPr="00451E56">
        <w:rPr>
          <w:bdr w:val="nil"/>
        </w:rPr>
        <w:t>Table 2.3.2: Program Components of Outcome 3</w:t>
      </w:r>
      <w:bookmarkEnd w:id="103"/>
      <w:bookmarkEnd w:id="104"/>
    </w:p>
    <w:p w14:paraId="3A5C4BE8" w14:textId="77777777" w:rsidR="00666857" w:rsidRPr="00666857" w:rsidRDefault="00666857" w:rsidP="00666857">
      <w:pPr>
        <w:keepLines w:val="0"/>
        <w:pBdr>
          <w:top w:val="nil"/>
          <w:left w:val="nil"/>
          <w:bottom w:val="nil"/>
          <w:right w:val="nil"/>
          <w:between w:val="nil"/>
          <w:bar w:val="nil"/>
        </w:pBdr>
        <w:spacing w:after="0" w:line="240" w:lineRule="auto"/>
        <w:jc w:val="left"/>
        <w:rPr>
          <w:rFonts w:ascii="Times New Roman" w:hAnsi="Times New Roman"/>
          <w:bdr w:val="nil"/>
        </w:rPr>
      </w:pPr>
    </w:p>
    <w:p w14:paraId="01D8C8F8" w14:textId="77777777" w:rsidR="0091198C" w:rsidRPr="0070191F" w:rsidRDefault="003E7C3F" w:rsidP="004D5307">
      <w:pPr>
        <w:pStyle w:val="TableHeading"/>
        <w:pBdr>
          <w:top w:val="nil"/>
          <w:left w:val="nil"/>
          <w:bottom w:val="nil"/>
          <w:right w:val="nil"/>
          <w:between w:val="nil"/>
          <w:bar w:val="nil"/>
        </w:pBdr>
        <w:rPr>
          <w:sz w:val="18"/>
          <w:szCs w:val="18"/>
          <w:bdr w:val="nil"/>
        </w:rPr>
      </w:pPr>
      <w:r w:rsidRPr="0070191F">
        <w:rPr>
          <w:sz w:val="18"/>
          <w:szCs w:val="18"/>
          <w:bdr w:val="nil"/>
        </w:rPr>
        <w:t>Program 3.1: War Graves</w:t>
      </w:r>
    </w:p>
    <w:tbl>
      <w:tblPr>
        <w:tblStyle w:val="CDMRange1"/>
        <w:tblW w:w="8145" w:type="dxa"/>
        <w:tblLayout w:type="fixed"/>
        <w:tblLook w:val="0600" w:firstRow="0" w:lastRow="0" w:firstColumn="0" w:lastColumn="0" w:noHBand="1" w:noVBand="1"/>
      </w:tblPr>
      <w:tblGrid>
        <w:gridCol w:w="3360"/>
        <w:gridCol w:w="885"/>
        <w:gridCol w:w="975"/>
        <w:gridCol w:w="975"/>
        <w:gridCol w:w="975"/>
        <w:gridCol w:w="975"/>
      </w:tblGrid>
      <w:tr w:rsidR="00BA78E0" w14:paraId="0D814B4A" w14:textId="77777777">
        <w:trPr>
          <w:trHeight w:val="225"/>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A282B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nil"/>
              <w:right w:val="nil"/>
              <w:tl2br w:val="nil"/>
              <w:tr2bl w:val="nil"/>
            </w:tcBorders>
            <w:shd w:val="clear" w:color="auto" w:fill="auto"/>
            <w:tcMar>
              <w:left w:w="40" w:type="dxa"/>
              <w:right w:w="40" w:type="dxa"/>
            </w:tcMar>
          </w:tcPr>
          <w:p w14:paraId="197DC8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14:paraId="098695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0B2B57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18D887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45C765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58D7E8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14:paraId="343204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7DE308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14:paraId="09C9EF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22EAED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299B47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451F32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A3FBF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14:paraId="6DF36D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40" w:type="dxa"/>
              <w:right w:w="40" w:type="dxa"/>
            </w:tcMar>
            <w:vAlign w:val="center"/>
          </w:tcPr>
          <w:p w14:paraId="2ECDEE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14:paraId="2D409B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22A79B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13152F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2ED7DC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4DA63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14:paraId="6AB1E9A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nil"/>
              <w:right w:val="nil"/>
              <w:tl2br w:val="nil"/>
              <w:tr2bl w:val="nil"/>
            </w:tcBorders>
            <w:shd w:val="clear" w:color="auto" w:fill="auto"/>
            <w:noWrap/>
            <w:tcMar>
              <w:left w:w="0" w:type="dxa"/>
              <w:right w:w="0" w:type="dxa"/>
            </w:tcMar>
            <w:vAlign w:val="center"/>
          </w:tcPr>
          <w:p w14:paraId="465E1C6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vAlign w:val="center"/>
          </w:tcPr>
          <w:p w14:paraId="2374D9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noWrap/>
            <w:tcMar>
              <w:left w:w="0" w:type="dxa"/>
              <w:right w:w="0" w:type="dxa"/>
            </w:tcMar>
            <w:vAlign w:val="center"/>
          </w:tcPr>
          <w:p w14:paraId="54C669B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14:paraId="5AD35F8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14:paraId="7A03F4F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1C25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360" w:type="dxa"/>
            <w:tcBorders>
              <w:top w:val="nil"/>
              <w:left w:val="nil"/>
              <w:bottom w:val="single" w:sz="4" w:space="0" w:color="000000"/>
              <w:right w:val="nil"/>
              <w:tl2br w:val="nil"/>
              <w:tr2bl w:val="nil"/>
            </w:tcBorders>
            <w:shd w:val="clear" w:color="auto" w:fill="auto"/>
            <w:tcMar>
              <w:left w:w="0" w:type="dxa"/>
              <w:right w:w="0" w:type="dxa"/>
            </w:tcMar>
          </w:tcPr>
          <w:p w14:paraId="493869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421AA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A8B48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C565A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7DFAD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B10E2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B8687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874A68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25512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8A6086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9E023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C879F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FB94C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E1908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220" w:type="dxa"/>
              <w:right w:w="40" w:type="dxa"/>
            </w:tcMar>
            <w:vAlign w:val="bottom"/>
          </w:tcPr>
          <w:p w14:paraId="03056BB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szCs w:val="24"/>
                <w:bdr w:val="nil"/>
              </w:rPr>
              <w:t>Ordinary annual services (Appropriation Bill No. 1 &amp; 3)</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0201F1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1F8DE6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1CF975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3EE435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69B47A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5D0F5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14:paraId="4164CB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care &amp; maintenance</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14:paraId="52E118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4,019</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2070A0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25,724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BCCD3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26,157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BD648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26,722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6A227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26,994</w:t>
            </w:r>
          </w:p>
        </w:tc>
      </w:tr>
      <w:tr w:rsidR="00BA78E0" w14:paraId="33F5EB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400" w:type="dxa"/>
              <w:right w:w="40" w:type="dxa"/>
            </w:tcMar>
            <w:vAlign w:val="bottom"/>
          </w:tcPr>
          <w:p w14:paraId="0C6F667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War graves refurbishment, reconstruction &amp; relocation</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14:paraId="28BBB0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437528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0AA04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1,396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57D80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1,426</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AA9ED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1,462</w:t>
            </w:r>
          </w:p>
        </w:tc>
      </w:tr>
      <w:tr w:rsidR="00BA78E0" w14:paraId="03989E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14:paraId="7C45914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Compensation and legal expenses</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14:paraId="13E3B9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224134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A9076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330F9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8D377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w:t>
            </w:r>
          </w:p>
        </w:tc>
      </w:tr>
      <w:tr w:rsidR="00BA78E0" w14:paraId="1ED12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3360" w:type="dxa"/>
            <w:tcBorders>
              <w:top w:val="nil"/>
              <w:left w:val="nil"/>
              <w:bottom w:val="nil"/>
              <w:right w:val="nil"/>
              <w:tl2br w:val="nil"/>
              <w:tr2bl w:val="nil"/>
            </w:tcBorders>
            <w:shd w:val="clear" w:color="auto" w:fill="auto"/>
            <w:tcMar>
              <w:left w:w="400" w:type="dxa"/>
              <w:right w:w="40" w:type="dxa"/>
            </w:tcMar>
            <w:vAlign w:val="bottom"/>
          </w:tcPr>
          <w:p w14:paraId="110A7C2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Sir John Monash Centre</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14:paraId="5A48B8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20,340</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32CFA8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6376F8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6626DD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BFFC9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44CED8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nil"/>
              <w:right w:val="nil"/>
              <w:tl2br w:val="nil"/>
              <w:tr2bl w:val="nil"/>
            </w:tcBorders>
            <w:shd w:val="clear" w:color="auto" w:fill="auto"/>
            <w:noWrap/>
            <w:tcMar>
              <w:left w:w="40" w:type="dxa"/>
              <w:right w:w="40" w:type="dxa"/>
            </w:tcMar>
            <w:vAlign w:val="bottom"/>
          </w:tcPr>
          <w:p w14:paraId="593B9A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Special Account Expenses: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14:paraId="5EAD403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3786921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09E869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C9D54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AB3F51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7B2AF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60" w:type="dxa"/>
            <w:tcBorders>
              <w:top w:val="nil"/>
              <w:left w:val="nil"/>
              <w:bottom w:val="nil"/>
              <w:right w:val="nil"/>
              <w:tl2br w:val="nil"/>
              <w:tr2bl w:val="nil"/>
            </w:tcBorders>
            <w:shd w:val="clear" w:color="auto" w:fill="auto"/>
            <w:tcMar>
              <w:left w:w="400" w:type="dxa"/>
              <w:right w:w="40" w:type="dxa"/>
            </w:tcMar>
            <w:vAlign w:val="bottom"/>
          </w:tcPr>
          <w:p w14:paraId="4E5C980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Services for Other Entities and Trust Moneys Special Account</w:t>
            </w:r>
          </w:p>
        </w:tc>
        <w:tc>
          <w:tcPr>
            <w:tcW w:w="885" w:type="dxa"/>
            <w:tcBorders>
              <w:top w:val="nil"/>
              <w:left w:val="nil"/>
              <w:bottom w:val="nil"/>
              <w:right w:val="nil"/>
              <w:tl2br w:val="nil"/>
              <w:tr2bl w:val="nil"/>
            </w:tcBorders>
            <w:shd w:val="clear" w:color="auto" w:fill="auto"/>
            <w:noWrap/>
            <w:tcMar>
              <w:left w:w="40" w:type="dxa"/>
              <w:right w:w="100" w:type="dxa"/>
            </w:tcMar>
            <w:vAlign w:val="bottom"/>
          </w:tcPr>
          <w:p w14:paraId="514143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w:t>
            </w:r>
          </w:p>
        </w:tc>
        <w:tc>
          <w:tcPr>
            <w:tcW w:w="975" w:type="dxa"/>
            <w:tcBorders>
              <w:top w:val="nil"/>
              <w:left w:val="nil"/>
              <w:bottom w:val="nil"/>
              <w:right w:val="nil"/>
              <w:tl2br w:val="nil"/>
              <w:tr2bl w:val="nil"/>
            </w:tcBorders>
            <w:shd w:val="clear" w:color="FFFFFF" w:fill="EBEBEB"/>
            <w:noWrap/>
            <w:tcMar>
              <w:left w:w="40" w:type="dxa"/>
              <w:right w:w="100" w:type="dxa"/>
            </w:tcMar>
            <w:vAlign w:val="bottom"/>
          </w:tcPr>
          <w:p w14:paraId="4FC927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2EEEB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2D0C8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E98D1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45</w:t>
            </w:r>
          </w:p>
        </w:tc>
      </w:tr>
      <w:tr w:rsidR="00BA78E0" w14:paraId="7A07E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3"/>
        </w:trPr>
        <w:tc>
          <w:tcPr>
            <w:tcW w:w="3360" w:type="dxa"/>
            <w:tcBorders>
              <w:top w:val="nil"/>
              <w:left w:val="nil"/>
              <w:bottom w:val="nil"/>
              <w:right w:val="nil"/>
              <w:tl2br w:val="nil"/>
              <w:tr2bl w:val="nil"/>
            </w:tcBorders>
            <w:shd w:val="clear" w:color="auto" w:fill="auto"/>
            <w:noWrap/>
            <w:tcMar>
              <w:left w:w="40" w:type="dxa"/>
              <w:right w:w="40" w:type="dxa"/>
            </w:tcMar>
            <w:vAlign w:val="bottom"/>
          </w:tcPr>
          <w:p w14:paraId="5CFCEC6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Expenses not requiring appropriation in the Budget year</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E06F3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29,529</w:t>
            </w:r>
          </w:p>
        </w:tc>
        <w:tc>
          <w:tcPr>
            <w:tcW w:w="97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1BB0CB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8686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DF19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8F354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BA78E0" w14:paraId="430F52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D1EADC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FD3D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54,000</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A2D36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30,827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96BF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30,377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2DE3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31,041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07A68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31,397</w:t>
            </w:r>
          </w:p>
        </w:tc>
      </w:tr>
    </w:tbl>
    <w:p w14:paraId="3DED14E8" w14:textId="77777777" w:rsidR="00114F1E" w:rsidRDefault="00114F1E" w:rsidP="00AE32E3">
      <w:pPr>
        <w:keepLines w:val="0"/>
        <w:pBdr>
          <w:top w:val="nil"/>
          <w:left w:val="nil"/>
          <w:bottom w:val="nil"/>
          <w:right w:val="nil"/>
          <w:between w:val="nil"/>
          <w:bar w:val="nil"/>
        </w:pBdr>
        <w:spacing w:after="0" w:line="240" w:lineRule="auto"/>
        <w:jc w:val="left"/>
        <w:rPr>
          <w:rFonts w:ascii="Times New Roman" w:hAnsi="Times New Roman"/>
          <w:bdr w:val="nil"/>
        </w:rPr>
      </w:pPr>
    </w:p>
    <w:p w14:paraId="4B47D4B5" w14:textId="77777777" w:rsidR="00AE32E3" w:rsidRPr="0070191F" w:rsidRDefault="003E7C3F" w:rsidP="00AE32E3">
      <w:pPr>
        <w:pStyle w:val="TableHeading"/>
        <w:pBdr>
          <w:top w:val="nil"/>
          <w:left w:val="nil"/>
          <w:bottom w:val="nil"/>
          <w:right w:val="nil"/>
          <w:between w:val="nil"/>
          <w:bar w:val="nil"/>
        </w:pBdr>
        <w:rPr>
          <w:sz w:val="18"/>
          <w:szCs w:val="18"/>
          <w:bdr w:val="nil"/>
        </w:rPr>
      </w:pPr>
      <w:r w:rsidRPr="0070191F">
        <w:rPr>
          <w:sz w:val="18"/>
          <w:szCs w:val="18"/>
          <w:bdr w:val="nil"/>
        </w:rPr>
        <w:t>Program 3.2: Commemorative Activities</w:t>
      </w:r>
    </w:p>
    <w:tbl>
      <w:tblPr>
        <w:tblStyle w:val="CDMRange2"/>
        <w:tblW w:w="8235" w:type="dxa"/>
        <w:tblLayout w:type="fixed"/>
        <w:tblLook w:val="0600" w:firstRow="0" w:lastRow="0" w:firstColumn="0" w:lastColumn="0" w:noHBand="1" w:noVBand="1"/>
      </w:tblPr>
      <w:tblGrid>
        <w:gridCol w:w="3360"/>
        <w:gridCol w:w="975"/>
        <w:gridCol w:w="975"/>
        <w:gridCol w:w="975"/>
        <w:gridCol w:w="975"/>
        <w:gridCol w:w="975"/>
      </w:tblGrid>
      <w:tr w:rsidR="00BA78E0" w14:paraId="402761B7" w14:textId="77777777">
        <w:trPr>
          <w:trHeight w:val="225"/>
        </w:trPr>
        <w:tc>
          <w:tcPr>
            <w:tcW w:w="336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B808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381AEF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single" w:sz="4" w:space="0" w:color="000000"/>
              <w:left w:val="nil"/>
              <w:bottom w:val="nil"/>
              <w:right w:val="nil"/>
              <w:tl2br w:val="nil"/>
              <w:tr2bl w:val="nil"/>
            </w:tcBorders>
            <w:shd w:val="clear" w:color="FFFFFF" w:fill="EBEBEB"/>
            <w:tcMar>
              <w:left w:w="40" w:type="dxa"/>
              <w:right w:w="40" w:type="dxa"/>
            </w:tcMar>
          </w:tcPr>
          <w:p w14:paraId="7C6DC9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1AE7CB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498847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75" w:type="dxa"/>
            <w:tcBorders>
              <w:top w:val="single" w:sz="4" w:space="0" w:color="000000"/>
              <w:left w:val="nil"/>
              <w:bottom w:val="nil"/>
              <w:right w:val="nil"/>
              <w:tl2br w:val="nil"/>
              <w:tr2bl w:val="nil"/>
            </w:tcBorders>
            <w:shd w:val="clear" w:color="auto" w:fill="auto"/>
            <w:tcMar>
              <w:left w:w="40" w:type="dxa"/>
              <w:right w:w="40" w:type="dxa"/>
            </w:tcMar>
          </w:tcPr>
          <w:p w14:paraId="0C29F1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2B7A85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noWrap/>
            <w:tcMar>
              <w:left w:w="0" w:type="dxa"/>
              <w:right w:w="0" w:type="dxa"/>
            </w:tcMar>
            <w:vAlign w:val="bottom"/>
          </w:tcPr>
          <w:p w14:paraId="41DC741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40" w:type="dxa"/>
              <w:right w:w="40" w:type="dxa"/>
            </w:tcMar>
          </w:tcPr>
          <w:p w14:paraId="415F2C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nil"/>
              <w:left w:val="nil"/>
              <w:bottom w:val="nil"/>
              <w:right w:val="nil"/>
              <w:tl2br w:val="nil"/>
              <w:tr2bl w:val="nil"/>
            </w:tcBorders>
            <w:shd w:val="clear" w:color="FFFFFF" w:fill="EBEBEB"/>
            <w:tcMar>
              <w:left w:w="40" w:type="dxa"/>
              <w:right w:w="40" w:type="dxa"/>
            </w:tcMar>
          </w:tcPr>
          <w:p w14:paraId="7B433A7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nil"/>
              <w:left w:val="nil"/>
              <w:bottom w:val="nil"/>
              <w:right w:val="nil"/>
              <w:tl2br w:val="nil"/>
              <w:tr2bl w:val="nil"/>
            </w:tcBorders>
            <w:shd w:val="clear" w:color="auto" w:fill="auto"/>
            <w:noWrap/>
            <w:tcMar>
              <w:left w:w="40" w:type="dxa"/>
              <w:right w:w="40" w:type="dxa"/>
            </w:tcMar>
          </w:tcPr>
          <w:p w14:paraId="5D2643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14:paraId="1FE6BA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975" w:type="dxa"/>
            <w:tcBorders>
              <w:top w:val="nil"/>
              <w:left w:val="nil"/>
              <w:bottom w:val="nil"/>
              <w:right w:val="nil"/>
              <w:tl2br w:val="nil"/>
              <w:tr2bl w:val="nil"/>
            </w:tcBorders>
            <w:shd w:val="clear" w:color="auto" w:fill="auto"/>
            <w:noWrap/>
            <w:tcMar>
              <w:left w:w="40" w:type="dxa"/>
              <w:right w:w="40" w:type="dxa"/>
            </w:tcMar>
          </w:tcPr>
          <w:p w14:paraId="719991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6B0E5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14:paraId="166B720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40" w:type="dxa"/>
              <w:right w:w="40" w:type="dxa"/>
            </w:tcMar>
          </w:tcPr>
          <w:p w14:paraId="3302094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FFFFFF" w:fill="EBEBEB"/>
            <w:noWrap/>
            <w:tcMar>
              <w:left w:w="40" w:type="dxa"/>
              <w:right w:w="40" w:type="dxa"/>
            </w:tcMar>
          </w:tcPr>
          <w:p w14:paraId="702AAC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estimated</w:t>
            </w:r>
          </w:p>
        </w:tc>
        <w:tc>
          <w:tcPr>
            <w:tcW w:w="975" w:type="dxa"/>
            <w:tcBorders>
              <w:top w:val="nil"/>
              <w:left w:val="nil"/>
              <w:bottom w:val="nil"/>
              <w:right w:val="nil"/>
              <w:tl2br w:val="nil"/>
              <w:tr2bl w:val="nil"/>
            </w:tcBorders>
            <w:shd w:val="clear" w:color="auto" w:fill="auto"/>
            <w:tcMar>
              <w:left w:w="40" w:type="dxa"/>
              <w:right w:w="40" w:type="dxa"/>
            </w:tcMar>
          </w:tcPr>
          <w:p w14:paraId="301579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14:paraId="42E60D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tcMar>
              <w:left w:w="40" w:type="dxa"/>
              <w:right w:w="40" w:type="dxa"/>
            </w:tcMar>
          </w:tcPr>
          <w:p w14:paraId="0E90FB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7779D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0" w:type="dxa"/>
              <w:right w:w="0" w:type="dxa"/>
            </w:tcMar>
          </w:tcPr>
          <w:p w14:paraId="1F5A2F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14:paraId="61D2FB6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40" w:type="dxa"/>
              <w:right w:w="40" w:type="dxa"/>
            </w:tcMar>
          </w:tcPr>
          <w:p w14:paraId="760423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expenses</w:t>
            </w:r>
          </w:p>
        </w:tc>
        <w:tc>
          <w:tcPr>
            <w:tcW w:w="975" w:type="dxa"/>
            <w:tcBorders>
              <w:top w:val="nil"/>
              <w:left w:val="nil"/>
              <w:bottom w:val="nil"/>
              <w:right w:val="nil"/>
              <w:tl2br w:val="nil"/>
              <w:tr2bl w:val="nil"/>
            </w:tcBorders>
            <w:shd w:val="clear" w:color="auto" w:fill="auto"/>
            <w:tcMar>
              <w:left w:w="0" w:type="dxa"/>
              <w:right w:w="0" w:type="dxa"/>
            </w:tcMar>
          </w:tcPr>
          <w:p w14:paraId="17E2C55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14:paraId="71BA564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tcMar>
              <w:left w:w="0" w:type="dxa"/>
              <w:right w:w="0" w:type="dxa"/>
            </w:tcMar>
          </w:tcPr>
          <w:p w14:paraId="148CC54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9CBC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single" w:sz="4" w:space="0" w:color="000000"/>
              <w:right w:val="nil"/>
              <w:tl2br w:val="nil"/>
              <w:tr2bl w:val="nil"/>
            </w:tcBorders>
            <w:shd w:val="clear" w:color="auto" w:fill="auto"/>
            <w:tcMar>
              <w:left w:w="0" w:type="dxa"/>
              <w:right w:w="0" w:type="dxa"/>
            </w:tcMar>
          </w:tcPr>
          <w:p w14:paraId="1833D4F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single" w:sz="4" w:space="0" w:color="000000"/>
              <w:right w:val="nil"/>
              <w:tl2br w:val="nil"/>
              <w:tr2bl w:val="nil"/>
            </w:tcBorders>
            <w:shd w:val="clear" w:color="auto" w:fill="auto"/>
            <w:tcMar>
              <w:left w:w="40" w:type="dxa"/>
              <w:right w:w="40" w:type="dxa"/>
            </w:tcMar>
          </w:tcPr>
          <w:p w14:paraId="177DE0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EBEBEB"/>
            <w:noWrap/>
            <w:tcMar>
              <w:left w:w="40" w:type="dxa"/>
              <w:right w:w="40" w:type="dxa"/>
            </w:tcMar>
          </w:tcPr>
          <w:p w14:paraId="5309F2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14:paraId="3FA12C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14:paraId="253C6F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tcMar>
              <w:left w:w="40" w:type="dxa"/>
              <w:right w:w="40" w:type="dxa"/>
            </w:tcMar>
          </w:tcPr>
          <w:p w14:paraId="1A8A61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4AD308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99FAC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Annual administered expenses: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A639E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D08DD4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1E2F8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12517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CC332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41E15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360" w:type="dxa"/>
            <w:tcBorders>
              <w:top w:val="nil"/>
              <w:left w:val="nil"/>
              <w:bottom w:val="nil"/>
              <w:right w:val="nil"/>
              <w:tl2br w:val="nil"/>
              <w:tr2bl w:val="nil"/>
            </w:tcBorders>
            <w:shd w:val="clear" w:color="auto" w:fill="auto"/>
            <w:tcMar>
              <w:left w:w="220" w:type="dxa"/>
              <w:right w:w="40" w:type="dxa"/>
            </w:tcMar>
            <w:vAlign w:val="bottom"/>
          </w:tcPr>
          <w:p w14:paraId="1CF547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Ordinary annual services (Appropriation Bill No. 1 &amp; 3)</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8BE566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EBEBEB"/>
            <w:noWrap/>
            <w:tcMar>
              <w:left w:w="0" w:type="dxa"/>
              <w:right w:w="0" w:type="dxa"/>
            </w:tcMar>
            <w:vAlign w:val="bottom"/>
          </w:tcPr>
          <w:p w14:paraId="0905950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633A8D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6E1959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734153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D9D87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
        </w:trPr>
        <w:tc>
          <w:tcPr>
            <w:tcW w:w="3360" w:type="dxa"/>
            <w:tcBorders>
              <w:top w:val="nil"/>
              <w:left w:val="nil"/>
              <w:bottom w:val="nil"/>
              <w:right w:val="nil"/>
              <w:tl2br w:val="nil"/>
              <w:tr2bl w:val="nil"/>
            </w:tcBorders>
            <w:shd w:val="clear" w:color="auto" w:fill="auto"/>
            <w:tcMar>
              <w:left w:w="400" w:type="dxa"/>
              <w:right w:w="40" w:type="dxa"/>
            </w:tcMar>
            <w:vAlign w:val="bottom"/>
          </w:tcPr>
          <w:p w14:paraId="012ABBE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Veterans' commemorative activities</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5F76FA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12,822</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14:paraId="7265ED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16,291</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4B5BBB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16,664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192953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16,874</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6178AD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17,219</w:t>
            </w:r>
          </w:p>
        </w:tc>
      </w:tr>
      <w:tr w:rsidR="00BA78E0" w14:paraId="76BE3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60" w:type="dxa"/>
            <w:tcBorders>
              <w:top w:val="nil"/>
              <w:left w:val="nil"/>
              <w:bottom w:val="nil"/>
              <w:right w:val="nil"/>
              <w:tl2br w:val="nil"/>
              <w:tr2bl w:val="nil"/>
            </w:tcBorders>
            <w:shd w:val="clear" w:color="auto" w:fill="auto"/>
            <w:tcMar>
              <w:left w:w="400" w:type="dxa"/>
              <w:right w:w="40" w:type="dxa"/>
            </w:tcMar>
            <w:vAlign w:val="bottom"/>
          </w:tcPr>
          <w:p w14:paraId="4F5C08A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Saluting Their Service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18C603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3,686</w:t>
            </w:r>
          </w:p>
        </w:tc>
        <w:tc>
          <w:tcPr>
            <w:tcW w:w="975" w:type="dxa"/>
            <w:tcBorders>
              <w:top w:val="nil"/>
              <w:left w:val="nil"/>
              <w:bottom w:val="nil"/>
              <w:right w:val="nil"/>
              <w:tl2br w:val="nil"/>
              <w:tr2bl w:val="nil"/>
            </w:tcBorders>
            <w:shd w:val="clear" w:color="FFFFFF" w:fill="EBEBEB"/>
            <w:noWrap/>
            <w:tcMar>
              <w:left w:w="40" w:type="dxa"/>
              <w:right w:w="40" w:type="dxa"/>
            </w:tcMar>
            <w:vAlign w:val="bottom"/>
          </w:tcPr>
          <w:p w14:paraId="7F8155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1FAEE1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1305CA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603BF1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3,500</w:t>
            </w:r>
          </w:p>
        </w:tc>
      </w:tr>
      <w:tr w:rsidR="00BA78E0" w14:paraId="7294AC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36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98E167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program expenses </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014E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16,508</w:t>
            </w:r>
          </w:p>
        </w:tc>
        <w:tc>
          <w:tcPr>
            <w:tcW w:w="97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C2646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19,791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7DBE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20,164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054B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20,374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8229A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20,719</w:t>
            </w:r>
          </w:p>
        </w:tc>
      </w:tr>
    </w:tbl>
    <w:p w14:paraId="4CB21E4D" w14:textId="77777777" w:rsidR="00B63E3E" w:rsidRPr="00B26B4F" w:rsidRDefault="003E7C3F" w:rsidP="00736B05">
      <w:pPr>
        <w:pStyle w:val="Heading2"/>
        <w:pageBreakBefore/>
        <w:pBdr>
          <w:top w:val="nil"/>
          <w:left w:val="nil"/>
          <w:bottom w:val="nil"/>
          <w:right w:val="nil"/>
          <w:between w:val="nil"/>
          <w:bar w:val="nil"/>
        </w:pBdr>
        <w:spacing w:before="240" w:after="240"/>
        <w:ind w:right="746"/>
        <w:rPr>
          <w:b/>
          <w:sz w:val="22"/>
          <w:szCs w:val="22"/>
          <w:bdr w:val="nil"/>
        </w:rPr>
      </w:pPr>
      <w:bookmarkStart w:id="105" w:name="RG_MARKER_17039"/>
      <w:bookmarkStart w:id="106" w:name="RG_MARKER_17038"/>
      <w:bookmarkStart w:id="107" w:name="RG_MARKER_17037"/>
      <w:r w:rsidRPr="00B26B4F">
        <w:rPr>
          <w:b/>
          <w:sz w:val="22"/>
          <w:szCs w:val="22"/>
          <w:bdr w:val="nil"/>
        </w:rPr>
        <w:t xml:space="preserve">Section 3: Special </w:t>
      </w:r>
      <w:bookmarkEnd w:id="105"/>
      <w:bookmarkEnd w:id="106"/>
      <w:bookmarkEnd w:id="107"/>
      <w:r>
        <w:rPr>
          <w:b/>
          <w:sz w:val="22"/>
          <w:szCs w:val="22"/>
          <w:bdr w:val="nil"/>
        </w:rPr>
        <w:t>a</w:t>
      </w:r>
      <w:r w:rsidRPr="00B26B4F">
        <w:rPr>
          <w:b/>
          <w:sz w:val="22"/>
          <w:szCs w:val="22"/>
          <w:bdr w:val="nil"/>
        </w:rPr>
        <w:t xml:space="preserve">ccount </w:t>
      </w:r>
      <w:r>
        <w:rPr>
          <w:b/>
          <w:sz w:val="22"/>
          <w:szCs w:val="22"/>
          <w:bdr w:val="nil"/>
        </w:rPr>
        <w:t>f</w:t>
      </w:r>
      <w:r w:rsidRPr="00B26B4F">
        <w:rPr>
          <w:b/>
          <w:sz w:val="22"/>
          <w:szCs w:val="22"/>
          <w:bdr w:val="nil"/>
        </w:rPr>
        <w:t xml:space="preserve">lows and </w:t>
      </w:r>
      <w:r>
        <w:rPr>
          <w:b/>
          <w:sz w:val="22"/>
          <w:szCs w:val="22"/>
          <w:bdr w:val="nil"/>
        </w:rPr>
        <w:t>b</w:t>
      </w:r>
      <w:r w:rsidRPr="00B26B4F">
        <w:rPr>
          <w:b/>
          <w:sz w:val="22"/>
          <w:szCs w:val="22"/>
          <w:bdr w:val="nil"/>
        </w:rPr>
        <w:t xml:space="preserve">udgeted </w:t>
      </w:r>
      <w:r>
        <w:rPr>
          <w:b/>
          <w:sz w:val="22"/>
          <w:szCs w:val="22"/>
          <w:bdr w:val="nil"/>
        </w:rPr>
        <w:t>f</w:t>
      </w:r>
      <w:r w:rsidRPr="00B26B4F">
        <w:rPr>
          <w:b/>
          <w:sz w:val="22"/>
          <w:szCs w:val="22"/>
          <w:bdr w:val="nil"/>
        </w:rPr>
        <w:t xml:space="preserve">inancial </w:t>
      </w:r>
      <w:r>
        <w:rPr>
          <w:b/>
          <w:sz w:val="22"/>
          <w:szCs w:val="22"/>
          <w:bdr w:val="nil"/>
        </w:rPr>
        <w:t>s</w:t>
      </w:r>
      <w:r w:rsidRPr="00B26B4F">
        <w:rPr>
          <w:b/>
          <w:sz w:val="22"/>
          <w:szCs w:val="22"/>
          <w:bdr w:val="nil"/>
        </w:rPr>
        <w:t>tatements</w:t>
      </w:r>
    </w:p>
    <w:p w14:paraId="684150B4" w14:textId="77777777" w:rsidR="00B63E3E" w:rsidRPr="00B26B4F" w:rsidRDefault="003E7C3F" w:rsidP="00B63E3E">
      <w:pPr>
        <w:pStyle w:val="Heading3"/>
        <w:pBdr>
          <w:top w:val="nil"/>
          <w:left w:val="nil"/>
          <w:bottom w:val="nil"/>
          <w:right w:val="nil"/>
          <w:between w:val="nil"/>
          <w:bar w:val="nil"/>
        </w:pBdr>
        <w:spacing w:before="120" w:after="120"/>
        <w:rPr>
          <w:smallCaps w:val="0"/>
          <w:sz w:val="18"/>
          <w:szCs w:val="18"/>
          <w:bdr w:val="nil"/>
        </w:rPr>
      </w:pPr>
      <w:r w:rsidRPr="00B26B4F">
        <w:rPr>
          <w:smallCaps w:val="0"/>
          <w:sz w:val="18"/>
          <w:szCs w:val="18"/>
          <w:bdr w:val="nil"/>
        </w:rPr>
        <w:t>3.1</w:t>
      </w:r>
      <w:r w:rsidRPr="00B26B4F">
        <w:rPr>
          <w:smallCaps w:val="0"/>
          <w:sz w:val="18"/>
          <w:szCs w:val="18"/>
          <w:bdr w:val="nil"/>
        </w:rPr>
        <w:tab/>
        <w:t>Special account flows and balances</w:t>
      </w:r>
    </w:p>
    <w:p w14:paraId="2CC1F656" w14:textId="77777777" w:rsidR="00B63E3E" w:rsidRPr="00B26B4F" w:rsidRDefault="003E7C3F" w:rsidP="00B63E3E">
      <w:pPr>
        <w:pStyle w:val="Heading4"/>
        <w:pBdr>
          <w:top w:val="nil"/>
          <w:left w:val="nil"/>
          <w:bottom w:val="nil"/>
          <w:right w:val="nil"/>
          <w:between w:val="nil"/>
          <w:bar w:val="nil"/>
        </w:pBdr>
        <w:rPr>
          <w:sz w:val="18"/>
          <w:szCs w:val="18"/>
          <w:bdr w:val="nil"/>
        </w:rPr>
      </w:pPr>
      <w:r w:rsidRPr="00B26B4F">
        <w:rPr>
          <w:sz w:val="18"/>
          <w:szCs w:val="18"/>
          <w:bdr w:val="nil"/>
        </w:rPr>
        <w:t>Estimates of special account flows and balances</w:t>
      </w:r>
    </w:p>
    <w:p w14:paraId="28141F21" w14:textId="77777777" w:rsidR="00B63E3E" w:rsidRDefault="003E7C3F" w:rsidP="003C3679">
      <w:pPr>
        <w:keepLines w:val="0"/>
        <w:pBdr>
          <w:top w:val="nil"/>
          <w:left w:val="nil"/>
          <w:bottom w:val="nil"/>
          <w:right w:val="nil"/>
          <w:between w:val="nil"/>
          <w:bar w:val="nil"/>
        </w:pBdr>
        <w:ind w:right="566"/>
        <w:rPr>
          <w:bdr w:val="nil"/>
        </w:rPr>
      </w:pPr>
      <w:r>
        <w:rPr>
          <w:bdr w:val="nil"/>
        </w:rPr>
        <w:t xml:space="preserve">Special accounts provide a means to set </w:t>
      </w:r>
      <w:proofErr w:type="gramStart"/>
      <w:r>
        <w:rPr>
          <w:bdr w:val="nil"/>
        </w:rPr>
        <w:t>aside</w:t>
      </w:r>
      <w:proofErr w:type="gramEnd"/>
      <w:r>
        <w:rPr>
          <w:bdr w:val="nil"/>
        </w:rPr>
        <w:t xml:space="preserve"> and record amounts used for specified purposes. Table 3.1 shows the expected additions (receipts) and reductions (payments) for each account used by the Department of Veterans' Affairs.</w:t>
      </w:r>
    </w:p>
    <w:p w14:paraId="26FAFF52" w14:textId="77777777" w:rsidR="00371B53" w:rsidRPr="00B26B4F" w:rsidRDefault="003E7C3F" w:rsidP="00377D4E">
      <w:pPr>
        <w:pStyle w:val="TableHeading"/>
        <w:pBdr>
          <w:top w:val="nil"/>
          <w:left w:val="nil"/>
          <w:bottom w:val="nil"/>
          <w:right w:val="nil"/>
          <w:between w:val="nil"/>
          <w:bar w:val="nil"/>
        </w:pBdr>
        <w:spacing w:before="0"/>
        <w:rPr>
          <w:sz w:val="18"/>
          <w:szCs w:val="18"/>
          <w:bdr w:val="nil"/>
        </w:rPr>
      </w:pPr>
      <w:r w:rsidRPr="00B26B4F">
        <w:rPr>
          <w:rFonts w:eastAsia="Calibri" w:cs="Arial"/>
          <w:sz w:val="18"/>
          <w:szCs w:val="18"/>
          <w:bdr w:val="nil"/>
          <w:lang w:eastAsia="en-US"/>
        </w:rPr>
        <w:t>Table 3.1: Estimates of special account flows and balances</w:t>
      </w:r>
    </w:p>
    <w:tbl>
      <w:tblPr>
        <w:tblStyle w:val="CDMRange1"/>
        <w:tblW w:w="6720" w:type="dxa"/>
        <w:tblLayout w:type="fixed"/>
        <w:tblLook w:val="0600" w:firstRow="0" w:lastRow="0" w:firstColumn="0" w:lastColumn="0" w:noHBand="1" w:noVBand="1"/>
      </w:tblPr>
      <w:tblGrid>
        <w:gridCol w:w="2535"/>
        <w:gridCol w:w="765"/>
        <w:gridCol w:w="780"/>
        <w:gridCol w:w="810"/>
        <w:gridCol w:w="990"/>
        <w:gridCol w:w="840"/>
      </w:tblGrid>
      <w:tr w:rsidR="00BA78E0" w14:paraId="326EFDB7" w14:textId="77777777">
        <w:trPr>
          <w:trHeight w:hRule="exact" w:val="225"/>
        </w:trPr>
        <w:tc>
          <w:tcPr>
            <w:tcW w:w="253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621A7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42215F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AB14B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Opening</w:t>
            </w: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EB4906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01445A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4C05A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Closing</w:t>
            </w:r>
          </w:p>
        </w:tc>
      </w:tr>
      <w:tr w:rsidR="00BA78E0" w14:paraId="4A52F7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14:paraId="670827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3EE41BC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14:paraId="500AA3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14:paraId="432FF3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Receipts</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14:paraId="219647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Payments</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14:paraId="1D4710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balance</w:t>
            </w:r>
          </w:p>
        </w:tc>
      </w:tr>
      <w:tr w:rsidR="00BA78E0" w14:paraId="6094FB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14:paraId="6BE7CA0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363F41D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14:paraId="33CCDA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2024-25</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14:paraId="54F0B9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2024-25</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14:paraId="321628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2024-25</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14:paraId="171D78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2024-25</w:t>
            </w:r>
          </w:p>
        </w:tc>
      </w:tr>
      <w:tr w:rsidR="00BA78E0" w14:paraId="10B4C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14:paraId="4E787C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7F3A087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780" w:type="dxa"/>
            <w:tcBorders>
              <w:top w:val="nil"/>
              <w:left w:val="nil"/>
              <w:bottom w:val="nil"/>
              <w:right w:val="nil"/>
              <w:tl2br w:val="nil"/>
              <w:tr2bl w:val="nil"/>
            </w:tcBorders>
            <w:shd w:val="clear" w:color="auto" w:fill="auto"/>
            <w:noWrap/>
            <w:tcMar>
              <w:left w:w="40" w:type="dxa"/>
              <w:right w:w="40" w:type="dxa"/>
            </w:tcMar>
            <w:vAlign w:val="center"/>
          </w:tcPr>
          <w:p w14:paraId="70633F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2023-24</w:t>
            </w:r>
          </w:p>
        </w:tc>
        <w:tc>
          <w:tcPr>
            <w:tcW w:w="810" w:type="dxa"/>
            <w:tcBorders>
              <w:top w:val="nil"/>
              <w:left w:val="nil"/>
              <w:bottom w:val="nil"/>
              <w:right w:val="nil"/>
              <w:tl2br w:val="nil"/>
              <w:tr2bl w:val="nil"/>
            </w:tcBorders>
            <w:shd w:val="clear" w:color="FFFFFF" w:fill="EBEBEB"/>
            <w:noWrap/>
            <w:tcMar>
              <w:left w:w="40" w:type="dxa"/>
              <w:right w:w="40" w:type="dxa"/>
            </w:tcMar>
            <w:vAlign w:val="center"/>
          </w:tcPr>
          <w:p w14:paraId="2A75D7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2023-24</w:t>
            </w:r>
          </w:p>
        </w:tc>
        <w:tc>
          <w:tcPr>
            <w:tcW w:w="990" w:type="dxa"/>
            <w:tcBorders>
              <w:top w:val="nil"/>
              <w:left w:val="nil"/>
              <w:bottom w:val="nil"/>
              <w:right w:val="nil"/>
              <w:tl2br w:val="nil"/>
              <w:tr2bl w:val="nil"/>
            </w:tcBorders>
            <w:shd w:val="clear" w:color="FFFFFF" w:fill="EBEBEB"/>
            <w:noWrap/>
            <w:tcMar>
              <w:left w:w="40" w:type="dxa"/>
              <w:right w:w="40" w:type="dxa"/>
            </w:tcMar>
            <w:vAlign w:val="center"/>
          </w:tcPr>
          <w:p w14:paraId="05CC6E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2023-24</w:t>
            </w:r>
          </w:p>
        </w:tc>
        <w:tc>
          <w:tcPr>
            <w:tcW w:w="840" w:type="dxa"/>
            <w:tcBorders>
              <w:top w:val="nil"/>
              <w:left w:val="nil"/>
              <w:bottom w:val="nil"/>
              <w:right w:val="nil"/>
              <w:tl2br w:val="nil"/>
              <w:tr2bl w:val="nil"/>
            </w:tcBorders>
            <w:shd w:val="clear" w:color="FFFFFF" w:fill="EBEBEB"/>
            <w:noWrap/>
            <w:tcMar>
              <w:left w:w="40" w:type="dxa"/>
              <w:right w:w="40" w:type="dxa"/>
            </w:tcMar>
            <w:vAlign w:val="center"/>
          </w:tcPr>
          <w:p w14:paraId="0EBA00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2023-24</w:t>
            </w:r>
          </w:p>
        </w:tc>
      </w:tr>
      <w:tr w:rsidR="00BA78E0" w14:paraId="6C25A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shd w:val="clear" w:color="auto" w:fill="auto"/>
            <w:noWrap/>
            <w:tcMar>
              <w:left w:w="0" w:type="dxa"/>
              <w:right w:w="0" w:type="dxa"/>
            </w:tcMar>
            <w:vAlign w:val="center"/>
          </w:tcPr>
          <w:p w14:paraId="02AB41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765" w:type="dxa"/>
            <w:tcBorders>
              <w:top w:val="nil"/>
              <w:left w:val="nil"/>
              <w:bottom w:val="nil"/>
              <w:right w:val="nil"/>
              <w:tl2br w:val="nil"/>
              <w:tr2bl w:val="nil"/>
            </w:tcBorders>
            <w:shd w:val="clear" w:color="auto" w:fill="auto"/>
            <w:noWrap/>
            <w:tcMar>
              <w:left w:w="40" w:type="dxa"/>
              <w:right w:w="40" w:type="dxa"/>
            </w:tcMar>
            <w:vAlign w:val="center"/>
          </w:tcPr>
          <w:p w14:paraId="7F084AE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Outcome</w:t>
            </w:r>
          </w:p>
        </w:tc>
        <w:tc>
          <w:tcPr>
            <w:tcW w:w="78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C2DB2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001811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99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36654B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c>
          <w:tcPr>
            <w:tcW w:w="84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66FBFC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bdr w:val="nil"/>
              </w:rPr>
              <w:t>$'000</w:t>
            </w:r>
          </w:p>
        </w:tc>
      </w:tr>
      <w:tr w:rsidR="00BA78E0" w14:paraId="676BC9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2535" w:type="dxa"/>
            <w:tcBorders>
              <w:top w:val="nil"/>
              <w:left w:val="nil"/>
              <w:bottom w:val="nil"/>
              <w:right w:val="nil"/>
              <w:tl2br w:val="nil"/>
              <w:tr2bl w:val="nil"/>
            </w:tcBorders>
            <w:shd w:val="clear" w:color="auto" w:fill="auto"/>
            <w:tcMar>
              <w:left w:w="40" w:type="dxa"/>
              <w:right w:w="40" w:type="dxa"/>
            </w:tcMar>
            <w:vAlign w:val="center"/>
          </w:tcPr>
          <w:p w14:paraId="7B4F763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Military Death Claim Compensation</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14:paraId="3276F153"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1814D2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414</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71E7A7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5F05B6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100</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7934534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324</w:t>
            </w:r>
          </w:p>
        </w:tc>
      </w:tr>
      <w:tr w:rsidR="00BA78E0" w14:paraId="3183FC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shd w:val="clear" w:color="auto" w:fill="auto"/>
            <w:tcMar>
              <w:left w:w="40" w:type="dxa"/>
              <w:right w:w="40" w:type="dxa"/>
            </w:tcMar>
            <w:vAlign w:val="bottom"/>
          </w:tcPr>
          <w:p w14:paraId="2D154D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Special Account (A)</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2542AE9B"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i/>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0A3135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431</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1CEE48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1,119</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7C5C24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1,136</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75E6C7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414</w:t>
            </w:r>
          </w:p>
        </w:tc>
      </w:tr>
      <w:tr w:rsidR="00BA78E0" w14:paraId="5E69D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shd w:val="clear" w:color="auto" w:fill="auto"/>
            <w:tcMar>
              <w:left w:w="40" w:type="dxa"/>
              <w:right w:w="40" w:type="dxa"/>
            </w:tcMar>
            <w:vAlign w:val="bottom"/>
          </w:tcPr>
          <w:p w14:paraId="2F70B1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Defence Service Homes</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14:paraId="114D2FE9"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1</w:t>
            </w: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5933A5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25,103</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2D6417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116,385</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73F3CE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116,291</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6B34A9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25,197</w:t>
            </w:r>
          </w:p>
        </w:tc>
      </w:tr>
      <w:tr w:rsidR="00BA78E0" w14:paraId="261233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shd w:val="clear" w:color="auto" w:fill="auto"/>
            <w:tcMar>
              <w:left w:w="40" w:type="dxa"/>
              <w:right w:w="40" w:type="dxa"/>
            </w:tcMar>
            <w:vAlign w:val="bottom"/>
          </w:tcPr>
          <w:p w14:paraId="1CDD32E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Insurance Account (D)</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6CF7A023"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2C74A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17,196</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27213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161,331</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4D5274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153,424</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F54DF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25,103</w:t>
            </w:r>
          </w:p>
        </w:tc>
      </w:tr>
      <w:tr w:rsidR="00BA78E0" w14:paraId="7B566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shd w:val="clear" w:color="auto" w:fill="auto"/>
            <w:tcMar>
              <w:left w:w="40" w:type="dxa"/>
              <w:right w:w="40" w:type="dxa"/>
            </w:tcMar>
            <w:vAlign w:val="bottom"/>
          </w:tcPr>
          <w:p w14:paraId="233DE83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Services for Other Entities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19028C68"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40" w:type="dxa"/>
              <w:right w:w="100" w:type="dxa"/>
            </w:tcMar>
            <w:vAlign w:val="center"/>
          </w:tcPr>
          <w:p w14:paraId="11D120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263</w:t>
            </w:r>
          </w:p>
        </w:tc>
        <w:tc>
          <w:tcPr>
            <w:tcW w:w="81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1EC5EF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45</w:t>
            </w:r>
          </w:p>
        </w:tc>
        <w:tc>
          <w:tcPr>
            <w:tcW w:w="99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2A8993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45</w:t>
            </w:r>
          </w:p>
        </w:tc>
        <w:tc>
          <w:tcPr>
            <w:tcW w:w="840" w:type="dxa"/>
            <w:tcBorders>
              <w:top w:val="single" w:sz="4" w:space="0" w:color="000000"/>
              <w:left w:val="nil"/>
              <w:bottom w:val="nil"/>
              <w:right w:val="nil"/>
              <w:tl2br w:val="nil"/>
              <w:tr2bl w:val="nil"/>
            </w:tcBorders>
            <w:shd w:val="clear" w:color="FFFFFF" w:fill="EBEBEB"/>
            <w:noWrap/>
            <w:tcMar>
              <w:left w:w="40" w:type="dxa"/>
              <w:right w:w="100" w:type="dxa"/>
            </w:tcMar>
            <w:vAlign w:val="center"/>
          </w:tcPr>
          <w:p w14:paraId="7AE697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263</w:t>
            </w:r>
          </w:p>
        </w:tc>
      </w:tr>
      <w:tr w:rsidR="00BA78E0" w14:paraId="0734A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535" w:type="dxa"/>
            <w:tcBorders>
              <w:top w:val="nil"/>
              <w:left w:val="nil"/>
              <w:bottom w:val="nil"/>
              <w:right w:val="nil"/>
              <w:tl2br w:val="nil"/>
              <w:tr2bl w:val="nil"/>
            </w:tcBorders>
            <w:shd w:val="clear" w:color="auto" w:fill="auto"/>
            <w:tcMar>
              <w:left w:w="40" w:type="dxa"/>
              <w:right w:w="40" w:type="dxa"/>
            </w:tcMar>
            <w:vAlign w:val="bottom"/>
          </w:tcPr>
          <w:p w14:paraId="3C3D9FB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bdr w:val="nil"/>
              </w:rPr>
              <w:t>and Trust Moneys Account (A)</w:t>
            </w:r>
          </w:p>
        </w:tc>
        <w:tc>
          <w:tcPr>
            <w:tcW w:w="765" w:type="dxa"/>
            <w:tcBorders>
              <w:top w:val="nil"/>
              <w:left w:val="nil"/>
              <w:bottom w:val="nil"/>
              <w:right w:val="nil"/>
              <w:tl2br w:val="nil"/>
              <w:tr2bl w:val="nil"/>
            </w:tcBorders>
            <w:shd w:val="clear" w:color="auto" w:fill="auto"/>
            <w:noWrap/>
            <w:tcMar>
              <w:left w:w="40" w:type="dxa"/>
              <w:right w:w="40" w:type="dxa"/>
            </w:tcMar>
            <w:vAlign w:val="center"/>
          </w:tcPr>
          <w:p w14:paraId="2325A0D4" w14:textId="77777777" w:rsidR="00BA78E0" w:rsidRDefault="003E7C3F">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bdr w:val="nil"/>
              </w:rPr>
              <w:t>3</w:t>
            </w: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5979A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289</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5420C7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353</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0885F4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379</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15F8DC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263</w:t>
            </w:r>
          </w:p>
        </w:tc>
      </w:tr>
      <w:tr w:rsidR="00BA78E0" w14:paraId="1D34DF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40" w:type="dxa"/>
              <w:right w:w="40" w:type="dxa"/>
            </w:tcMar>
            <w:vAlign w:val="bottom"/>
          </w:tcPr>
          <w:p w14:paraId="0ACF99C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 xml:space="preserve">Total Special Accounts </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594AE904"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DA1F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FE85B2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7FFDA2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405BCF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p>
        </w:tc>
      </w:tr>
      <w:tr w:rsidR="00BA78E0" w14:paraId="1C8AD5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175" w:type="dxa"/>
              <w:right w:w="40" w:type="dxa"/>
            </w:tcMar>
            <w:vAlign w:val="bottom"/>
          </w:tcPr>
          <w:p w14:paraId="10722EC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bdr w:val="nil"/>
              </w:rPr>
              <w:t>2024-25 Budget estimate</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077A0F85"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0B218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25,780</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7B6CDA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116,440</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1A09AB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116,436</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0006B6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bdr w:val="nil"/>
              </w:rPr>
              <w:t>25,784</w:t>
            </w:r>
          </w:p>
        </w:tc>
      </w:tr>
      <w:tr w:rsidR="00BA78E0" w14:paraId="28B3DE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nil"/>
              <w:right w:val="nil"/>
              <w:tl2br w:val="nil"/>
              <w:tr2bl w:val="nil"/>
            </w:tcBorders>
            <w:shd w:val="clear" w:color="auto" w:fill="auto"/>
            <w:tcMar>
              <w:left w:w="40" w:type="dxa"/>
              <w:right w:w="40" w:type="dxa"/>
            </w:tcMar>
            <w:vAlign w:val="bottom"/>
          </w:tcPr>
          <w:p w14:paraId="1536DD1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Total Special Accounts</w:t>
            </w:r>
          </w:p>
        </w:tc>
        <w:tc>
          <w:tcPr>
            <w:tcW w:w="765" w:type="dxa"/>
            <w:tcBorders>
              <w:top w:val="nil"/>
              <w:left w:val="nil"/>
              <w:bottom w:val="nil"/>
              <w:right w:val="nil"/>
              <w:tl2br w:val="nil"/>
              <w:tr2bl w:val="nil"/>
            </w:tcBorders>
            <w:shd w:val="clear" w:color="auto" w:fill="auto"/>
            <w:noWrap/>
            <w:tcMar>
              <w:left w:w="0" w:type="dxa"/>
              <w:right w:w="0" w:type="dxa"/>
            </w:tcMar>
            <w:vAlign w:val="center"/>
          </w:tcPr>
          <w:p w14:paraId="74CBFD76"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0C796B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3EDFE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2C4DAA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4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3AA00A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B3F25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535" w:type="dxa"/>
            <w:tcBorders>
              <w:top w:val="nil"/>
              <w:left w:val="nil"/>
              <w:bottom w:val="single" w:sz="4" w:space="0" w:color="000000"/>
              <w:right w:val="nil"/>
              <w:tl2br w:val="nil"/>
              <w:tr2bl w:val="nil"/>
            </w:tcBorders>
            <w:shd w:val="clear" w:color="auto" w:fill="auto"/>
            <w:tcMar>
              <w:left w:w="175" w:type="dxa"/>
              <w:right w:w="40" w:type="dxa"/>
            </w:tcMar>
            <w:vAlign w:val="bottom"/>
          </w:tcPr>
          <w:p w14:paraId="177D18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bdr w:val="nil"/>
              </w:rPr>
              <w:t>2023-24 actual</w:t>
            </w:r>
          </w:p>
        </w:tc>
        <w:tc>
          <w:tcPr>
            <w:tcW w:w="76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52A4221" w14:textId="77777777" w:rsidR="00BA78E0" w:rsidRDefault="00BA78E0">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780"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3137CC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17,916</w:t>
            </w:r>
          </w:p>
        </w:tc>
        <w:tc>
          <w:tcPr>
            <w:tcW w:w="81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44AA1C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162,803</w:t>
            </w:r>
          </w:p>
        </w:tc>
        <w:tc>
          <w:tcPr>
            <w:tcW w:w="99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4D0CCA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154,939</w:t>
            </w:r>
          </w:p>
        </w:tc>
        <w:tc>
          <w:tcPr>
            <w:tcW w:w="840"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7EC94A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bdr w:val="nil"/>
              </w:rPr>
              <w:t>25,780</w:t>
            </w:r>
          </w:p>
        </w:tc>
      </w:tr>
    </w:tbl>
    <w:p w14:paraId="514A8769"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bdr w:val="nil"/>
        </w:rPr>
      </w:pPr>
    </w:p>
    <w:p w14:paraId="3339AEEC" w14:textId="77777777" w:rsidR="00053C53" w:rsidRDefault="003E7C3F" w:rsidP="00053C53">
      <w:pPr>
        <w:pStyle w:val="ChartandTableFootnote"/>
        <w:pBdr>
          <w:top w:val="nil"/>
          <w:left w:val="nil"/>
          <w:bottom w:val="nil"/>
          <w:right w:val="nil"/>
          <w:between w:val="nil"/>
          <w:bar w:val="nil"/>
        </w:pBdr>
        <w:rPr>
          <w:bdr w:val="nil"/>
        </w:rPr>
      </w:pPr>
      <w:bookmarkStart w:id="108" w:name="RG_MARKER_17035"/>
      <w:r>
        <w:rPr>
          <w:bdr w:val="nil"/>
        </w:rPr>
        <w:t>(A) = Administered</w:t>
      </w:r>
      <w:bookmarkEnd w:id="108"/>
    </w:p>
    <w:p w14:paraId="46F85D2A" w14:textId="77777777" w:rsidR="00053C53" w:rsidRDefault="003E7C3F" w:rsidP="00053C53">
      <w:pPr>
        <w:pStyle w:val="ChartandTableFootnote"/>
        <w:pBdr>
          <w:top w:val="nil"/>
          <w:left w:val="nil"/>
          <w:bottom w:val="nil"/>
          <w:right w:val="nil"/>
          <w:between w:val="nil"/>
          <w:bar w:val="nil"/>
        </w:pBdr>
        <w:rPr>
          <w:bdr w:val="nil"/>
        </w:rPr>
      </w:pPr>
      <w:r>
        <w:rPr>
          <w:bdr w:val="nil"/>
        </w:rPr>
        <w:t>(D) = Departmental</w:t>
      </w:r>
    </w:p>
    <w:p w14:paraId="411AEE66" w14:textId="77777777" w:rsidR="00E26CC2" w:rsidRPr="006964D1" w:rsidRDefault="003E7C3F" w:rsidP="00E26CC2">
      <w:pPr>
        <w:pStyle w:val="Heading3"/>
        <w:pageBreakBefore/>
        <w:pBdr>
          <w:top w:val="nil"/>
          <w:left w:val="nil"/>
          <w:bottom w:val="nil"/>
          <w:right w:val="nil"/>
          <w:between w:val="nil"/>
          <w:bar w:val="nil"/>
        </w:pBdr>
        <w:rPr>
          <w:sz w:val="22"/>
          <w:szCs w:val="22"/>
          <w:bdr w:val="nil"/>
        </w:rPr>
      </w:pPr>
      <w:bookmarkStart w:id="109" w:name="RG_MARKER_17034"/>
      <w:bookmarkStart w:id="110" w:name="RG_MARKER_17033"/>
      <w:r w:rsidRPr="006964D1">
        <w:rPr>
          <w:sz w:val="22"/>
          <w:szCs w:val="22"/>
          <w:bdr w:val="nil"/>
        </w:rPr>
        <w:t>3.2</w:t>
      </w:r>
      <w:bookmarkEnd w:id="109"/>
      <w:bookmarkEnd w:id="110"/>
      <w:r w:rsidRPr="006964D1">
        <w:rPr>
          <w:sz w:val="22"/>
          <w:szCs w:val="22"/>
          <w:bdr w:val="nil"/>
        </w:rPr>
        <w:tab/>
      </w:r>
      <w:r w:rsidRPr="006964D1">
        <w:rPr>
          <w:smallCaps w:val="0"/>
          <w:sz w:val="22"/>
          <w:szCs w:val="22"/>
          <w:bdr w:val="nil"/>
        </w:rPr>
        <w:t>Budgeted Financial Statements</w:t>
      </w:r>
    </w:p>
    <w:p w14:paraId="4138863D" w14:textId="77777777" w:rsidR="00962C74" w:rsidRPr="00556389" w:rsidRDefault="003E7C3F" w:rsidP="00962C74">
      <w:pPr>
        <w:keepLines w:val="0"/>
        <w:pBdr>
          <w:top w:val="nil"/>
          <w:left w:val="nil"/>
          <w:bottom w:val="nil"/>
          <w:right w:val="nil"/>
          <w:between w:val="nil"/>
          <w:bar w:val="nil"/>
        </w:pBdr>
        <w:rPr>
          <w:bdr w:val="nil"/>
        </w:rPr>
      </w:pPr>
      <w:r w:rsidRPr="00556389">
        <w:rPr>
          <w:bdr w:val="nil"/>
        </w:rPr>
        <w:t xml:space="preserve">Section 3.2 presents budgeted financial statements which provide a comprehensive snapshot of entity finances for the </w:t>
      </w:r>
      <w:r w:rsidRPr="00556389">
        <w:rPr>
          <w:rFonts w:cs="Arial"/>
          <w:bdr w:val="nil"/>
          <w:lang w:val="en-GB"/>
        </w:rPr>
        <w:t xml:space="preserve">2024-25 </w:t>
      </w:r>
      <w:r w:rsidRPr="00556389">
        <w:rPr>
          <w:bdr w:val="nil"/>
        </w:rPr>
        <w:t>budget year, including the impact of budget measures and resourcing on financial statements.</w:t>
      </w:r>
    </w:p>
    <w:p w14:paraId="30829B11" w14:textId="77777777" w:rsidR="00556389" w:rsidRPr="006964D1" w:rsidRDefault="003E7C3F" w:rsidP="00556389">
      <w:pPr>
        <w:pStyle w:val="Heading4"/>
        <w:pBdr>
          <w:top w:val="nil"/>
          <w:left w:val="nil"/>
          <w:bottom w:val="nil"/>
          <w:right w:val="nil"/>
          <w:between w:val="nil"/>
          <w:bar w:val="nil"/>
        </w:pBdr>
        <w:rPr>
          <w:rFonts w:cs="Arial"/>
          <w:sz w:val="18"/>
          <w:szCs w:val="18"/>
          <w:bdr w:val="nil"/>
        </w:rPr>
      </w:pPr>
      <w:r w:rsidRPr="006964D1">
        <w:rPr>
          <w:rFonts w:cs="Arial"/>
          <w:sz w:val="18"/>
          <w:szCs w:val="18"/>
          <w:bdr w:val="nil"/>
        </w:rPr>
        <w:t>3.2.1</w:t>
      </w:r>
      <w:r w:rsidRPr="006964D1">
        <w:rPr>
          <w:rFonts w:cs="Arial"/>
          <w:sz w:val="18"/>
          <w:szCs w:val="18"/>
          <w:bdr w:val="nil"/>
        </w:rPr>
        <w:tab/>
        <w:t>Analysis of budgeted financial statements</w:t>
      </w:r>
    </w:p>
    <w:p w14:paraId="1D83AAE7" w14:textId="77777777" w:rsidR="00556389" w:rsidRPr="00556389" w:rsidRDefault="003E7C3F" w:rsidP="00556389">
      <w:pPr>
        <w:keepLines w:val="0"/>
        <w:pBdr>
          <w:top w:val="nil"/>
          <w:left w:val="nil"/>
          <w:bottom w:val="nil"/>
          <w:right w:val="nil"/>
          <w:between w:val="nil"/>
          <w:bar w:val="nil"/>
        </w:pBdr>
        <w:rPr>
          <w:bdr w:val="nil"/>
          <w:lang w:val="en-GB"/>
        </w:rPr>
      </w:pPr>
      <w:r w:rsidRPr="00556389">
        <w:rPr>
          <w:bdr w:val="nil"/>
          <w:lang w:val="en-GB"/>
        </w:rPr>
        <w:t>The budgeted financial statements are shown at two levels and reflect the financial results of the two reporting entities: Department of Veterans’ Affairs (DVA), and Defence Service Homes Insurance Scheme (DSHIS).</w:t>
      </w:r>
    </w:p>
    <w:p w14:paraId="5F401D95" w14:textId="77777777" w:rsidR="00556389" w:rsidRPr="00556389" w:rsidRDefault="003E7C3F" w:rsidP="00556389">
      <w:pPr>
        <w:keepLines w:val="0"/>
        <w:pBdr>
          <w:top w:val="nil"/>
          <w:left w:val="nil"/>
          <w:bottom w:val="nil"/>
          <w:right w:val="nil"/>
          <w:between w:val="nil"/>
          <w:bar w:val="nil"/>
        </w:pBdr>
        <w:rPr>
          <w:bdr w:val="nil"/>
          <w:lang w:val="en-GB"/>
        </w:rPr>
      </w:pPr>
      <w:r w:rsidRPr="00556389">
        <w:rPr>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14:paraId="39BBC9C7" w14:textId="77777777" w:rsidR="00556389" w:rsidRPr="006964D1" w:rsidRDefault="003E7C3F" w:rsidP="00556389">
      <w:pPr>
        <w:pStyle w:val="Heading5"/>
        <w:pBdr>
          <w:top w:val="nil"/>
          <w:left w:val="nil"/>
          <w:bottom w:val="nil"/>
          <w:right w:val="nil"/>
          <w:between w:val="nil"/>
          <w:bar w:val="nil"/>
        </w:pBdr>
        <w:spacing w:before="0" w:after="120"/>
        <w:rPr>
          <w:rFonts w:ascii="Arial" w:hAnsi="Arial" w:cs="Arial"/>
          <w:i w:val="0"/>
          <w:sz w:val="18"/>
          <w:szCs w:val="18"/>
          <w:bdr w:val="nil"/>
          <w:lang w:val="en-GB"/>
        </w:rPr>
      </w:pPr>
      <w:r w:rsidRPr="006964D1">
        <w:rPr>
          <w:rFonts w:ascii="Arial" w:hAnsi="Arial" w:cs="Arial"/>
          <w:i w:val="0"/>
          <w:sz w:val="18"/>
          <w:szCs w:val="18"/>
          <w:bdr w:val="nil"/>
          <w:lang w:val="en-GB"/>
        </w:rPr>
        <w:t>Departmental (</w:t>
      </w:r>
      <w:r w:rsidRPr="006964D1">
        <w:rPr>
          <w:rFonts w:ascii="Arial" w:hAnsi="Arial" w:cs="Arial"/>
          <w:i w:val="0"/>
          <w:sz w:val="18"/>
          <w:szCs w:val="18"/>
          <w:bdr w:val="nil"/>
        </w:rPr>
        <w:t>DVA</w:t>
      </w:r>
      <w:r w:rsidRPr="006964D1">
        <w:rPr>
          <w:rFonts w:ascii="Arial" w:hAnsi="Arial" w:cs="Arial"/>
          <w:i w:val="0"/>
          <w:sz w:val="18"/>
          <w:szCs w:val="18"/>
          <w:bdr w:val="nil"/>
          <w:lang w:val="en-GB"/>
        </w:rPr>
        <w:t>)</w:t>
      </w:r>
    </w:p>
    <w:p w14:paraId="7438994D" w14:textId="77777777" w:rsidR="00556389" w:rsidRPr="00556389" w:rsidRDefault="003E7C3F" w:rsidP="00556389">
      <w:pPr>
        <w:keepLines w:val="0"/>
        <w:pBdr>
          <w:top w:val="nil"/>
          <w:left w:val="nil"/>
          <w:bottom w:val="nil"/>
          <w:right w:val="nil"/>
          <w:between w:val="nil"/>
          <w:bar w:val="nil"/>
        </w:pBdr>
        <w:rPr>
          <w:bdr w:val="nil"/>
          <w:lang w:val="en-GB"/>
        </w:rPr>
      </w:pPr>
      <w:r w:rsidRPr="00556389">
        <w:rPr>
          <w:bdr w:val="nil"/>
          <w:lang w:val="en-GB"/>
        </w:rPr>
        <w:t>DVA is budgeting for a breakeven operating result before depreciation and amortisation expense in 202</w:t>
      </w:r>
      <w:r>
        <w:rPr>
          <w:bdr w:val="nil"/>
          <w:lang w:val="en-GB"/>
        </w:rPr>
        <w:t>4</w:t>
      </w:r>
      <w:r w:rsidRPr="00556389">
        <w:rPr>
          <w:bdr w:val="nil"/>
          <w:lang w:val="en-GB"/>
        </w:rPr>
        <w:t>-2</w:t>
      </w:r>
      <w:r>
        <w:rPr>
          <w:bdr w:val="nil"/>
          <w:lang w:val="en-GB"/>
        </w:rPr>
        <w:t>5</w:t>
      </w:r>
      <w:r w:rsidRPr="00556389">
        <w:rPr>
          <w:bdr w:val="nil"/>
          <w:lang w:val="en-GB"/>
        </w:rPr>
        <w:t xml:space="preserve">. Total expenses for </w:t>
      </w:r>
      <w:r w:rsidRPr="00556389">
        <w:rPr>
          <w:rFonts w:cs="Arial"/>
          <w:bdr w:val="nil"/>
          <w:lang w:val="en-GB"/>
        </w:rPr>
        <w:t>2024-25</w:t>
      </w:r>
      <w:r w:rsidRPr="00556389">
        <w:rPr>
          <w:bdr w:val="nil"/>
          <w:lang w:val="en-GB"/>
        </w:rPr>
        <w:t xml:space="preserve"> is estimated to b</w:t>
      </w:r>
      <w:r w:rsidRPr="000E2559">
        <w:rPr>
          <w:bdr w:val="nil"/>
          <w:lang w:val="en-GB"/>
        </w:rPr>
        <w:t>e $688.1</w:t>
      </w:r>
      <w:r w:rsidRPr="00556389">
        <w:rPr>
          <w:bdr w:val="nil"/>
          <w:lang w:val="en-GB"/>
        </w:rPr>
        <w:t xml:space="preserve"> million, an increase </w:t>
      </w:r>
      <w:r w:rsidRPr="000E2559">
        <w:rPr>
          <w:bdr w:val="nil"/>
          <w:lang w:val="en-GB"/>
        </w:rPr>
        <w:t>of $4.4</w:t>
      </w:r>
      <w:r w:rsidRPr="00556389">
        <w:rPr>
          <w:bdr w:val="nil"/>
          <w:lang w:val="en-GB"/>
        </w:rPr>
        <w:t xml:space="preserve"> million from 202</w:t>
      </w:r>
      <w:r>
        <w:rPr>
          <w:bdr w:val="nil"/>
          <w:lang w:val="en-GB"/>
        </w:rPr>
        <w:t>3</w:t>
      </w:r>
      <w:r w:rsidRPr="00556389">
        <w:rPr>
          <w:bdr w:val="nil"/>
          <w:lang w:val="en-GB"/>
        </w:rPr>
        <w:t>-2</w:t>
      </w:r>
      <w:r>
        <w:rPr>
          <w:bdr w:val="nil"/>
          <w:lang w:val="en-GB"/>
        </w:rPr>
        <w:t>4</w:t>
      </w:r>
      <w:r w:rsidRPr="00556389">
        <w:rPr>
          <w:bdr w:val="nil"/>
          <w:lang w:val="en-GB"/>
        </w:rPr>
        <w:t>.</w:t>
      </w:r>
    </w:p>
    <w:p w14:paraId="3A5E2026" w14:textId="77777777" w:rsidR="00556389" w:rsidRPr="006964D1" w:rsidRDefault="003E7C3F" w:rsidP="00556389">
      <w:pPr>
        <w:pStyle w:val="Heading5"/>
        <w:keepNext/>
        <w:pBdr>
          <w:top w:val="nil"/>
          <w:left w:val="nil"/>
          <w:bottom w:val="nil"/>
          <w:right w:val="nil"/>
          <w:between w:val="nil"/>
          <w:bar w:val="nil"/>
        </w:pBdr>
        <w:spacing w:before="0" w:after="120"/>
        <w:rPr>
          <w:rFonts w:ascii="Arial" w:hAnsi="Arial" w:cs="Arial"/>
          <w:i w:val="0"/>
          <w:sz w:val="18"/>
          <w:szCs w:val="18"/>
          <w:bdr w:val="nil"/>
        </w:rPr>
      </w:pPr>
      <w:r w:rsidRPr="006964D1">
        <w:rPr>
          <w:rFonts w:ascii="Arial" w:hAnsi="Arial" w:cs="Arial"/>
          <w:i w:val="0"/>
          <w:sz w:val="18"/>
          <w:szCs w:val="18"/>
          <w:bdr w:val="nil"/>
          <w:lang w:val="en-GB"/>
        </w:rPr>
        <w:t>Departmental (DSHIS)</w:t>
      </w:r>
    </w:p>
    <w:p w14:paraId="48043157" w14:textId="77777777" w:rsidR="00556389" w:rsidRPr="00556389" w:rsidRDefault="003E7C3F" w:rsidP="00556389">
      <w:pPr>
        <w:keepLines w:val="0"/>
        <w:pBdr>
          <w:top w:val="nil"/>
          <w:left w:val="nil"/>
          <w:bottom w:val="nil"/>
          <w:right w:val="nil"/>
          <w:between w:val="nil"/>
          <w:bar w:val="nil"/>
        </w:pBdr>
        <w:rPr>
          <w:bdr w:val="nil"/>
          <w:lang w:val="en-GB"/>
        </w:rPr>
      </w:pPr>
      <w:r w:rsidRPr="00556389">
        <w:rPr>
          <w:bdr w:val="nil"/>
          <w:lang w:val="en-GB"/>
        </w:rPr>
        <w:t xml:space="preserve">DSHIS is budgeting for a breakeven operating result before depreciation and amortisation expense in </w:t>
      </w:r>
      <w:r w:rsidRPr="00556389">
        <w:rPr>
          <w:rFonts w:cs="Arial"/>
          <w:bdr w:val="nil"/>
          <w:lang w:val="en-GB"/>
        </w:rPr>
        <w:t>2024-25</w:t>
      </w:r>
      <w:r w:rsidRPr="00556389">
        <w:rPr>
          <w:bdr w:val="nil"/>
          <w:lang w:val="en-GB"/>
        </w:rPr>
        <w:t xml:space="preserve">.  Revenue for </w:t>
      </w:r>
      <w:r w:rsidRPr="00556389">
        <w:rPr>
          <w:rFonts w:cs="Arial"/>
          <w:bdr w:val="nil"/>
          <w:lang w:val="en-GB"/>
        </w:rPr>
        <w:t xml:space="preserve">2024-25 </w:t>
      </w:r>
      <w:r w:rsidRPr="00556389">
        <w:rPr>
          <w:bdr w:val="nil"/>
          <w:lang w:val="en-GB"/>
        </w:rPr>
        <w:t xml:space="preserve">is expected </w:t>
      </w:r>
      <w:r w:rsidRPr="000E2559">
        <w:rPr>
          <w:bdr w:val="nil"/>
          <w:lang w:val="en-GB"/>
        </w:rPr>
        <w:t>to be $64.0</w:t>
      </w:r>
      <w:r w:rsidRPr="00556389">
        <w:rPr>
          <w:bdr w:val="nil"/>
          <w:lang w:val="en-GB"/>
        </w:rPr>
        <w:t xml:space="preserve"> million, an increase of $</w:t>
      </w:r>
      <w:r>
        <w:rPr>
          <w:bdr w:val="nil"/>
          <w:lang w:val="en-GB"/>
        </w:rPr>
        <w:t>2.9</w:t>
      </w:r>
      <w:r w:rsidRPr="00556389">
        <w:rPr>
          <w:bdr w:val="nil"/>
          <w:lang w:val="en-GB"/>
        </w:rPr>
        <w:t xml:space="preserve"> million from 202</w:t>
      </w:r>
      <w:r>
        <w:rPr>
          <w:bdr w:val="nil"/>
          <w:lang w:val="en-GB"/>
        </w:rPr>
        <w:t>3</w:t>
      </w:r>
      <w:r w:rsidRPr="00556389">
        <w:rPr>
          <w:bdr w:val="nil"/>
          <w:lang w:val="en-GB"/>
        </w:rPr>
        <w:t>-2</w:t>
      </w:r>
      <w:r>
        <w:rPr>
          <w:bdr w:val="nil"/>
          <w:lang w:val="en-GB"/>
        </w:rPr>
        <w:t>4</w:t>
      </w:r>
      <w:r w:rsidRPr="00556389">
        <w:rPr>
          <w:bdr w:val="nil"/>
          <w:lang w:val="en-GB"/>
        </w:rPr>
        <w:t xml:space="preserve">, primarily driven by the sale of goods and services (net premium revenue). </w:t>
      </w:r>
    </w:p>
    <w:p w14:paraId="63E5A0C8" w14:textId="77777777" w:rsidR="00556389" w:rsidRPr="006964D1" w:rsidRDefault="003E7C3F" w:rsidP="00556389">
      <w:pPr>
        <w:pStyle w:val="Heading5"/>
        <w:keepNext/>
        <w:pBdr>
          <w:top w:val="nil"/>
          <w:left w:val="nil"/>
          <w:bottom w:val="nil"/>
          <w:right w:val="nil"/>
          <w:between w:val="nil"/>
          <w:bar w:val="nil"/>
        </w:pBdr>
        <w:spacing w:before="0" w:after="120"/>
        <w:rPr>
          <w:rFonts w:ascii="Arial" w:hAnsi="Arial" w:cs="Arial"/>
          <w:i w:val="0"/>
          <w:sz w:val="18"/>
          <w:szCs w:val="18"/>
          <w:bdr w:val="nil"/>
        </w:rPr>
      </w:pPr>
      <w:r w:rsidRPr="006964D1">
        <w:rPr>
          <w:rFonts w:ascii="Arial" w:hAnsi="Arial" w:cs="Arial"/>
          <w:i w:val="0"/>
          <w:sz w:val="18"/>
          <w:szCs w:val="18"/>
          <w:bdr w:val="nil"/>
          <w:lang w:val="en-GB"/>
        </w:rPr>
        <w:t>Administered statements</w:t>
      </w:r>
    </w:p>
    <w:p w14:paraId="7B56121D" w14:textId="77777777" w:rsidR="00556389" w:rsidRDefault="003E7C3F" w:rsidP="00556389">
      <w:pPr>
        <w:keepLines w:val="0"/>
        <w:pBdr>
          <w:top w:val="nil"/>
          <w:left w:val="nil"/>
          <w:bottom w:val="nil"/>
          <w:right w:val="nil"/>
          <w:between w:val="nil"/>
          <w:bar w:val="nil"/>
        </w:pBdr>
        <w:spacing w:after="120"/>
        <w:rPr>
          <w:bdr w:val="nil"/>
          <w:lang w:val="en-GB"/>
        </w:rPr>
      </w:pPr>
      <w:r w:rsidRPr="00556389">
        <w:rPr>
          <w:bdr w:val="nil"/>
          <w:lang w:val="en-GB"/>
        </w:rPr>
        <w:t>The Department will administer $</w:t>
      </w:r>
      <w:r>
        <w:rPr>
          <w:bdr w:val="nil"/>
          <w:lang w:val="en-GB"/>
        </w:rPr>
        <w:t>15.8</w:t>
      </w:r>
      <w:r w:rsidRPr="00556389">
        <w:rPr>
          <w:bdr w:val="nil"/>
          <w:lang w:val="en-GB"/>
        </w:rPr>
        <w:t xml:space="preserve"> billion of administered expense in the </w:t>
      </w:r>
      <w:r w:rsidRPr="00556389">
        <w:rPr>
          <w:rFonts w:cs="Arial"/>
          <w:bdr w:val="nil"/>
          <w:lang w:val="en-GB"/>
        </w:rPr>
        <w:t xml:space="preserve">2024-25 </w:t>
      </w:r>
      <w:r w:rsidRPr="00556389">
        <w:rPr>
          <w:bdr w:val="nil"/>
          <w:lang w:val="en-GB"/>
        </w:rPr>
        <w:t>financial year</w:t>
      </w:r>
      <w:r>
        <w:rPr>
          <w:bdr w:val="nil"/>
          <w:lang w:val="en-GB"/>
        </w:rPr>
        <w:t>, excluding movement in the Military Compensation Scheme Liability provisions and interest.</w:t>
      </w:r>
    </w:p>
    <w:p w14:paraId="3001CD3C" w14:textId="77777777" w:rsidR="008C2FCF" w:rsidRPr="009E6AE4" w:rsidRDefault="003E7C3F" w:rsidP="008C2FCF">
      <w:pPr>
        <w:pStyle w:val="Heading4"/>
        <w:pageBreakBefore/>
        <w:pBdr>
          <w:top w:val="nil"/>
          <w:left w:val="nil"/>
          <w:bottom w:val="nil"/>
          <w:right w:val="nil"/>
          <w:between w:val="nil"/>
          <w:bar w:val="nil"/>
        </w:pBdr>
        <w:rPr>
          <w:sz w:val="18"/>
          <w:szCs w:val="18"/>
          <w:bdr w:val="nil"/>
        </w:rPr>
      </w:pPr>
      <w:bookmarkStart w:id="111" w:name="RG_MARKER_17032"/>
      <w:bookmarkStart w:id="112" w:name="RG_MARKER_17031"/>
      <w:r w:rsidRPr="009E6AE4">
        <w:rPr>
          <w:sz w:val="18"/>
          <w:szCs w:val="18"/>
          <w:bdr w:val="nil"/>
        </w:rPr>
        <w:t>3.2.2</w:t>
      </w:r>
      <w:bookmarkEnd w:id="111"/>
      <w:bookmarkEnd w:id="112"/>
      <w:r w:rsidRPr="009E6AE4">
        <w:rPr>
          <w:sz w:val="18"/>
          <w:szCs w:val="18"/>
          <w:bdr w:val="nil"/>
        </w:rPr>
        <w:tab/>
        <w:t>Budgeted Financial Statements</w:t>
      </w:r>
    </w:p>
    <w:p w14:paraId="502B4373" w14:textId="77777777" w:rsidR="00FB2ADB" w:rsidRPr="009E6AE4" w:rsidRDefault="003E7C3F" w:rsidP="00566E1A">
      <w:pPr>
        <w:pStyle w:val="TableHeading"/>
        <w:pBdr>
          <w:top w:val="nil"/>
          <w:left w:val="nil"/>
          <w:bottom w:val="nil"/>
          <w:right w:val="nil"/>
          <w:between w:val="nil"/>
          <w:bar w:val="nil"/>
        </w:pBdr>
        <w:spacing w:before="0" w:after="0"/>
        <w:rPr>
          <w:rFonts w:eastAsia="Calibri"/>
          <w:sz w:val="18"/>
          <w:szCs w:val="18"/>
          <w:bdr w:val="nil"/>
          <w:lang w:eastAsia="en-US"/>
        </w:rPr>
      </w:pPr>
      <w:r w:rsidRPr="009E6AE4">
        <w:rPr>
          <w:rFonts w:eastAsia="Calibri" w:cs="Arial"/>
          <w:sz w:val="18"/>
          <w:szCs w:val="18"/>
          <w:bdr w:val="nil"/>
          <w:lang w:eastAsia="en-US"/>
        </w:rPr>
        <w:t>Table 3.2a: Comprehensive income statement (amalgamated)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A78E0" w14:paraId="1D193550" w14:textId="77777777">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6C765A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A9367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3E703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06EA7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02950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BFD3C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66BE9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6B1F068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049E8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4E6CE5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2B73B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A7E69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EA0B7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1A931F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38F53C0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30BF3E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C9934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C6D7F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FCAE4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59FB2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33523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192A5B6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900D2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7F9014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57DFE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D8D5A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2D292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275AC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55282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6DDDA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6DE3A6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731A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8DE73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0607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FFD1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60678AF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4BAB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376,571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4FA8D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396,916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0677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377,022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318A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349,499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922E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359,845</w:t>
            </w:r>
          </w:p>
        </w:tc>
      </w:tr>
      <w:tr w:rsidR="00BA78E0" w14:paraId="1915F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7CB44A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A540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204,630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D9A26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192,698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CF67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147,762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B443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106,454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7F9F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96,870</w:t>
            </w:r>
          </w:p>
        </w:tc>
      </w:tr>
      <w:tr w:rsidR="00BA78E0" w14:paraId="00AAB8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7A274F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1136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51,378</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C57AD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B40C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84FB7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4199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41,583</w:t>
            </w:r>
          </w:p>
        </w:tc>
      </w:tr>
      <w:tr w:rsidR="00BA78E0" w14:paraId="721F66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306DB5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E139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48,722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A741A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334DC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0587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1999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BA78E0" w14:paraId="4E78AF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399CD1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11B4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24802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F8FFA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8855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4C0C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BA78E0" w14:paraId="7B8E9E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6EA6B8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2CD1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683,727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47757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688,135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71A9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625,455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8337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564,051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F163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564,824</w:t>
            </w:r>
          </w:p>
        </w:tc>
      </w:tr>
      <w:tr w:rsidR="00BA78E0" w14:paraId="41511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296B27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E47C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E7CF4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BA2C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4DE78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B859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BE047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F116E7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C6CD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77CF28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160A8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231E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24D55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997E4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621DB4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E6C8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2F9D30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64B02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DC6F0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00B1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5F82F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1315A9B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11D5C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E6AC8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1AD9C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46A32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ED483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5D089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4D53C86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3B02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53,817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CCBDF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4860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B27A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1871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BA78E0" w14:paraId="2FA42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7C414A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DA33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7,631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0EDE4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15AC4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2FF9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76F5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496</w:t>
            </w:r>
          </w:p>
        </w:tc>
      </w:tr>
      <w:tr w:rsidR="00BA78E0" w14:paraId="0CF13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474C06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A786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1,302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7D1CE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E319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66E3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2351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1,063</w:t>
            </w:r>
          </w:p>
        </w:tc>
      </w:tr>
      <w:tr w:rsidR="00BA78E0" w14:paraId="66048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175" w:type="dxa"/>
              <w:right w:w="40" w:type="dxa"/>
            </w:tcMar>
            <w:vAlign w:val="bottom"/>
          </w:tcPr>
          <w:p w14:paraId="1C09F9D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5C21C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7,279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2B9DC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3EE8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B79DC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1F54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A78E0" w14:paraId="1FC4D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6CC23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7554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70,029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02BB8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5161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12D6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B639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87,351</w:t>
            </w:r>
          </w:p>
        </w:tc>
      </w:tr>
      <w:tr w:rsidR="00BA78E0" w14:paraId="5998BE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5E7E53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5BCE0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FFC1B1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5A829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58A5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DC39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7EB4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3E04DE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187F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70,029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9EB34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390E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79,578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AFA73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25D8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87,351</w:t>
            </w:r>
          </w:p>
        </w:tc>
      </w:tr>
      <w:tr w:rsidR="00BA78E0" w14:paraId="6AB60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14:paraId="1908BA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EE5F2B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569C68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961445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388DC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8DB06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881B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14:paraId="64BEE17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cost of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DB84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613,698</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56FF0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615,650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5F51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545,877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BA64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476,747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B9AF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477,473</w:t>
            </w:r>
          </w:p>
        </w:tc>
      </w:tr>
      <w:tr w:rsidR="00BA78E0" w14:paraId="08A5AD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1413022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46BC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576,712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CCACE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593,261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698E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527,986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8742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458,659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13E0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459,374</w:t>
            </w:r>
          </w:p>
        </w:tc>
      </w:tr>
      <w:tr w:rsidR="00BA78E0" w14:paraId="69A896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bottom"/>
          </w:tcPr>
          <w:p w14:paraId="570CBB2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7396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35E278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1FBA7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413F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22447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73093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60" w:type="dxa"/>
            <w:tcBorders>
              <w:top w:val="nil"/>
              <w:left w:val="nil"/>
              <w:bottom w:val="nil"/>
              <w:right w:val="nil"/>
              <w:tl2br w:val="nil"/>
              <w:tr2bl w:val="nil"/>
            </w:tcBorders>
            <w:shd w:val="clear" w:color="auto" w:fill="auto"/>
            <w:tcMar>
              <w:left w:w="40" w:type="dxa"/>
              <w:right w:w="40" w:type="dxa"/>
            </w:tcMar>
            <w:vAlign w:val="bottom"/>
          </w:tcPr>
          <w:p w14:paraId="03ABD2E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Surplus/(Deficit) attributable to the</w:t>
            </w:r>
          </w:p>
          <w:p w14:paraId="71C61C7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83EDE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(36,986)</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7EE86D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5B975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6CDAC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B5501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BA78E0" w14:paraId="23333A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35" w:type="dxa"/>
              <w:right w:w="0" w:type="dxa"/>
            </w:tcMar>
            <w:vAlign w:val="bottom"/>
          </w:tcPr>
          <w:p w14:paraId="2D8D74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B5C82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6CCA5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14:paraId="13F46E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1C88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F5209D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COMPREHENSIVE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94FC4E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441EF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0990D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AB036E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5379E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2A726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6494FAC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Changes in assets revaluation reserve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26678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702E1F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48278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C4498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E8C61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68A2A4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14:paraId="01DB3DE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other comprehensive income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2E326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F3A9D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CA5B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2810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1214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216B4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0" w:type="dxa"/>
              <w:right w:w="0" w:type="dxa"/>
            </w:tcMar>
            <w:vAlign w:val="bottom"/>
          </w:tcPr>
          <w:p w14:paraId="4286B4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4C6B29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5BE37E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72713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6EAAA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9536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2BB98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2A958DD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66F652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3A890A5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65DD4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8B2694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F7E4F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3A6996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175" w:type="dxa"/>
              <w:right w:w="40" w:type="dxa"/>
            </w:tcMar>
            <w:vAlign w:val="bottom"/>
          </w:tcPr>
          <w:p w14:paraId="07AEAF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3A06C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4C6943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D5D2B3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A506E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AA22B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B260F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175" w:type="dxa"/>
              <w:right w:w="40" w:type="dxa"/>
            </w:tcMar>
            <w:vAlign w:val="bottom"/>
          </w:tcPr>
          <w:p w14:paraId="7FAE17E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D81F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(35,782)</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0239CA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E0727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733C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6E8C6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BA78E0" w14:paraId="2797D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1A7D5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946721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E943BF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14:paraId="67CC66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Continued on</w:t>
            </w:r>
            <w:proofErr w:type="gramEnd"/>
            <w:r>
              <w:rPr>
                <w:rFonts w:ascii="Arial" w:eastAsia="Arial" w:hAnsi="Arial" w:cs="Arial"/>
                <w:color w:val="000000"/>
                <w:sz w:val="16"/>
                <w:szCs w:val="22"/>
                <w:bdr w:val="nil"/>
                <w:lang w:eastAsia="en-US"/>
              </w:rPr>
              <w:t xml:space="preserve"> next page</w:t>
            </w:r>
          </w:p>
        </w:tc>
      </w:tr>
    </w:tbl>
    <w:p w14:paraId="07B81485" w14:textId="77777777" w:rsidR="003212F9" w:rsidRDefault="003212F9">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p>
    <w:p w14:paraId="3BF7DD2D" w14:textId="77777777" w:rsidR="00456F13"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2EECDD4B" w14:textId="77777777" w:rsidR="00456F13" w:rsidRPr="009E6AE4" w:rsidRDefault="003E7C3F" w:rsidP="00456F13">
      <w:pPr>
        <w:pStyle w:val="TableHeading"/>
        <w:pBdr>
          <w:top w:val="nil"/>
          <w:left w:val="nil"/>
          <w:bottom w:val="nil"/>
          <w:right w:val="nil"/>
          <w:between w:val="nil"/>
          <w:bar w:val="nil"/>
        </w:pBdr>
        <w:spacing w:before="0" w:after="0"/>
        <w:rPr>
          <w:rFonts w:eastAsia="Calibri"/>
          <w:sz w:val="18"/>
          <w:szCs w:val="18"/>
          <w:bdr w:val="nil"/>
          <w:lang w:eastAsia="en-US"/>
        </w:rPr>
      </w:pPr>
      <w:r w:rsidRPr="009E6AE4">
        <w:rPr>
          <w:rFonts w:eastAsia="Calibri" w:cs="Arial"/>
          <w:sz w:val="18"/>
          <w:szCs w:val="18"/>
          <w:bdr w:val="nil"/>
          <w:lang w:eastAsia="en-US"/>
        </w:rPr>
        <w:t>Table 3.2a: Comprehensive income statement (amalgamated) (showing net cost of services) (for the period ended 30 June) (continued)</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A78E0" w14:paraId="4DE21762" w14:textId="77777777">
        <w:trPr>
          <w:trHeight w:val="225"/>
        </w:trPr>
        <w:tc>
          <w:tcPr>
            <w:tcW w:w="4890" w:type="dxa"/>
            <w:gridSpan w:val="3"/>
            <w:tcBorders>
              <w:top w:val="nil"/>
              <w:left w:val="nil"/>
              <w:bottom w:val="nil"/>
              <w:right w:val="nil"/>
              <w:tl2br w:val="nil"/>
              <w:tr2bl w:val="nil"/>
            </w:tcBorders>
            <w:shd w:val="clear" w:color="auto" w:fill="auto"/>
            <w:noWrap/>
            <w:tcMar>
              <w:left w:w="40" w:type="dxa"/>
              <w:right w:w="40" w:type="dxa"/>
            </w:tcMar>
            <w:vAlign w:val="center"/>
          </w:tcPr>
          <w:p w14:paraId="4FF246D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Note: Impact of net cash appropriation arrangements</w:t>
            </w:r>
          </w:p>
        </w:tc>
        <w:tc>
          <w:tcPr>
            <w:tcW w:w="915" w:type="dxa"/>
            <w:tcBorders>
              <w:top w:val="nil"/>
              <w:left w:val="nil"/>
              <w:bottom w:val="nil"/>
              <w:right w:val="nil"/>
              <w:tl2br w:val="nil"/>
              <w:tr2bl w:val="nil"/>
            </w:tcBorders>
            <w:shd w:val="clear" w:color="auto" w:fill="auto"/>
            <w:tcMar>
              <w:left w:w="0" w:type="dxa"/>
              <w:right w:w="0" w:type="dxa"/>
            </w:tcMar>
            <w:vAlign w:val="bottom"/>
          </w:tcPr>
          <w:p w14:paraId="1C9449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7FCAD6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tcMar>
              <w:left w:w="0" w:type="dxa"/>
              <w:right w:w="0" w:type="dxa"/>
            </w:tcMar>
            <w:vAlign w:val="bottom"/>
          </w:tcPr>
          <w:p w14:paraId="23A6B7B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9F330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5A7DD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43F3C03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922866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14:paraId="3C8AF7A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14:paraId="3A4AD0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auto"/>
            <w:tcMar>
              <w:left w:w="0" w:type="dxa"/>
              <w:right w:w="0" w:type="dxa"/>
            </w:tcMar>
            <w:vAlign w:val="bottom"/>
          </w:tcPr>
          <w:p w14:paraId="631A7B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9CD81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1A7EE6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272A3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72FC8E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DF234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FD271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76C1E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693729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6BFA7CA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38DF0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775C07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A010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7B834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C0A2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0C1A39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val="restart"/>
            <w:tcBorders>
              <w:top w:val="nil"/>
              <w:left w:val="nil"/>
              <w:bottom w:val="nil"/>
              <w:right w:val="nil"/>
              <w:tl2br w:val="nil"/>
              <w:tr2bl w:val="nil"/>
            </w:tcBorders>
            <w:shd w:val="clear" w:color="auto" w:fill="auto"/>
            <w:tcMar>
              <w:left w:w="40" w:type="dxa"/>
              <w:right w:w="40" w:type="dxa"/>
            </w:tcMar>
            <w:vAlign w:val="center"/>
          </w:tcPr>
          <w:p w14:paraId="04479C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4A49111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 as per the statement of</w:t>
            </w:r>
          </w:p>
          <w:p w14:paraId="70214CC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comprehensive income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8AB18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0BC9560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5F6C13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65EE6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1C134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0B88F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14:paraId="652C4003" w14:textId="77777777" w:rsidR="00BA78E0" w:rsidRDefault="00BA78E0">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6DA09EE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45FD391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E842F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5024DC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131DB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1F8AE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vMerge/>
            <w:tcBorders>
              <w:top w:val="nil"/>
              <w:left w:val="nil"/>
              <w:bottom w:val="nil"/>
              <w:right w:val="nil"/>
              <w:tl2br w:val="nil"/>
              <w:tr2bl w:val="nil"/>
            </w:tcBorders>
            <w:shd w:val="clear" w:color="auto" w:fill="auto"/>
            <w:tcMar>
              <w:left w:w="0" w:type="dxa"/>
              <w:right w:w="0" w:type="dxa"/>
            </w:tcMar>
            <w:vAlign w:val="center"/>
          </w:tcPr>
          <w:p w14:paraId="235DFF4C" w14:textId="77777777" w:rsidR="00BA78E0" w:rsidRDefault="00BA78E0">
            <w:pP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817D2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(36,986)</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74EB25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C1980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(17,891)</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9703F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(18,088)</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241D0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(18,099)</w:t>
            </w:r>
          </w:p>
        </w:tc>
      </w:tr>
      <w:tr w:rsidR="00BA78E0" w14:paraId="07BC7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trPr>
        <w:tc>
          <w:tcPr>
            <w:tcW w:w="3060" w:type="dxa"/>
            <w:tcBorders>
              <w:top w:val="nil"/>
              <w:left w:val="nil"/>
              <w:bottom w:val="nil"/>
              <w:right w:val="nil"/>
              <w:tl2br w:val="nil"/>
              <w:tr2bl w:val="nil"/>
            </w:tcBorders>
            <w:shd w:val="clear" w:color="auto" w:fill="auto"/>
            <w:tcMar>
              <w:left w:w="175" w:type="dxa"/>
              <w:right w:w="40" w:type="dxa"/>
            </w:tcMar>
          </w:tcPr>
          <w:p w14:paraId="0C3BD00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w:t>
            </w:r>
          </w:p>
          <w:p w14:paraId="6DA9237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expenses previously funded through</w:t>
            </w:r>
          </w:p>
          <w:p w14:paraId="0CC274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revenue appropriations </w:t>
            </w:r>
            <w:r>
              <w:rPr>
                <w:rFonts w:ascii="Arial" w:eastAsia="Arial" w:hAnsi="Arial" w:cs="Arial"/>
                <w:color w:val="000000"/>
                <w:sz w:val="16"/>
                <w:szCs w:val="22"/>
                <w:bdr w:val="nil"/>
                <w:vertAlign w:val="superscript"/>
                <w:lang w:eastAsia="en-US"/>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1AFD59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26,663</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0455CF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23,828</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6B15C1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19,809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3C9D3F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20,005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779E1C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20,016</w:t>
            </w:r>
          </w:p>
        </w:tc>
      </w:tr>
      <w:tr w:rsidR="00BA78E0" w14:paraId="660F78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060" w:type="dxa"/>
            <w:tcBorders>
              <w:top w:val="nil"/>
              <w:left w:val="nil"/>
              <w:bottom w:val="nil"/>
              <w:right w:val="nil"/>
              <w:tl2br w:val="nil"/>
              <w:tr2bl w:val="nil"/>
            </w:tcBorders>
            <w:shd w:val="clear" w:color="auto" w:fill="auto"/>
            <w:tcMar>
              <w:left w:w="175" w:type="dxa"/>
              <w:right w:w="40" w:type="dxa"/>
            </w:tcMar>
            <w:vAlign w:val="bottom"/>
          </w:tcPr>
          <w:p w14:paraId="6533793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Depreciation/amortisation  </w:t>
            </w:r>
          </w:p>
          <w:p w14:paraId="02BD24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expenses for ROU </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2D2CD7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24,715</w:t>
            </w:r>
          </w:p>
        </w:tc>
        <w:tc>
          <w:tcPr>
            <w:tcW w:w="915" w:type="dxa"/>
            <w:tcBorders>
              <w:top w:val="nil"/>
              <w:left w:val="nil"/>
              <w:bottom w:val="nil"/>
              <w:right w:val="nil"/>
              <w:tl2br w:val="nil"/>
              <w:tr2bl w:val="nil"/>
            </w:tcBorders>
            <w:shd w:val="clear" w:color="FFFFFF" w:fill="EBEBEB"/>
            <w:noWrap/>
            <w:tcMar>
              <w:left w:w="40" w:type="dxa"/>
              <w:right w:w="100" w:type="dxa"/>
            </w:tcMar>
            <w:vAlign w:val="center"/>
          </w:tcPr>
          <w:p w14:paraId="2C40F8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21,403</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3961D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106E9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412C92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21,567</w:t>
            </w:r>
          </w:p>
        </w:tc>
      </w:tr>
      <w:tr w:rsidR="00BA78E0" w14:paraId="249E44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3060" w:type="dxa"/>
            <w:tcBorders>
              <w:top w:val="nil"/>
              <w:left w:val="nil"/>
              <w:bottom w:val="nil"/>
              <w:right w:val="nil"/>
              <w:tl2br w:val="nil"/>
              <w:tr2bl w:val="nil"/>
            </w:tcBorders>
            <w:shd w:val="clear" w:color="auto" w:fill="auto"/>
            <w:tcMar>
              <w:left w:w="175" w:type="dxa"/>
              <w:right w:w="40" w:type="dxa"/>
            </w:tcMar>
            <w:vAlign w:val="bottom"/>
          </w:tcPr>
          <w:p w14:paraId="7A7CA45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Principal repayments on leased</w:t>
            </w:r>
          </w:p>
          <w:p w14:paraId="1ABAA5B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assets </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573D8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(24,403)</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4843FA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2E1DC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DDBBF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24E65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A78E0" w14:paraId="7A9875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3060" w:type="dxa"/>
            <w:tcBorders>
              <w:top w:val="nil"/>
              <w:left w:val="nil"/>
              <w:bottom w:val="single" w:sz="4" w:space="0" w:color="000000"/>
              <w:right w:val="nil"/>
              <w:tl2br w:val="nil"/>
              <w:tr2bl w:val="nil"/>
            </w:tcBorders>
            <w:shd w:val="clear" w:color="auto" w:fill="auto"/>
            <w:tcMar>
              <w:left w:w="135" w:type="dxa"/>
              <w:right w:w="0" w:type="dxa"/>
            </w:tcMar>
            <w:vAlign w:val="center"/>
          </w:tcPr>
          <w:p w14:paraId="66A79F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479E7C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FFFFFF" w:fill="EBEBEB"/>
            <w:noWrap/>
            <w:tcMar>
              <w:left w:w="0" w:type="dxa"/>
              <w:right w:w="0" w:type="dxa"/>
            </w:tcMar>
            <w:vAlign w:val="center"/>
          </w:tcPr>
          <w:p w14:paraId="262A01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48F5BA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7ABC28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1F577E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11789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306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14:paraId="45E0B20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income/(loss)</w:t>
            </w:r>
          </w:p>
          <w:p w14:paraId="581A7A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excluding depreciation/</w:t>
            </w:r>
          </w:p>
          <w:p w14:paraId="0ACEF78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amortisation expenses previously</w:t>
            </w:r>
          </w:p>
          <w:p w14:paraId="40FBD42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funded through revenue</w:t>
            </w:r>
          </w:p>
          <w:p w14:paraId="1807E1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appropriations, depreciation on </w:t>
            </w:r>
          </w:p>
          <w:p w14:paraId="0162977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ROU, principal repayments on </w:t>
            </w:r>
          </w:p>
          <w:p w14:paraId="3E5A3B6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14:paraId="26A694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(10,011)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center"/>
          </w:tcPr>
          <w:p w14:paraId="5F8C5D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6F25A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3A77E1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4028E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bl>
    <w:p w14:paraId="4EF1E88E" w14:textId="77777777" w:rsidR="0096335C" w:rsidRDefault="0096335C">
      <w:pPr>
        <w:keepLines w:val="0"/>
        <w:pBdr>
          <w:top w:val="nil"/>
          <w:left w:val="nil"/>
          <w:bottom w:val="nil"/>
          <w:right w:val="nil"/>
          <w:between w:val="nil"/>
          <w:bar w:val="nil"/>
        </w:pBdr>
        <w:spacing w:after="0" w:line="240" w:lineRule="auto"/>
        <w:jc w:val="left"/>
        <w:rPr>
          <w:rFonts w:ascii="Calibri" w:eastAsia="Calibri" w:hAnsi="Calibri"/>
          <w:bdr w:val="nil"/>
        </w:rPr>
      </w:pPr>
    </w:p>
    <w:p w14:paraId="31735CD7" w14:textId="77777777" w:rsidR="0096335C" w:rsidRPr="000874AE" w:rsidRDefault="003E7C3F" w:rsidP="0096335C">
      <w:pPr>
        <w:pStyle w:val="ListParagraph"/>
        <w:numPr>
          <w:ilvl w:val="0"/>
          <w:numId w:val="9"/>
        </w:numPr>
        <w:pBdr>
          <w:top w:val="nil"/>
          <w:left w:val="nil"/>
          <w:bottom w:val="nil"/>
          <w:right w:val="nil"/>
          <w:between w:val="nil"/>
          <w:bar w:val="nil"/>
        </w:pBdr>
        <w:spacing w:after="0" w:line="240" w:lineRule="auto"/>
        <w:rPr>
          <w:rFonts w:ascii="Arial" w:hAnsi="Arial" w:cs="Arial"/>
          <w:sz w:val="16"/>
          <w:szCs w:val="16"/>
          <w:bdr w:val="nil"/>
        </w:rPr>
      </w:pPr>
      <w:r w:rsidRPr="000874AE">
        <w:rPr>
          <w:rFonts w:ascii="Arial" w:hAnsi="Arial" w:cs="Arial"/>
          <w:sz w:val="16"/>
          <w:szCs w:val="16"/>
          <w:bdr w:val="nil"/>
        </w:rPr>
        <w:t>From 2010-11, the Government introduced the net cash appropriation arrangement that provided non-corporate Commonwealth entities with a separate Departmental Capital Budget (DCB) under Appropriation Act (No.1) or Bill (No. 3). This replaced revenue appropriations provided under Appropriation Act (No.1</w:t>
      </w:r>
      <w:proofErr w:type="gramStart"/>
      <w:r w:rsidRPr="000874AE">
        <w:rPr>
          <w:rFonts w:ascii="Arial" w:hAnsi="Arial" w:cs="Arial"/>
          <w:sz w:val="16"/>
          <w:szCs w:val="16"/>
          <w:bdr w:val="nil"/>
        </w:rPr>
        <w:t>)</w:t>
      </w:r>
      <w:proofErr w:type="gramEnd"/>
      <w:r w:rsidRPr="000874AE">
        <w:rPr>
          <w:rFonts w:ascii="Arial" w:hAnsi="Arial" w:cs="Arial"/>
          <w:sz w:val="16"/>
          <w:szCs w:val="16"/>
          <w:bdr w:val="nil"/>
        </w:rPr>
        <w:t xml:space="preserve"> or Bill (No.3) used for depreciation/amortisation expenses. For information regarding DCB, refer to Table 3.6 Departmental Capital Budget Statement.</w:t>
      </w:r>
    </w:p>
    <w:p w14:paraId="31BD61FF" w14:textId="77777777" w:rsidR="007F6C7C" w:rsidRPr="000874AE" w:rsidRDefault="003E7C3F" w:rsidP="0096335C">
      <w:pPr>
        <w:pStyle w:val="ListParagraph"/>
        <w:numPr>
          <w:ilvl w:val="0"/>
          <w:numId w:val="9"/>
        </w:numPr>
        <w:pBdr>
          <w:top w:val="nil"/>
          <w:left w:val="nil"/>
          <w:bottom w:val="nil"/>
          <w:right w:val="nil"/>
          <w:between w:val="nil"/>
          <w:bar w:val="nil"/>
        </w:pBdr>
        <w:spacing w:after="0" w:line="240" w:lineRule="auto"/>
        <w:rPr>
          <w:rFonts w:ascii="Arial" w:hAnsi="Arial" w:cs="Arial"/>
          <w:sz w:val="16"/>
          <w:szCs w:val="16"/>
          <w:bdr w:val="nil"/>
        </w:rPr>
      </w:pPr>
      <w:r w:rsidRPr="000874AE">
        <w:rPr>
          <w:rFonts w:ascii="Arial" w:hAnsi="Arial" w:cs="Arial"/>
          <w:sz w:val="16"/>
          <w:szCs w:val="16"/>
          <w:bdr w:val="nil"/>
        </w:rPr>
        <w:t>Applies to leases under AASB 16 Leases.</w:t>
      </w:r>
    </w:p>
    <w:p w14:paraId="49654ED3" w14:textId="77777777" w:rsidR="000D363D" w:rsidRDefault="003E7C3F" w:rsidP="0096335C">
      <w:pPr>
        <w:pStyle w:val="ListParagraph"/>
        <w:numPr>
          <w:ilvl w:val="0"/>
          <w:numId w:val="9"/>
        </w:numPr>
        <w:pBdr>
          <w:top w:val="nil"/>
          <w:left w:val="nil"/>
          <w:bottom w:val="nil"/>
          <w:right w:val="nil"/>
          <w:between w:val="nil"/>
          <w:bar w:val="nil"/>
        </w:pBdr>
        <w:spacing w:after="0" w:line="240" w:lineRule="auto"/>
        <w:rPr>
          <w:bdr w:val="nil"/>
        </w:rPr>
      </w:pPr>
      <w:r>
        <w:rPr>
          <w:bdr w:val="nil"/>
        </w:rPr>
        <w:br w:type="page"/>
      </w:r>
    </w:p>
    <w:p w14:paraId="4E8DD0AA" w14:textId="77777777" w:rsidR="000D363D" w:rsidRPr="009E6AE4" w:rsidRDefault="003E7C3F" w:rsidP="009E6AE4">
      <w:pPr>
        <w:pStyle w:val="TableHeading"/>
        <w:pageBreakBefore/>
        <w:pBdr>
          <w:top w:val="nil"/>
          <w:left w:val="nil"/>
          <w:bottom w:val="nil"/>
          <w:right w:val="nil"/>
          <w:between w:val="nil"/>
          <w:bar w:val="nil"/>
        </w:pBdr>
        <w:spacing w:after="0"/>
        <w:rPr>
          <w:rFonts w:eastAsia="Calibri"/>
          <w:sz w:val="18"/>
          <w:szCs w:val="18"/>
          <w:bdr w:val="nil"/>
          <w:lang w:eastAsia="en-US"/>
        </w:rPr>
      </w:pPr>
      <w:bookmarkStart w:id="113" w:name="RG_MARKER_13201"/>
      <w:r w:rsidRPr="009E6AE4">
        <w:rPr>
          <w:rFonts w:eastAsia="Calibri" w:cs="Arial"/>
          <w:sz w:val="18"/>
          <w:szCs w:val="18"/>
          <w:bdr w:val="nil"/>
          <w:lang w:eastAsia="en-US"/>
        </w:rPr>
        <w:t xml:space="preserve">Table 3.3a: Budgeted </w:t>
      </w:r>
      <w:bookmarkEnd w:id="113"/>
      <w:r w:rsidRPr="009E6AE4">
        <w:rPr>
          <w:rFonts w:eastAsia="Calibri" w:cs="Arial"/>
          <w:sz w:val="18"/>
          <w:szCs w:val="18"/>
          <w:bdr w:val="nil"/>
          <w:lang w:eastAsia="en-US"/>
        </w:rPr>
        <w:t xml:space="preserve">departmental balance sheet (amalgamated) (as </w:t>
      </w:r>
      <w:proofErr w:type="gramStart"/>
      <w:r w:rsidRPr="009E6AE4">
        <w:rPr>
          <w:rFonts w:eastAsia="Calibri" w:cs="Arial"/>
          <w:sz w:val="18"/>
          <w:szCs w:val="18"/>
          <w:bdr w:val="nil"/>
          <w:lang w:eastAsia="en-US"/>
        </w:rPr>
        <w:t>at</w:t>
      </w:r>
      <w:proofErr w:type="gramEnd"/>
      <w:r w:rsidRPr="009E6AE4">
        <w:rPr>
          <w:rFonts w:eastAsia="Calibri" w:cs="Arial"/>
          <w:sz w:val="18"/>
          <w:szCs w:val="18"/>
          <w:bdr w:val="nil"/>
          <w:lang w:eastAsia="en-US"/>
        </w:rPr>
        <w:t xml:space="preserve"> 30</w:t>
      </w:r>
      <w:r w:rsidRPr="009E6AE4">
        <w:rPr>
          <w:rFonts w:eastAsia="Calibri" w:cs="Arial"/>
          <w:snapToGrid w:val="0"/>
          <w:sz w:val="18"/>
          <w:szCs w:val="18"/>
          <w:bdr w:val="nil"/>
          <w:lang w:eastAsia="en-US"/>
        </w:rPr>
        <w:t> June)</w:t>
      </w:r>
    </w:p>
    <w:tbl>
      <w:tblPr>
        <w:tblStyle w:val="CDMRange1"/>
        <w:tblW w:w="7815" w:type="dxa"/>
        <w:tblLayout w:type="fixed"/>
        <w:tblLook w:val="0600" w:firstRow="0" w:lastRow="0" w:firstColumn="0" w:lastColumn="0" w:noHBand="1" w:noVBand="1"/>
      </w:tblPr>
      <w:tblGrid>
        <w:gridCol w:w="3075"/>
        <w:gridCol w:w="930"/>
        <w:gridCol w:w="930"/>
        <w:gridCol w:w="930"/>
        <w:gridCol w:w="975"/>
        <w:gridCol w:w="975"/>
      </w:tblGrid>
      <w:tr w:rsidR="00BA78E0" w14:paraId="7C147661" w14:textId="77777777">
        <w:trPr>
          <w:trHeight w:hRule="exact" w:val="225"/>
        </w:trPr>
        <w:tc>
          <w:tcPr>
            <w:tcW w:w="30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8AE5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89AB2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3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21C3C9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3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F26FB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5823B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04257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6154AD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380E63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1B1372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541362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06C748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263778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391E7A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0BE9E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088F82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494F58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40" w:type="dxa"/>
              <w:right w:w="40" w:type="dxa"/>
            </w:tcMar>
            <w:vAlign w:val="bottom"/>
          </w:tcPr>
          <w:p w14:paraId="619BE4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30" w:type="dxa"/>
            <w:tcBorders>
              <w:top w:val="nil"/>
              <w:left w:val="nil"/>
              <w:bottom w:val="nil"/>
              <w:right w:val="nil"/>
              <w:tl2br w:val="nil"/>
              <w:tr2bl w:val="nil"/>
            </w:tcBorders>
            <w:shd w:val="clear" w:color="auto" w:fill="auto"/>
            <w:noWrap/>
            <w:tcMar>
              <w:left w:w="40" w:type="dxa"/>
              <w:right w:w="40" w:type="dxa"/>
            </w:tcMar>
            <w:vAlign w:val="bottom"/>
          </w:tcPr>
          <w:p w14:paraId="34A865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3B4510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63A354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74666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274B42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3FE6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772F3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FEA27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504D5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57068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5FD80C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75189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25A84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5B6BC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7070B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A0134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10C16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367C6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E613EB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73AF9D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334527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7F1964F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C436E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203B5F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6980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2F3EAD4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equivalents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128B28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34,116</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7F9DCC4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34,403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3B2C3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34,859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C0F04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36,693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73A67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36,641</w:t>
            </w:r>
          </w:p>
        </w:tc>
      </w:tr>
      <w:tr w:rsidR="00BA78E0" w14:paraId="4C8D6B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30862F1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6C9FB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44,522</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2DB0C5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45,526</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71A291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48,397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4BCCD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48,397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A1E04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48,397</w:t>
            </w:r>
          </w:p>
        </w:tc>
      </w:tr>
      <w:tr w:rsidR="00BA78E0" w14:paraId="5E91DE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686935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receivables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7326A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85,681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542EEE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75,825</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77ADC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76,082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F7AF9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76,377</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BB3DF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76,377</w:t>
            </w:r>
          </w:p>
        </w:tc>
      </w:tr>
      <w:tr w:rsidR="00BA78E0" w14:paraId="076C5E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1D18A7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5D928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54,445</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6EDB3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54,445</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0A29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51,831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F294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50,130</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D3077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50,130</w:t>
            </w:r>
          </w:p>
        </w:tc>
      </w:tr>
      <w:tr w:rsidR="00BA78E0" w14:paraId="76A2EC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636D4EA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6E7A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218,764</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706A4E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210,199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602A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211,169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5AF0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211,597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BBFB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211,545</w:t>
            </w:r>
          </w:p>
        </w:tc>
      </w:tr>
      <w:tr w:rsidR="00BA78E0" w14:paraId="015D1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6363DF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88A9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AEB6D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D276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15D6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C212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6EFA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6C1F78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E6FA1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6B918D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49E952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7005C9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3EC9A7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18321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543A6DD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Land and buildings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0942E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90,045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2FD6AD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80,754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9D473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68,758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670D2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57,550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14A11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49,586</w:t>
            </w:r>
          </w:p>
        </w:tc>
      </w:tr>
      <w:tr w:rsidR="00BA78E0" w14:paraId="65A20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5EBB5A3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Infrastructure, plant and equipment</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48208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332</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1B86C9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303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1CE169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EAB0A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2C4DE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245</w:t>
            </w:r>
          </w:p>
        </w:tc>
      </w:tr>
      <w:tr w:rsidR="00BA78E0" w14:paraId="143E2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140E2E5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7F1501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50,441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63F0C8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39,981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737F9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33,519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96524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26,318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84258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29,225</w:t>
            </w:r>
          </w:p>
        </w:tc>
      </w:tr>
      <w:tr w:rsidR="00BA78E0" w14:paraId="12F2E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2FD32A1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303BC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2,975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51647C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16F620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B5B34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2,700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50319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2,700</w:t>
            </w:r>
          </w:p>
        </w:tc>
      </w:tr>
      <w:tr w:rsidR="00BA78E0" w14:paraId="7A380D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0AABFA2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Assets held for sale</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2A989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3D1B6E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06754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71A6B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93A5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783A7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5365F66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AA1D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145,143</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E4D4D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123,736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A5D2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105,256</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761C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86,842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2D2D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81,756</w:t>
            </w:r>
          </w:p>
        </w:tc>
      </w:tr>
      <w:tr w:rsidR="00BA78E0" w14:paraId="28C304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762DE2D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6588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363,907</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732DB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333,935</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09D3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316,425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F500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298,439</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2086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293,301</w:t>
            </w:r>
          </w:p>
        </w:tc>
      </w:tr>
      <w:tr w:rsidR="00BA78E0" w14:paraId="180C68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5C8404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A68CB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370200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8A13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113C2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33D0C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FE01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2F1A106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15F4AD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66BDEA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1ECE58E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6D348B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3EAC0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06A4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423B51B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78BAEC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360100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5F7A6B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67645E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26464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6CDE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18CF003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8479E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62,864</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4EA175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58,984</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336DB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55,731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A8D7B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54,162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0B5BA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54,162</w:t>
            </w:r>
          </w:p>
        </w:tc>
      </w:tr>
      <w:tr w:rsidR="00BA78E0" w14:paraId="5EF4BA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2355024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0F461B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51,178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0F9F29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53,312</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81A86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56,564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CA13A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56,802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058EF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56,802</w:t>
            </w:r>
          </w:p>
        </w:tc>
      </w:tr>
      <w:tr w:rsidR="00BA78E0" w14:paraId="7EE3BD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6D9B2D1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1D38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114,042</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7D14FC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112,296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1B19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112,295</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FAA29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110,964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E12B6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110,964</w:t>
            </w:r>
          </w:p>
        </w:tc>
      </w:tr>
      <w:tr w:rsidR="00BA78E0" w14:paraId="5768EC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01DF54F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CAEA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68ABD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9887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98C8D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5CC7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52DB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6F4857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Interest bearing liabilities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45485D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044A72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371E206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19CEDDA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01AF4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E35E0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153A4F5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Leases</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90191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69,071</w:t>
            </w:r>
          </w:p>
        </w:tc>
        <w:tc>
          <w:tcPr>
            <w:tcW w:w="93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C2DE7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51,841</w:t>
            </w:r>
          </w:p>
        </w:tc>
        <w:tc>
          <w:tcPr>
            <w:tcW w:w="9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26E7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35,161</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78D18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18,482</w:t>
            </w:r>
          </w:p>
        </w:tc>
        <w:tc>
          <w:tcPr>
            <w:tcW w:w="97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B0447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14,998</w:t>
            </w:r>
          </w:p>
        </w:tc>
      </w:tr>
      <w:tr w:rsidR="00BA78E0" w14:paraId="600859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3F9BEF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 xml:space="preserve">Total </w:t>
            </w:r>
            <w:proofErr w:type="gramStart"/>
            <w:r>
              <w:rPr>
                <w:rFonts w:ascii="Arial" w:eastAsia="Arial" w:hAnsi="Arial" w:cs="Arial"/>
                <w:b/>
                <w:i/>
                <w:color w:val="000000"/>
                <w:sz w:val="16"/>
                <w:szCs w:val="22"/>
                <w:bdr w:val="nil"/>
                <w:lang w:eastAsia="en-US"/>
              </w:rPr>
              <w:t>interest bearing</w:t>
            </w:r>
            <w:proofErr w:type="gramEnd"/>
            <w:r>
              <w:rPr>
                <w:rFonts w:ascii="Arial" w:eastAsia="Arial" w:hAnsi="Arial" w:cs="Arial"/>
                <w:b/>
                <w:i/>
                <w:color w:val="000000"/>
                <w:sz w:val="16"/>
                <w:szCs w:val="22"/>
                <w:bdr w:val="nil"/>
                <w:lang w:eastAsia="en-US"/>
              </w:rPr>
              <w:t xml:space="preserve">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F1EF8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69,071</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23C5E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51,841</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1119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35,161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FE12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18,482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0781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14,998</w:t>
            </w:r>
          </w:p>
        </w:tc>
      </w:tr>
      <w:tr w:rsidR="00BA78E0" w14:paraId="50D66D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3B60F4D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9D4B1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A56CF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5039C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C6182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9A8B1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1A93F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4D32109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14B48BE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6D6855E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56B4DDE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3B1D6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8787E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F980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2503898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13BFD9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86,111</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41F9C6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84,401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263056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86,873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76FEA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88,632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B96B4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88,580</w:t>
            </w:r>
          </w:p>
        </w:tc>
      </w:tr>
      <w:tr w:rsidR="00BA78E0" w14:paraId="18453B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76316DC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provisions</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14D09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39,035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637A81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35,738</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6DCFAB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34,239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2E088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34,239</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AD7EA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34,239</w:t>
            </w:r>
          </w:p>
        </w:tc>
      </w:tr>
      <w:tr w:rsidR="00BA78E0" w14:paraId="046B2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33001DC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837F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125,146</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DC64A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120,139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1EEF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121,112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E18F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122,871</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3871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122,819</w:t>
            </w:r>
          </w:p>
        </w:tc>
      </w:tr>
      <w:tr w:rsidR="00BA78E0" w14:paraId="2FB0E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E1FB2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0621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308,259</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34707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284,276</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FD334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268,568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A64C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252,317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E0B5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248,781</w:t>
            </w:r>
          </w:p>
        </w:tc>
      </w:tr>
      <w:tr w:rsidR="00BA78E0" w14:paraId="2264E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31836B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9AFF08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0DAB341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BFA80B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429D4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3D5F6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2AC2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13E8911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128F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55,648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F281A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49,659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08EF6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47,857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9CFC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46,122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96DD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44,520</w:t>
            </w:r>
          </w:p>
        </w:tc>
      </w:tr>
      <w:tr w:rsidR="00BA78E0" w14:paraId="6EDBF9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623D65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5FDF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10AE4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F8CA5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7750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44825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04D7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40" w:type="dxa"/>
              <w:right w:w="40" w:type="dxa"/>
            </w:tcMar>
            <w:vAlign w:val="bottom"/>
          </w:tcPr>
          <w:p w14:paraId="080D23A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7B1C555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FFFFFF" w:fill="EBEBEB"/>
            <w:noWrap/>
            <w:tcMar>
              <w:left w:w="0" w:type="dxa"/>
              <w:right w:w="0" w:type="dxa"/>
            </w:tcMar>
            <w:vAlign w:val="bottom"/>
          </w:tcPr>
          <w:p w14:paraId="0901D4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262EDA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6E7758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39D9AE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CC974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38136A7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Contributed equity</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5BE7F7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387,655</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6D0723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400,371</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45E25B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416,481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7DC1F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432,845</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2BBE1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449,355</w:t>
            </w:r>
          </w:p>
        </w:tc>
      </w:tr>
      <w:tr w:rsidR="00BA78E0" w14:paraId="2A391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shd w:val="clear" w:color="auto" w:fill="auto"/>
            <w:noWrap/>
            <w:tcMar>
              <w:left w:w="310" w:type="dxa"/>
              <w:right w:w="40" w:type="dxa"/>
            </w:tcMar>
            <w:vAlign w:val="bottom"/>
          </w:tcPr>
          <w:p w14:paraId="47848A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Asset revaluation reserve</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42BFA2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27,888</w:t>
            </w:r>
          </w:p>
        </w:tc>
        <w:tc>
          <w:tcPr>
            <w:tcW w:w="930" w:type="dxa"/>
            <w:tcBorders>
              <w:top w:val="nil"/>
              <w:left w:val="nil"/>
              <w:bottom w:val="nil"/>
              <w:right w:val="nil"/>
              <w:tl2br w:val="nil"/>
              <w:tr2bl w:val="nil"/>
            </w:tcBorders>
            <w:shd w:val="clear" w:color="FFFFFF" w:fill="EBEBEB"/>
            <w:noWrap/>
            <w:tcMar>
              <w:left w:w="40" w:type="dxa"/>
              <w:right w:w="100" w:type="dxa"/>
            </w:tcMar>
            <w:vAlign w:val="bottom"/>
          </w:tcPr>
          <w:p w14:paraId="4CC75B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27,883</w:t>
            </w:r>
          </w:p>
        </w:tc>
        <w:tc>
          <w:tcPr>
            <w:tcW w:w="930" w:type="dxa"/>
            <w:tcBorders>
              <w:top w:val="nil"/>
              <w:left w:val="nil"/>
              <w:bottom w:val="nil"/>
              <w:right w:val="nil"/>
              <w:tl2br w:val="nil"/>
              <w:tr2bl w:val="nil"/>
            </w:tcBorders>
            <w:shd w:val="clear" w:color="auto" w:fill="auto"/>
            <w:noWrap/>
            <w:tcMar>
              <w:left w:w="40" w:type="dxa"/>
              <w:right w:w="100" w:type="dxa"/>
            </w:tcMar>
            <w:vAlign w:val="bottom"/>
          </w:tcPr>
          <w:p w14:paraId="171051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27,862</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6817FD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27,851</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7B7749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27,840</w:t>
            </w:r>
          </w:p>
        </w:tc>
      </w:tr>
      <w:tr w:rsidR="00BA78E0" w14:paraId="35149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075" w:type="dxa"/>
            <w:tcBorders>
              <w:top w:val="nil"/>
              <w:left w:val="nil"/>
              <w:bottom w:val="nil"/>
              <w:right w:val="nil"/>
              <w:tl2br w:val="nil"/>
              <w:tr2bl w:val="nil"/>
            </w:tcBorders>
            <w:shd w:val="clear" w:color="auto" w:fill="auto"/>
            <w:tcMar>
              <w:left w:w="310" w:type="dxa"/>
              <w:right w:w="40" w:type="dxa"/>
            </w:tcMar>
            <w:vAlign w:val="bottom"/>
          </w:tcPr>
          <w:p w14:paraId="6C7C633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(accumulated </w:t>
            </w:r>
          </w:p>
          <w:p w14:paraId="7AF77D5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deficit)</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39041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(359,895)</w:t>
            </w:r>
          </w:p>
        </w:tc>
        <w:tc>
          <w:tcPr>
            <w:tcW w:w="93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502816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(378,595)</w:t>
            </w:r>
          </w:p>
        </w:tc>
        <w:tc>
          <w:tcPr>
            <w:tcW w:w="93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CEC64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(396,486)</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3D5D5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(414,574)</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D7463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(432,675)</w:t>
            </w:r>
          </w:p>
        </w:tc>
      </w:tr>
      <w:tr w:rsidR="00BA78E0" w14:paraId="540854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A84B6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6268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55,648</w:t>
            </w:r>
          </w:p>
        </w:tc>
        <w:tc>
          <w:tcPr>
            <w:tcW w:w="93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347DB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49,659</w:t>
            </w:r>
          </w:p>
        </w:tc>
        <w:tc>
          <w:tcPr>
            <w:tcW w:w="93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AAE7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47,857</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859D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46,122</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1E6F3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44,520</w:t>
            </w:r>
          </w:p>
        </w:tc>
      </w:tr>
      <w:tr w:rsidR="00BA78E0" w14:paraId="5BE745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005"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14:paraId="5E8C83D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AB57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4110A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28647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A2A0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r w:rsidR="00BA78E0" w14:paraId="0967F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075" w:type="dxa"/>
            <w:tcBorders>
              <w:top w:val="nil"/>
              <w:left w:val="nil"/>
              <w:bottom w:val="nil"/>
              <w:right w:val="nil"/>
              <w:tl2br w:val="nil"/>
              <w:tr2bl w:val="nil"/>
            </w:tcBorders>
            <w:shd w:val="clear" w:color="auto" w:fill="auto"/>
            <w:noWrap/>
            <w:tcMar>
              <w:left w:w="0" w:type="dxa"/>
              <w:right w:w="0" w:type="dxa"/>
            </w:tcMar>
            <w:vAlign w:val="bottom"/>
          </w:tcPr>
          <w:p w14:paraId="527240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41ACF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138F8F5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30" w:type="dxa"/>
            <w:tcBorders>
              <w:top w:val="nil"/>
              <w:left w:val="nil"/>
              <w:bottom w:val="nil"/>
              <w:right w:val="nil"/>
              <w:tl2br w:val="nil"/>
              <w:tr2bl w:val="nil"/>
            </w:tcBorders>
            <w:shd w:val="clear" w:color="auto" w:fill="auto"/>
            <w:noWrap/>
            <w:tcMar>
              <w:left w:w="0" w:type="dxa"/>
              <w:right w:w="0" w:type="dxa"/>
            </w:tcMar>
            <w:vAlign w:val="bottom"/>
          </w:tcPr>
          <w:p w14:paraId="057A082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59829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96E59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r w:rsidR="00BA78E0" w14:paraId="7CA13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65" w:type="dxa"/>
            <w:gridSpan w:val="4"/>
            <w:tcBorders>
              <w:top w:val="nil"/>
              <w:left w:val="nil"/>
              <w:bottom w:val="nil"/>
              <w:right w:val="nil"/>
              <w:tl2br w:val="nil"/>
              <w:tr2bl w:val="nil"/>
            </w:tcBorders>
            <w:shd w:val="clear" w:color="auto" w:fill="auto"/>
            <w:noWrap/>
            <w:tcMar>
              <w:left w:w="40" w:type="dxa"/>
              <w:right w:w="40" w:type="dxa"/>
            </w:tcMar>
            <w:vAlign w:val="bottom"/>
          </w:tcPr>
          <w:p w14:paraId="757930E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Equity is the residual interest in assets after the deduction of liabilities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556B3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A22303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50210296" w14:textId="77777777" w:rsidR="00701174" w:rsidRDefault="003E7C3F">
      <w:pPr>
        <w:keepLines w:val="0"/>
        <w:pBdr>
          <w:top w:val="nil"/>
          <w:left w:val="nil"/>
          <w:bottom w:val="nil"/>
          <w:right w:val="nil"/>
          <w:between w:val="nil"/>
          <w:bar w:val="nil"/>
        </w:pBdr>
        <w:spacing w:after="0" w:line="240" w:lineRule="auto"/>
        <w:jc w:val="left"/>
        <w:rPr>
          <w:rStyle w:val="Hyperlink"/>
          <w:rFonts w:ascii="Calibri" w:eastAsia="Calibri" w:hAnsi="Calibri"/>
          <w:bdr w:val="nil"/>
        </w:rPr>
      </w:pPr>
      <w:r>
        <w:rPr>
          <w:rStyle w:val="Hyperlink"/>
          <w:rFonts w:ascii="Calibri" w:eastAsia="Calibri" w:hAnsi="Calibri"/>
          <w:sz w:val="22"/>
          <w:szCs w:val="22"/>
          <w:bdr w:val="nil"/>
          <w:lang w:eastAsia="en-US"/>
        </w:rPr>
        <w:br w:type="page"/>
      </w:r>
    </w:p>
    <w:p w14:paraId="1D6D21D1" w14:textId="77777777" w:rsidR="00701174" w:rsidRPr="009E6AE4" w:rsidRDefault="003E7C3F" w:rsidP="00701174">
      <w:pPr>
        <w:pStyle w:val="TableHeading"/>
        <w:pageBreakBefore/>
        <w:pBdr>
          <w:top w:val="nil"/>
          <w:left w:val="nil"/>
          <w:bottom w:val="nil"/>
          <w:right w:val="nil"/>
          <w:between w:val="nil"/>
          <w:bar w:val="nil"/>
        </w:pBdr>
        <w:spacing w:after="0"/>
        <w:rPr>
          <w:rFonts w:eastAsia="Calibri"/>
          <w:sz w:val="18"/>
          <w:szCs w:val="18"/>
          <w:bdr w:val="nil"/>
        </w:rPr>
      </w:pPr>
      <w:bookmarkStart w:id="114" w:name="RG_MARKER_13254"/>
      <w:r w:rsidRPr="009E6AE4">
        <w:rPr>
          <w:rFonts w:eastAsia="Calibri" w:cs="Arial"/>
          <w:sz w:val="18"/>
          <w:szCs w:val="18"/>
          <w:bdr w:val="nil"/>
          <w:lang w:eastAsia="en-US"/>
        </w:rPr>
        <w:t>Table 3.</w:t>
      </w:r>
      <w:bookmarkEnd w:id="114"/>
      <w:r w:rsidRPr="009E6AE4">
        <w:rPr>
          <w:rFonts w:eastAsia="Calibri" w:cs="Arial"/>
          <w:sz w:val="18"/>
          <w:szCs w:val="18"/>
          <w:bdr w:val="nil"/>
          <w:lang w:eastAsia="en-US"/>
        </w:rPr>
        <w:t xml:space="preserve">4: Departmental statement of changes in equity – summary of movement (Budget Year 2024-25) </w:t>
      </w:r>
    </w:p>
    <w:tbl>
      <w:tblPr>
        <w:tblStyle w:val="CDMRange2"/>
        <w:tblW w:w="7560" w:type="dxa"/>
        <w:tblLayout w:type="fixed"/>
        <w:tblLook w:val="0600" w:firstRow="0" w:lastRow="0" w:firstColumn="0" w:lastColumn="0" w:noHBand="1" w:noVBand="1"/>
      </w:tblPr>
      <w:tblGrid>
        <w:gridCol w:w="180"/>
        <w:gridCol w:w="180"/>
        <w:gridCol w:w="2700"/>
        <w:gridCol w:w="1125"/>
        <w:gridCol w:w="1125"/>
        <w:gridCol w:w="1125"/>
        <w:gridCol w:w="1125"/>
      </w:tblGrid>
      <w:tr w:rsidR="00BA78E0" w14:paraId="410AE5F7" w14:textId="77777777">
        <w:trPr>
          <w:trHeight w:hRule="exact" w:val="240"/>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B702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DF81A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11600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F9ED0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AC103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9A6F6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55B0C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BA78E0" w14:paraId="398E65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A250BD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A454D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14:paraId="2FB5E37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6FE34D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7E13A8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33841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3039EE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equity</w:t>
            </w:r>
          </w:p>
        </w:tc>
      </w:tr>
      <w:tr w:rsidR="00BA78E0" w14:paraId="445AF5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26E887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1A788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14:paraId="532970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77D83817"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3CECB4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14:paraId="5FCB08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B07C69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B303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096D2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1D74A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14:paraId="361095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53741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3C867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A3454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4A724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63407A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14:paraId="443CB36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Opening balance 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2024</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BBE65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8062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53CD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06E3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62FA31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3BAF37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14:paraId="4BF8F4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Balance carried forward from previous period</w:t>
            </w:r>
          </w:p>
        </w:tc>
        <w:tc>
          <w:tcPr>
            <w:tcW w:w="1125" w:type="dxa"/>
            <w:tcBorders>
              <w:top w:val="nil"/>
              <w:left w:val="nil"/>
              <w:bottom w:val="nil"/>
              <w:right w:val="nil"/>
              <w:tl2br w:val="nil"/>
              <w:tr2bl w:val="nil"/>
            </w:tcBorders>
            <w:shd w:val="clear" w:color="auto" w:fill="auto"/>
            <w:noWrap/>
            <w:tcMar>
              <w:left w:w="40" w:type="dxa"/>
              <w:right w:w="40" w:type="dxa"/>
            </w:tcMar>
            <w:vAlign w:val="center"/>
          </w:tcPr>
          <w:p w14:paraId="28B81D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(354,855)</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14:paraId="3A5BEA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27,892</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14:paraId="735291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386,036</w:t>
            </w:r>
          </w:p>
        </w:tc>
        <w:tc>
          <w:tcPr>
            <w:tcW w:w="1125" w:type="dxa"/>
            <w:tcBorders>
              <w:top w:val="nil"/>
              <w:left w:val="nil"/>
              <w:bottom w:val="nil"/>
              <w:right w:val="nil"/>
              <w:tl2br w:val="nil"/>
              <w:tr2bl w:val="nil"/>
            </w:tcBorders>
            <w:shd w:val="clear" w:color="auto" w:fill="auto"/>
            <w:noWrap/>
            <w:tcMar>
              <w:left w:w="40" w:type="dxa"/>
              <w:right w:w="100" w:type="dxa"/>
            </w:tcMar>
            <w:vAlign w:val="center"/>
          </w:tcPr>
          <w:p w14:paraId="419743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59,073</w:t>
            </w:r>
          </w:p>
        </w:tc>
      </w:tr>
      <w:tr w:rsidR="00BA78E0" w14:paraId="7CF4F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14:paraId="33452A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Adjusted Opening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F696B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(354,855)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4A8F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27,892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6D6B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386,036</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C476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59,073</w:t>
            </w:r>
          </w:p>
        </w:tc>
      </w:tr>
      <w:tr w:rsidR="00BA78E0" w14:paraId="3BDAE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14:paraId="5D782DB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7D94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AE2B6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C2FB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147D5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F819B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7EC9F4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tcMar>
              <w:left w:w="40" w:type="dxa"/>
              <w:right w:w="40" w:type="dxa"/>
            </w:tcMar>
            <w:vAlign w:val="bottom"/>
          </w:tcPr>
          <w:p w14:paraId="2BA66C7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Comprehensive income surplus/(deficit) for the period</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A9AC6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(22,389)</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EC87B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C3ED0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0D2BB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(22,389)</w:t>
            </w:r>
          </w:p>
        </w:tc>
      </w:tr>
      <w:tr w:rsidR="00BA78E0" w14:paraId="5C3BE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14:paraId="6A4842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comprehensive income attributable to the Australian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13182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66F6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01911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CC0D1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(22,389)</w:t>
            </w:r>
          </w:p>
        </w:tc>
      </w:tr>
      <w:tr w:rsidR="00BA78E0" w14:paraId="49E80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tcMar>
              <w:left w:w="0" w:type="dxa"/>
              <w:right w:w="0" w:type="dxa"/>
            </w:tcMar>
            <w:vAlign w:val="bottom"/>
          </w:tcPr>
          <w:p w14:paraId="014BB0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FB4B4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2700" w:type="dxa"/>
            <w:tcBorders>
              <w:top w:val="nil"/>
              <w:left w:val="nil"/>
              <w:bottom w:val="nil"/>
              <w:right w:val="nil"/>
              <w:tl2br w:val="nil"/>
              <w:tr2bl w:val="nil"/>
            </w:tcBorders>
            <w:shd w:val="clear" w:color="auto" w:fill="auto"/>
            <w:tcMar>
              <w:left w:w="0" w:type="dxa"/>
              <w:right w:w="0" w:type="dxa"/>
            </w:tcMar>
            <w:vAlign w:val="bottom"/>
          </w:tcPr>
          <w:p w14:paraId="62816AB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9E89E1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C05B27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9D79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4407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DC938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14:paraId="657044F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1F13B0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51770FB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5FA3ED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2ECF9D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CF5C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14:paraId="5B9C3B5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Distribution to owners: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39E6F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403884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533A65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2608C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0C3141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14:paraId="0BF8C21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613A98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20072C1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4E32D4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14:paraId="0F069F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06FA1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8A20AE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14:paraId="5B88E5A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Equity Injection</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2DE033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D1286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1AB28F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4F36B2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BA78E0" w14:paraId="5CBAFA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59880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14:paraId="5693B2C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7B3DD5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E30C6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0030A7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14:paraId="65933D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r>
      <w:tr w:rsidR="00BA78E0" w14:paraId="12C69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0C29B79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nil"/>
              <w:right w:val="nil"/>
              <w:tl2br w:val="nil"/>
              <w:tr2bl w:val="nil"/>
            </w:tcBorders>
            <w:shd w:val="clear" w:color="auto" w:fill="auto"/>
            <w:noWrap/>
            <w:tcMar>
              <w:left w:w="40" w:type="dxa"/>
              <w:right w:w="40" w:type="dxa"/>
            </w:tcMar>
            <w:vAlign w:val="bottom"/>
          </w:tcPr>
          <w:p w14:paraId="37756F6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  Other</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F3EAD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28B9E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13BE1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141C2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41994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gridSpan w:val="3"/>
            <w:tcBorders>
              <w:top w:val="nil"/>
              <w:left w:val="nil"/>
              <w:bottom w:val="nil"/>
              <w:right w:val="nil"/>
              <w:tl2br w:val="nil"/>
              <w:tr2bl w:val="nil"/>
            </w:tcBorders>
            <w:shd w:val="clear" w:color="auto" w:fill="auto"/>
            <w:tcMar>
              <w:left w:w="40" w:type="dxa"/>
              <w:right w:w="40" w:type="dxa"/>
            </w:tcMar>
            <w:vAlign w:val="bottom"/>
          </w:tcPr>
          <w:p w14:paraId="66FCA17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CB3E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41B41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9B20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40A8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r>
      <w:tr w:rsidR="00BA78E0" w14:paraId="1ED43E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gridSpan w:val="3"/>
            <w:tcBorders>
              <w:top w:val="nil"/>
              <w:left w:val="nil"/>
              <w:bottom w:val="nil"/>
              <w:right w:val="nil"/>
              <w:tl2br w:val="nil"/>
              <w:tr2bl w:val="nil"/>
            </w:tcBorders>
            <w:shd w:val="clear" w:color="auto" w:fill="auto"/>
            <w:noWrap/>
            <w:tcMar>
              <w:left w:w="40" w:type="dxa"/>
              <w:right w:w="40" w:type="dxa"/>
            </w:tcMar>
            <w:vAlign w:val="bottom"/>
          </w:tcPr>
          <w:p w14:paraId="3051F61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closing balance</w:t>
            </w: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35BDB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5F6235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EB7010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DAF080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256C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4F7635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28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14:paraId="04EBFBE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30 June 2025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C2C73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(377,244)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5650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27,892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A67C2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400,361</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9A2B7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51,009</w:t>
            </w:r>
          </w:p>
        </w:tc>
      </w:tr>
      <w:tr w:rsidR="00BA78E0" w14:paraId="61357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310"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14:paraId="5629FE9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17CF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88F5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5BAB7F6A" w14:textId="77777777" w:rsidR="00E7245E" w:rsidRPr="009E6AE4" w:rsidRDefault="003E7C3F" w:rsidP="00E7245E">
      <w:pPr>
        <w:pStyle w:val="TableHeading"/>
        <w:pageBreakBefore/>
        <w:pBdr>
          <w:top w:val="nil"/>
          <w:left w:val="nil"/>
          <w:bottom w:val="nil"/>
          <w:right w:val="nil"/>
          <w:between w:val="nil"/>
          <w:bar w:val="nil"/>
        </w:pBdr>
        <w:spacing w:after="0"/>
        <w:rPr>
          <w:rFonts w:eastAsia="Calibri"/>
          <w:sz w:val="18"/>
          <w:szCs w:val="18"/>
          <w:bdr w:val="nil"/>
          <w:lang w:eastAsia="en-US"/>
        </w:rPr>
      </w:pPr>
      <w:bookmarkStart w:id="115" w:name="RG_MARKER_13189"/>
      <w:r w:rsidRPr="009E6AE4">
        <w:rPr>
          <w:rFonts w:eastAsia="Calibri" w:cs="Arial"/>
          <w:sz w:val="18"/>
          <w:szCs w:val="18"/>
          <w:bdr w:val="nil"/>
          <w:lang w:eastAsia="en-US"/>
        </w:rPr>
        <w:t xml:space="preserve">Table 3.5a: Budgeted </w:t>
      </w:r>
      <w:bookmarkEnd w:id="115"/>
      <w:r w:rsidRPr="009E6AE4">
        <w:rPr>
          <w:rFonts w:eastAsia="Calibri" w:cs="Arial"/>
          <w:sz w:val="18"/>
          <w:szCs w:val="18"/>
          <w:bdr w:val="nil"/>
          <w:lang w:eastAsia="en-US"/>
        </w:rPr>
        <w:t>departmental statement of cash flows (amalgamated) (for the period ended 30 June)</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BA78E0" w14:paraId="5CF11BC9" w14:textId="77777777">
        <w:trPr>
          <w:trHeight w:hRule="exact" w:val="222"/>
        </w:trPr>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43D99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EFED4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613CC5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36500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4D9AD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DF2F6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7F701C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28C3C76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9C5D5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14:paraId="359769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CAE21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F51D0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0CA64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08826F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0AEF404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81F5F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bottom"/>
          </w:tcPr>
          <w:p w14:paraId="6FC660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86818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C8E18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247D3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7842D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0" w:type="dxa"/>
              <w:right w:w="0" w:type="dxa"/>
            </w:tcMar>
            <w:vAlign w:val="bottom"/>
          </w:tcPr>
          <w:p w14:paraId="0EFCF1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8C687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133F02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4382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FEFF9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44FE6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50857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78935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C9A5A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43E431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3BEE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446E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3E210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D5D4C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2B2BD3A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B6413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94346B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4FC5A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16BB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31C3D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17122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0F5AC4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1E2E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586,626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8F0CA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603,117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8751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527,729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59B1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DFF97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459,374</w:t>
            </w:r>
          </w:p>
        </w:tc>
      </w:tr>
      <w:tr w:rsidR="00BA78E0" w14:paraId="672278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1C34D5E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FE85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85,766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C51EB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DD600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E8A5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80,873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31D0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80,920</w:t>
            </w:r>
          </w:p>
        </w:tc>
      </w:tr>
      <w:tr w:rsidR="00BA78E0" w14:paraId="2933FF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07B277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A4B0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C2097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572A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1299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987E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3,796</w:t>
            </w:r>
          </w:p>
        </w:tc>
      </w:tr>
      <w:tr w:rsidR="00BA78E0" w14:paraId="0420C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AED76D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F517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7,009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F8824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4F95A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1525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4F66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r>
      <w:tr w:rsidR="00BA78E0" w14:paraId="1A475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7E947A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6FE7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689,872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F1E89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679,902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9F6E3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608,873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C5347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548,401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DBDA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549,458</w:t>
            </w:r>
          </w:p>
        </w:tc>
      </w:tr>
      <w:tr w:rsidR="00BA78E0" w14:paraId="6872CD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E6B21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DE0E8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7DF87B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654B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0C2C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12487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3D43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173ECFE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FBA58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372,081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AD314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400,081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D19B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373,474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5291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347,740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CADD5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359,897</w:t>
            </w:r>
          </w:p>
        </w:tc>
      </w:tr>
      <w:tr w:rsidR="00BA78E0" w14:paraId="57C81D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02D6A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67FF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203,021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5B97D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200,011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803B8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153,796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D59D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110,756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F659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99,603</w:t>
            </w:r>
          </w:p>
        </w:tc>
      </w:tr>
      <w:tr w:rsidR="00BA78E0" w14:paraId="42B06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326FF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252E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F88770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4C11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3AE0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C39E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1,046</w:t>
            </w:r>
          </w:p>
        </w:tc>
      </w:tr>
      <w:tr w:rsidR="00BA78E0" w14:paraId="6B0862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04296AB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EF00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75,382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2FB1B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50,293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66D72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CF99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65,242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2EA8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r>
      <w:tr w:rsidR="00BA78E0" w14:paraId="7A30FE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BAA9CE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532E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651,859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1374E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651,259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C10C8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587,546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60A11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524,784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3CE52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526,026</w:t>
            </w:r>
          </w:p>
        </w:tc>
      </w:tr>
      <w:tr w:rsidR="00BA78E0" w14:paraId="4ABD1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44934C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 or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F164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04A308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D9412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49C8D8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ED32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5ADB4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25A02C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28D2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38,013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31897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6CBD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21,327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A6AA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23,617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DC83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23,432</w:t>
            </w:r>
          </w:p>
        </w:tc>
      </w:tr>
      <w:tr w:rsidR="00BA78E0" w14:paraId="4B06F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3DFFA9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29D0D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E08C8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F797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7E7E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D352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6C68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460898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6898D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45F46F8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D6879E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1921D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B33A1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C5AF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970A0A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CEDE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73,501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B2AC2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67AC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5A7C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5C34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A78E0" w14:paraId="6D4DE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495BD69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34328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73,501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277AC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1027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AD186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26A9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r>
      <w:tr w:rsidR="00BA78E0" w14:paraId="18437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1A100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A269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9B13A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1F1E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ED0B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E842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0FE31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6F59F34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Purchase of property, plant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D712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DECE6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4C0E3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C9F9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36ABDC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2D6AE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2BE42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804A0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13,660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47F20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BFF35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AD8D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1E9F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16,497</w:t>
            </w:r>
          </w:p>
        </w:tc>
      </w:tr>
      <w:tr w:rsidR="00BA78E0" w14:paraId="41D8F7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0F059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FAC6B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4B74F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8040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359A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976E9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A78E0" w14:paraId="5FC86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B95923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17C2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94,592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E80B2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4152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62,149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1726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67,353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E2796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69,198</w:t>
            </w:r>
          </w:p>
        </w:tc>
      </w:tr>
      <w:tr w:rsidR="00BA78E0" w14:paraId="097B3B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2664CEE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46238C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472901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B2602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C4697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B3348C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6854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7B214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DA49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(21,091)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25004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2B7D7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(13,475)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1CAFB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(14,652)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3267C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r w:rsidR="00BA78E0" w14:paraId="472A6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0270CF2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C6DEE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46253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3506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56D7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A9C3F0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38069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40CCAF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772FB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133F14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0BCBF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FA831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8488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3308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049FB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1421B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13,371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02D26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F1799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769AD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C311C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16,497</w:t>
            </w:r>
          </w:p>
        </w:tc>
      </w:tr>
      <w:tr w:rsidR="00BA78E0" w14:paraId="30AD2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185A91C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9676D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13,371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85A45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2C74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8864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99413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r w:rsidR="00BA78E0" w14:paraId="35D228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DE58A1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F007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8599D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F6DE8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C4213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3BD1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EC69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A7A67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4D0E1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24,403</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7C595C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22,842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B378B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CEFCC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67C6F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23,484</w:t>
            </w:r>
          </w:p>
        </w:tc>
      </w:tr>
      <w:tr w:rsidR="00BA78E0" w14:paraId="3C780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1391D29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489C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24,403</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8BB36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22,842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1352C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FC17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522A0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23,484</w:t>
            </w:r>
          </w:p>
        </w:tc>
      </w:tr>
      <w:tr w:rsidR="00BA78E0" w14:paraId="64312D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2CFDF8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or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BBFDD2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A9496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15541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EBC28E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379D6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C52C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DBA54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0356B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(11,032)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C68FB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27B3D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(7,396)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CFE1C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B8870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(6,987)</w:t>
            </w:r>
          </w:p>
        </w:tc>
      </w:tr>
      <w:tr w:rsidR="00BA78E0" w14:paraId="3A736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1F6A1D9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 or (decrease)</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4FDAC5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52C8EC2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11791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2711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5DD00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A3CBE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7851F8A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BBC5D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5,890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45B10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9994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F526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1,834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1C9EA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w:t>
            </w:r>
          </w:p>
        </w:tc>
      </w:tr>
      <w:tr w:rsidR="00BA78E0" w14:paraId="13D00F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5773618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 at the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7257B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D9A98E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EE8EF4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3114F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AFD55C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90DE4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FF17B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E2915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28,226</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931E3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34,116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9EA87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34,403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5265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34,859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12B0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36,693</w:t>
            </w:r>
          </w:p>
        </w:tc>
      </w:tr>
      <w:tr w:rsidR="00BA78E0" w14:paraId="20EF0F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54FF2E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and cash equivalents at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CA35A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01E494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91897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F77BB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F5668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970A8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14:paraId="0E385F4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ABBF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34,116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EE208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34,403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0779C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34,859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CDDE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36,693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FE7C4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36,641</w:t>
            </w:r>
          </w:p>
        </w:tc>
      </w:tr>
      <w:tr w:rsidR="00BA78E0" w14:paraId="072D15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14:paraId="01F132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17E77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16B1C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6AF9E2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5202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r>
    </w:tbl>
    <w:p w14:paraId="67AA87C1" w14:textId="77777777" w:rsidR="00CB59F9" w:rsidRPr="00A64516" w:rsidRDefault="003E7C3F" w:rsidP="00CB59F9">
      <w:pPr>
        <w:keepLines w:val="0"/>
        <w:pageBreakBefore/>
        <w:pBdr>
          <w:top w:val="nil"/>
          <w:left w:val="nil"/>
          <w:bottom w:val="nil"/>
          <w:right w:val="nil"/>
          <w:between w:val="nil"/>
          <w:bar w:val="nil"/>
        </w:pBdr>
        <w:spacing w:before="120" w:after="0" w:line="240" w:lineRule="auto"/>
        <w:jc w:val="left"/>
        <w:rPr>
          <w:rFonts w:ascii="Arial" w:hAnsi="Arial" w:cs="Arial"/>
          <w:sz w:val="18"/>
          <w:szCs w:val="18"/>
          <w:bdr w:val="nil"/>
        </w:rPr>
      </w:pPr>
      <w:bookmarkStart w:id="116" w:name="RG_MARKER_17029"/>
      <w:bookmarkStart w:id="117" w:name="RG_MARKER_13202"/>
      <w:r w:rsidRPr="00A64516">
        <w:rPr>
          <w:rFonts w:ascii="Arial" w:hAnsi="Arial" w:cs="Arial"/>
          <w:b/>
          <w:sz w:val="18"/>
          <w:szCs w:val="18"/>
          <w:bdr w:val="nil"/>
        </w:rPr>
        <w:t xml:space="preserve">Table </w:t>
      </w:r>
      <w:bookmarkEnd w:id="116"/>
      <w:bookmarkEnd w:id="117"/>
      <w:r w:rsidRPr="00A64516">
        <w:rPr>
          <w:rFonts w:ascii="Arial" w:hAnsi="Arial" w:cs="Arial"/>
          <w:b/>
          <w:sz w:val="18"/>
          <w:szCs w:val="18"/>
          <w:bdr w:val="nil"/>
        </w:rPr>
        <w:t>3.2b: Comprehensive income statement (DSHIS) (Showing Net Cost of Services) (for the period ended 30 June)</w:t>
      </w:r>
    </w:p>
    <w:tbl>
      <w:tblPr>
        <w:tblStyle w:val="CDMRange1"/>
        <w:tblW w:w="7635" w:type="dxa"/>
        <w:tblLayout w:type="fixed"/>
        <w:tblLook w:val="0600" w:firstRow="0" w:lastRow="0" w:firstColumn="0" w:lastColumn="0" w:noHBand="1" w:noVBand="1"/>
      </w:tblPr>
      <w:tblGrid>
        <w:gridCol w:w="3060"/>
        <w:gridCol w:w="915"/>
        <w:gridCol w:w="915"/>
        <w:gridCol w:w="915"/>
        <w:gridCol w:w="915"/>
        <w:gridCol w:w="915"/>
      </w:tblGrid>
      <w:tr w:rsidR="00BA78E0" w14:paraId="4AC1372D" w14:textId="77777777">
        <w:trPr>
          <w:trHeight w:hRule="exact" w:val="225"/>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426E3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30511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647BD0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D0183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E2CC1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60CF9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2B8A24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16E99C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B0E5E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3154F4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324ED2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AA9A5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931189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71E0DB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6D9E07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628E542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093E56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977D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9B7A0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483DD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232F3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5A501D7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E87A2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4470A4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06639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CC243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3B2F3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51812C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6509FD5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4883B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7F0E0A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E798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D414F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34327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395AC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6390C9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48B3C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5,133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C99EA6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C346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97CC2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24386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7,432</w:t>
            </w:r>
          </w:p>
        </w:tc>
      </w:tr>
      <w:tr w:rsidR="00BA78E0" w14:paraId="5B169F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6002A7E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0F133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7,485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04308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698A1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5,578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824A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96ECF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6,470</w:t>
            </w:r>
          </w:p>
        </w:tc>
      </w:tr>
      <w:tr w:rsidR="00BA78E0" w14:paraId="7AD1C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0DF27EA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F144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46,123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4E943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3D0E18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6883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9283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72,407</w:t>
            </w:r>
          </w:p>
        </w:tc>
      </w:tr>
      <w:tr w:rsidR="00BA78E0" w14:paraId="247B1E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C9001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928A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58,741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FD3B3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A3F1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71,143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76F7F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78,726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79A3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86,309</w:t>
            </w:r>
          </w:p>
        </w:tc>
      </w:tr>
      <w:tr w:rsidR="00BA78E0" w14:paraId="56054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225DAB3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E7EE7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581172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61922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2FAB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D2E0C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17154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227906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EED9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4112F02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E9312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B407E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437F2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04A45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3C6CA5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C4C7EB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DA6CF0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6247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C57CD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F66A8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8EDAD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C5B26F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FF2850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35E754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69570B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E119D3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4C9B3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8B3DC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220" w:type="dxa"/>
              <w:right w:w="40" w:type="dxa"/>
            </w:tcMar>
            <w:vAlign w:val="bottom"/>
          </w:tcPr>
          <w:p w14:paraId="511C9A1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1511B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53,817</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FAB57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59,389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B36A8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65,922</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14:paraId="5AEADA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D767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BA78E0" w14:paraId="4B4DD7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171984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FBE1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20BEF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E542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C3D14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E3F3E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65</w:t>
            </w:r>
          </w:p>
        </w:tc>
      </w:tr>
      <w:tr w:rsidR="00BA78E0" w14:paraId="33CB5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045E52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18C50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7,279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F0952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3A3D1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B102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C3F6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5,700</w:t>
            </w:r>
          </w:p>
        </w:tc>
      </w:tr>
      <w:tr w:rsidR="00BA78E0" w14:paraId="7BDA3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1B2648E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C6EB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61,156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841BE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64,034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D3397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71,023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F42D2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8BD0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86,189</w:t>
            </w:r>
          </w:p>
        </w:tc>
      </w:tr>
      <w:tr w:rsidR="00BA78E0" w14:paraId="27724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ECE8E6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3A44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76509E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38AD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6E23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B64DC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F77B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40" w:type="dxa"/>
              <w:right w:w="40" w:type="dxa"/>
            </w:tcMar>
            <w:vAlign w:val="bottom"/>
          </w:tcPr>
          <w:p w14:paraId="6726896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C72DC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(2,415)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D6F28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C7250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8855F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FB78B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w:t>
            </w:r>
          </w:p>
        </w:tc>
      </w:tr>
      <w:tr w:rsidR="00BA78E0" w14:paraId="3A0553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0EB785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1776D0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4D9E9FA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9608C8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7FC31B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10B4F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A0D0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796A7F6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05A69B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3A400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25AC73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14:paraId="63E7F8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53269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A78E0" w14:paraId="52B66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314F5B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4C834D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43F28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60BC7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D0208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2174B7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464E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3B489B8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Surplus (Deficit) after income tax</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824C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0BCA9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0AD61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6735A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26E16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50C91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EAC89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3670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F8B69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4D5AB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9D6FF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DC9E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77559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4E955E0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Total comprehensive income/ (loss)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34634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47503E9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C7D120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52A3A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00914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E72C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7BE969A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8738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2A1E53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7E2C4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19BF6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41B2B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5C0DAE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bottom"/>
          </w:tcPr>
          <w:p w14:paraId="63826D5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DA919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2,535</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7B4E3D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396AA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6131E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690CC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5A383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3F643F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999F50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525A04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6266DA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1ECEA68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78D68E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DE9F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14:paraId="39B647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Note: Impact of net cash appropriation arrangements</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0E87C5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1F6A3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210B54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54A44A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DC14B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3B6F98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33E56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985ED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1FF0F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6E833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4AA705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4822A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10A02D1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BEFB0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565B2A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98280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0B466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14:paraId="3B5F0B4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841AF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1B0952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F9CBD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B215A8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99A309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AD1DA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14:paraId="260BCDA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as per the statement of</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DDD37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1A9DFD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9FFC5E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4585E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6D2D383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7D88E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060" w:type="dxa"/>
            <w:tcBorders>
              <w:top w:val="nil"/>
              <w:left w:val="nil"/>
              <w:bottom w:val="nil"/>
              <w:right w:val="nil"/>
              <w:tl2br w:val="nil"/>
              <w:tr2bl w:val="nil"/>
            </w:tcBorders>
            <w:shd w:val="clear" w:color="auto" w:fill="auto"/>
            <w:tcMar>
              <w:left w:w="220" w:type="dxa"/>
              <w:right w:w="40" w:type="dxa"/>
            </w:tcMar>
            <w:vAlign w:val="center"/>
          </w:tcPr>
          <w:p w14:paraId="5FA95F6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comprehensive income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7FBED1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2,535</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566ACF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AA0ED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AD6AA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867F9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640C43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14:paraId="29DC146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Plus</w:t>
            </w:r>
            <w:proofErr w:type="gramEnd"/>
            <w:r>
              <w:rPr>
                <w:rFonts w:ascii="Arial" w:eastAsia="Arial" w:hAnsi="Arial" w:cs="Arial"/>
                <w:color w:val="000000"/>
                <w:sz w:val="16"/>
                <w:szCs w:val="22"/>
                <w:bdr w:val="nil"/>
                <w:lang w:eastAsia="en-US"/>
              </w:rPr>
              <w:t xml:space="preserve"> non-appropriated expenses: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B06BCF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4C8BD62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BA447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586359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67E3D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A23C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center"/>
          </w:tcPr>
          <w:p w14:paraId="458A750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comprehensive Income/ (loss)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6BB8D1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2C46554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1425E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A23FF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205F8B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3ABC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center"/>
          </w:tcPr>
          <w:p w14:paraId="2911B2B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excluding depreciation and </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702F78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37DF652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037E12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AC595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905EEE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2554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220" w:type="dxa"/>
              <w:right w:w="40" w:type="dxa"/>
            </w:tcMar>
            <w:vAlign w:val="center"/>
          </w:tcPr>
          <w:p w14:paraId="40A0FED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amortisation expenses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B5E28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2,535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center"/>
          </w:tcPr>
          <w:p w14:paraId="665787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7004E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71DD19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14:paraId="4A16A8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01A994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975"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7C484DA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CD913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ED203D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9EA23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662A6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61BC89BA" w14:textId="77777777" w:rsidR="001C3A77"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18FC87B4" w14:textId="77777777" w:rsidR="001C3A77" w:rsidRPr="00A64516" w:rsidRDefault="003E7C3F" w:rsidP="001C3A77">
      <w:pPr>
        <w:pStyle w:val="TableHeading"/>
        <w:pageBreakBefore/>
        <w:pBdr>
          <w:top w:val="nil"/>
          <w:left w:val="nil"/>
          <w:bottom w:val="nil"/>
          <w:right w:val="nil"/>
          <w:between w:val="nil"/>
          <w:bar w:val="nil"/>
        </w:pBdr>
        <w:spacing w:after="0"/>
        <w:rPr>
          <w:sz w:val="18"/>
          <w:szCs w:val="18"/>
          <w:bdr w:val="nil"/>
        </w:rPr>
      </w:pPr>
      <w:bookmarkStart w:id="118" w:name="RG_MARKER_13185"/>
      <w:r w:rsidRPr="00A64516">
        <w:rPr>
          <w:rFonts w:cs="Arial"/>
          <w:sz w:val="18"/>
          <w:szCs w:val="18"/>
          <w:bdr w:val="nil"/>
        </w:rPr>
        <w:t>Table 3.3</w:t>
      </w:r>
      <w:bookmarkEnd w:id="118"/>
      <w:r w:rsidRPr="00A64516">
        <w:rPr>
          <w:rFonts w:cs="Arial"/>
          <w:sz w:val="18"/>
          <w:szCs w:val="18"/>
          <w:bdr w:val="nil"/>
        </w:rPr>
        <w:t xml:space="preserve">b: Budgeted departmental balance sheet (DSHIS) (as </w:t>
      </w:r>
      <w:proofErr w:type="gramStart"/>
      <w:r w:rsidRPr="00A64516">
        <w:rPr>
          <w:rFonts w:cs="Arial"/>
          <w:sz w:val="18"/>
          <w:szCs w:val="18"/>
          <w:bdr w:val="nil"/>
        </w:rPr>
        <w:t>at</w:t>
      </w:r>
      <w:proofErr w:type="gramEnd"/>
      <w:r w:rsidRPr="00A64516">
        <w:rPr>
          <w:rFonts w:cs="Arial"/>
          <w:sz w:val="18"/>
          <w:szCs w:val="18"/>
          <w:bdr w:val="nil"/>
        </w:rPr>
        <w:t xml:space="preserve"> 30 June)</w:t>
      </w:r>
    </w:p>
    <w:tbl>
      <w:tblPr>
        <w:tblStyle w:val="CDMRange2"/>
        <w:tblW w:w="7635" w:type="dxa"/>
        <w:tblLayout w:type="fixed"/>
        <w:tblLook w:val="0600" w:firstRow="0" w:lastRow="0" w:firstColumn="0" w:lastColumn="0" w:noHBand="1" w:noVBand="1"/>
      </w:tblPr>
      <w:tblGrid>
        <w:gridCol w:w="3060"/>
        <w:gridCol w:w="915"/>
        <w:gridCol w:w="915"/>
        <w:gridCol w:w="915"/>
        <w:gridCol w:w="915"/>
        <w:gridCol w:w="915"/>
      </w:tblGrid>
      <w:tr w:rsidR="00BA78E0" w14:paraId="42278D1E" w14:textId="77777777">
        <w:trPr>
          <w:trHeight w:hRule="exact" w:val="225"/>
        </w:trPr>
        <w:tc>
          <w:tcPr>
            <w:tcW w:w="306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AEECF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69168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3374DE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57802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07F938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EE8C0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0CFA6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025D84B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8B8A7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3F0B8A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8C550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49B6B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9682F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5527F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D51329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2F0DEFB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44B32A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87858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BEEE9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77CAD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29CC5F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9CB08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D1654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5CBCB6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EB95F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88E71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BAF93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1297A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206BD8C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6904B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BE5DA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F9AFE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DD6FF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1CD15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AEA97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EF1BE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B250C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57666D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F92F6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3F762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7EAE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3E738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74B78BB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077E5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25,103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2BC14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26,817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65B2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26,914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C7B42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FA6FA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28,615</w:t>
            </w:r>
          </w:p>
        </w:tc>
      </w:tr>
      <w:tr w:rsidR="00BA78E0" w14:paraId="3553A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5880F6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67400F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37,564</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B56E0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EFE9C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B7E6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02ED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51,683</w:t>
            </w:r>
          </w:p>
        </w:tc>
      </w:tr>
      <w:tr w:rsidR="00BA78E0" w14:paraId="62CA7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6453D85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FA022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54,445</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3D483F3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44,662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7AF0F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1F67E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8557D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40,347</w:t>
            </w:r>
          </w:p>
        </w:tc>
      </w:tr>
      <w:tr w:rsidR="00BA78E0" w14:paraId="69B2D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D6C473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F4D1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117,112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421E1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120,293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2CDC8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949B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2501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120,645</w:t>
            </w:r>
          </w:p>
        </w:tc>
      </w:tr>
      <w:tr w:rsidR="00BA78E0" w14:paraId="61F51D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0CBB6B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1F411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310D6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FD75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89BC9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144D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CF74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136DF34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C1B15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3613E0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3AADA2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808D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ABE2D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BCCC8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15749A1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non-financial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54867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35BC6E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E109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C3CC2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2066E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w:t>
            </w:r>
          </w:p>
        </w:tc>
      </w:tr>
      <w:tr w:rsidR="00BA78E0" w14:paraId="6D299E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1A36D08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EB3F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67</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30278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C515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E987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094F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w:t>
            </w:r>
          </w:p>
        </w:tc>
      </w:tr>
      <w:tr w:rsidR="00BA78E0" w14:paraId="74E5B5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0A1BE2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08BF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117,179</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29BEA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120,357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6F15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A4E0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5869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120,709</w:t>
            </w:r>
          </w:p>
        </w:tc>
      </w:tr>
      <w:tr w:rsidR="00BA78E0" w14:paraId="7E7B48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2B66F22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657C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B65C6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8DC4E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C677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D7D7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56EC4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A97036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E6A2CB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7A41EE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E6C461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AC8E13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77458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5706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457FA37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CADF2C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4847962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D57680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3E87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2E3BA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B6C9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7545545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FC2B8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8,102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6C374B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68FF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70F0B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39B1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9,657</w:t>
            </w:r>
          </w:p>
        </w:tc>
      </w:tr>
      <w:tr w:rsidR="00BA78E0" w14:paraId="6FA0BB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313B643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E80B5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42,082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AD2E8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40,577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3EBE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1F8F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7CEB2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42,254</w:t>
            </w:r>
          </w:p>
        </w:tc>
      </w:tr>
      <w:tr w:rsidR="00BA78E0" w14:paraId="0E887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45148A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5D8D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50,184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90D4F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50,061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EA4D2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365E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4CAAE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51,911</w:t>
            </w:r>
          </w:p>
        </w:tc>
      </w:tr>
      <w:tr w:rsidR="00BA78E0" w14:paraId="20B2AB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24518F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F1A58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C67072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78938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48A9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C8AB79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C5E2B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40" w:type="dxa"/>
              <w:right w:w="40" w:type="dxa"/>
            </w:tcMar>
            <w:vAlign w:val="center"/>
          </w:tcPr>
          <w:p w14:paraId="016EC56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Provisions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1980E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15F2E4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7F82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5C3C72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2BBDE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A83A3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73B956A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Unexpired risk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3D1D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2,195</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BB2EDC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5911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5F517C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69D45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5,741</w:t>
            </w:r>
          </w:p>
        </w:tc>
      </w:tr>
      <w:tr w:rsidR="00BA78E0" w14:paraId="3337B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1713D4F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Provision for claims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EDEB3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35,526</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7099C5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38,941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63474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5588B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0F35C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37,443</w:t>
            </w:r>
          </w:p>
        </w:tc>
      </w:tr>
      <w:tr w:rsidR="00BA78E0" w14:paraId="320E83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7C0A307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DF346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37,721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8DC49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44,682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05D5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CCAF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7EE4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43,184</w:t>
            </w:r>
          </w:p>
        </w:tc>
      </w:tr>
      <w:tr w:rsidR="00BA78E0" w14:paraId="46A8F4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71D454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9B96D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5999E7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046F75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D8B11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B31201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13C4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5AAD9DF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932C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87,905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61C6E4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94,743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BBF46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ED4E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1E109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95,095</w:t>
            </w:r>
          </w:p>
        </w:tc>
      </w:tr>
      <w:tr w:rsidR="00BA78E0" w14:paraId="6DF5C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3FC78C3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55BCF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29,274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E45D5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0949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5682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CD68D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r>
      <w:tr w:rsidR="00BA78E0" w14:paraId="77A4EA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060" w:type="dxa"/>
            <w:tcBorders>
              <w:top w:val="nil"/>
              <w:left w:val="nil"/>
              <w:bottom w:val="nil"/>
              <w:right w:val="nil"/>
              <w:tl2br w:val="nil"/>
              <w:tr2bl w:val="nil"/>
            </w:tcBorders>
            <w:shd w:val="clear" w:color="FFFFFF" w:fill="FFFFFF"/>
            <w:noWrap/>
            <w:tcMar>
              <w:left w:w="0" w:type="dxa"/>
              <w:right w:w="0" w:type="dxa"/>
            </w:tcMar>
            <w:vAlign w:val="center"/>
          </w:tcPr>
          <w:p w14:paraId="080EBD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8A8B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62175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A128D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A96E3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F61C3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5874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40" w:type="dxa"/>
              <w:right w:w="40" w:type="dxa"/>
            </w:tcMar>
            <w:vAlign w:val="bottom"/>
          </w:tcPr>
          <w:p w14:paraId="0CB6DB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E19B7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1BA97BD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0190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70B6F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CC5A6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CFD64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nil"/>
              <w:right w:val="nil"/>
              <w:tl2br w:val="nil"/>
              <w:tr2bl w:val="nil"/>
            </w:tcBorders>
            <w:shd w:val="clear" w:color="auto" w:fill="auto"/>
            <w:noWrap/>
            <w:tcMar>
              <w:left w:w="220" w:type="dxa"/>
              <w:right w:w="40" w:type="dxa"/>
            </w:tcMar>
            <w:vAlign w:val="bottom"/>
          </w:tcPr>
          <w:p w14:paraId="30EBDFA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3EFBA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29,274</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7EC22B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A086A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FE6FD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851E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r>
      <w:tr w:rsidR="00BA78E0" w14:paraId="70D8D9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6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017346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42BA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29,274</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C04FA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052B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557D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ABBF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r>
      <w:tr w:rsidR="00BA78E0" w14:paraId="44DDC6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890" w:type="dxa"/>
            <w:gridSpan w:val="3"/>
            <w:tcBorders>
              <w:top w:val="single" w:sz="4" w:space="0" w:color="000000"/>
              <w:left w:val="nil"/>
              <w:bottom w:val="nil"/>
              <w:right w:val="nil"/>
              <w:tl2br w:val="nil"/>
              <w:tr2bl w:val="nil"/>
            </w:tcBorders>
            <w:shd w:val="clear" w:color="auto" w:fill="auto"/>
            <w:noWrap/>
            <w:tcMar>
              <w:left w:w="40" w:type="dxa"/>
              <w:right w:w="40" w:type="dxa"/>
            </w:tcMar>
            <w:vAlign w:val="center"/>
          </w:tcPr>
          <w:p w14:paraId="4A0F97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44CC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5C62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3FA65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307FFF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3060" w:type="dxa"/>
            <w:tcBorders>
              <w:top w:val="nil"/>
              <w:left w:val="nil"/>
              <w:bottom w:val="nil"/>
              <w:right w:val="nil"/>
              <w:tl2br w:val="nil"/>
              <w:tr2bl w:val="nil"/>
            </w:tcBorders>
            <w:shd w:val="clear" w:color="auto" w:fill="auto"/>
            <w:noWrap/>
            <w:tcMar>
              <w:left w:w="0" w:type="dxa"/>
              <w:right w:w="0" w:type="dxa"/>
            </w:tcMar>
            <w:vAlign w:val="center"/>
          </w:tcPr>
          <w:p w14:paraId="0B2552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31CABD4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CB47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67CE7E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D9D9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088F0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AF6C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05" w:type="dxa"/>
            <w:gridSpan w:val="4"/>
            <w:tcBorders>
              <w:top w:val="nil"/>
              <w:left w:val="nil"/>
              <w:bottom w:val="nil"/>
              <w:right w:val="nil"/>
              <w:tl2br w:val="nil"/>
              <w:tr2bl w:val="nil"/>
            </w:tcBorders>
            <w:shd w:val="clear" w:color="auto" w:fill="auto"/>
            <w:noWrap/>
            <w:tcMar>
              <w:left w:w="40" w:type="dxa"/>
              <w:right w:w="40" w:type="dxa"/>
            </w:tcMar>
            <w:vAlign w:val="bottom"/>
          </w:tcPr>
          <w:p w14:paraId="3973DBC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Equity is the residual interest in assets after the deduction of 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CC3A1C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2267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bl>
    <w:p w14:paraId="379B290E" w14:textId="77777777" w:rsidR="001C3A77"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5682D2FB" w14:textId="77777777" w:rsidR="00837197" w:rsidRPr="00A64516" w:rsidRDefault="003E7C3F" w:rsidP="00837197">
      <w:pPr>
        <w:keepLines w:val="0"/>
        <w:pageBreakBefore/>
        <w:pBdr>
          <w:top w:val="nil"/>
          <w:left w:val="nil"/>
          <w:bottom w:val="nil"/>
          <w:right w:val="nil"/>
          <w:between w:val="nil"/>
          <w:bar w:val="nil"/>
        </w:pBdr>
        <w:spacing w:before="120" w:after="0" w:line="240" w:lineRule="auto"/>
        <w:jc w:val="left"/>
        <w:rPr>
          <w:rFonts w:ascii="Arial" w:hAnsi="Arial" w:cs="Arial"/>
          <w:sz w:val="18"/>
          <w:szCs w:val="18"/>
          <w:bdr w:val="nil"/>
        </w:rPr>
      </w:pPr>
      <w:bookmarkStart w:id="119" w:name="RG_MARKER_13186"/>
      <w:r w:rsidRPr="00A64516">
        <w:rPr>
          <w:rFonts w:ascii="Arial" w:hAnsi="Arial" w:cs="Arial"/>
          <w:b/>
          <w:sz w:val="18"/>
          <w:szCs w:val="18"/>
          <w:bdr w:val="nil"/>
        </w:rPr>
        <w:t xml:space="preserve">Table </w:t>
      </w:r>
      <w:bookmarkEnd w:id="119"/>
      <w:r w:rsidRPr="00A64516">
        <w:rPr>
          <w:rFonts w:ascii="Arial" w:hAnsi="Arial" w:cs="Arial"/>
          <w:b/>
          <w:sz w:val="18"/>
          <w:szCs w:val="18"/>
          <w:bdr w:val="nil"/>
        </w:rPr>
        <w:t>3.5b: Budgeted departmental statement of cash flows (DSHIS) (for the period ended 30 June)</w:t>
      </w:r>
    </w:p>
    <w:tbl>
      <w:tblPr>
        <w:tblStyle w:val="CDMRange1"/>
        <w:tblW w:w="7800" w:type="dxa"/>
        <w:tblLayout w:type="fixed"/>
        <w:tblLook w:val="0600" w:firstRow="0" w:lastRow="0" w:firstColumn="0" w:lastColumn="0" w:noHBand="1" w:noVBand="1"/>
      </w:tblPr>
      <w:tblGrid>
        <w:gridCol w:w="3225"/>
        <w:gridCol w:w="915"/>
        <w:gridCol w:w="915"/>
        <w:gridCol w:w="915"/>
        <w:gridCol w:w="915"/>
        <w:gridCol w:w="915"/>
      </w:tblGrid>
      <w:tr w:rsidR="00BA78E0" w14:paraId="47F11D13" w14:textId="77777777">
        <w:trPr>
          <w:trHeight w:hRule="exact" w:val="225"/>
        </w:trPr>
        <w:tc>
          <w:tcPr>
            <w:tcW w:w="322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3E4B9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28A5C2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7A16ED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CB24B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F0F11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02434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527E4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14:paraId="07F52D2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3D132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6B9B12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71CBE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64CF79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0685B5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Forward</w:t>
            </w:r>
          </w:p>
        </w:tc>
      </w:tr>
      <w:tr w:rsidR="00BA78E0" w14:paraId="7E517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14:paraId="51D94E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89973B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51F8D2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1B619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205AB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3E9F3F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715C81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FFFFFF" w:fill="FFFFFF"/>
            <w:noWrap/>
            <w:tcMar>
              <w:left w:w="0" w:type="dxa"/>
              <w:right w:w="0" w:type="dxa"/>
            </w:tcMar>
            <w:vAlign w:val="center"/>
          </w:tcPr>
          <w:p w14:paraId="15AADE2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571A3C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248B8C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88EE3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CAE6D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0AB233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4F587D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04E8173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6CFE14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001B55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96709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6A549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3BA5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8D0D5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10D6C83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ACB04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7983EFC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91C3A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0C10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DE86E0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DB23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EA8328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A66E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CF5BC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A5D1B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10602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AB53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120</w:t>
            </w:r>
          </w:p>
        </w:tc>
      </w:tr>
      <w:tr w:rsidR="00BA78E0" w14:paraId="5A6E2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9D7C94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Sales of goods and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5194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71,419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2C213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A6D67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233B9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73,173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604C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80,424</w:t>
            </w:r>
          </w:p>
        </w:tc>
      </w:tr>
      <w:tr w:rsidR="00BA78E0" w14:paraId="7D9EFA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F4026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Net GST received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B17F0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061B1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EC79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F835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D269E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071EB1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70451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BBBAA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15,413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98919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9455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9B614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7EF6C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5,700</w:t>
            </w:r>
          </w:p>
        </w:tc>
      </w:tr>
      <w:tr w:rsidR="00BA78E0" w14:paraId="21D05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F90BA1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3FC6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86,861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FC0DD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65,097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50EB2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69,867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D083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78,661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5A07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86,244</w:t>
            </w:r>
          </w:p>
        </w:tc>
      </w:tr>
      <w:tr w:rsidR="00BA78E0" w14:paraId="304B0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5171AB3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C36F5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4936C8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B7E7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8411B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C68E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28CDE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4985C6F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C2FE8E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5,133</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450685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324C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A049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A33DC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7,432</w:t>
            </w:r>
          </w:p>
        </w:tc>
      </w:tr>
      <w:tr w:rsidR="00BA78E0" w14:paraId="1C956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7152B58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D0B93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024A0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314C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66396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5,959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8F7C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6,405</w:t>
            </w:r>
          </w:p>
        </w:tc>
      </w:tr>
      <w:tr w:rsidR="00BA78E0" w14:paraId="7697E8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2BC8CE7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1A4BD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69,891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80DCD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53,083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48BA2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60,129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BF739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67,181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66187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72,407</w:t>
            </w:r>
          </w:p>
        </w:tc>
      </w:tr>
      <w:tr w:rsidR="00BA78E0" w14:paraId="22E676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3CCA0BB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E3105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80,956</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9AA60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64,586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5313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72,481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62FEE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80,362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CDF2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86,244</w:t>
            </w:r>
          </w:p>
        </w:tc>
      </w:tr>
      <w:tr w:rsidR="00BA78E0" w14:paraId="20844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E4DD92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cash from (used by)</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B9083D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421F6E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AEE87E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BE0B0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5CD50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34CDC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0DAA93D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operating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3F73F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5,905</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F5D56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ABCCA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7B0C2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330DE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2F173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225" w:type="dxa"/>
            <w:tcBorders>
              <w:top w:val="nil"/>
              <w:left w:val="nil"/>
              <w:bottom w:val="nil"/>
              <w:right w:val="nil"/>
              <w:tl2br w:val="nil"/>
              <w:tr2bl w:val="nil"/>
            </w:tcBorders>
            <w:shd w:val="clear" w:color="FFFFFF" w:fill="FFFFFF"/>
            <w:noWrap/>
            <w:tcMar>
              <w:left w:w="0" w:type="dxa"/>
              <w:right w:w="0" w:type="dxa"/>
            </w:tcMar>
            <w:vAlign w:val="center"/>
          </w:tcPr>
          <w:p w14:paraId="562D12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A229AC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C97FF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2F21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35BB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5954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9E7CE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29D5C6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932526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A90F90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6AFB0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0004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4B409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F10DA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0CE1D35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E74632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20CA6C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A6647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C950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62AB2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D2B1B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4920C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1FCA4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73,501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44B64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B69D0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7A2B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ADF8C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A78E0" w14:paraId="62157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79C8001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8B81D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73,501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A53FC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04E2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5F54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D33AA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r>
      <w:tr w:rsidR="00BA78E0" w14:paraId="413DA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6DB07BF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69075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EF836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542F0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F9DF5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EF027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9EB2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757075D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66577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80,932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D9B8F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DD6B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06989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BC17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52,701</w:t>
            </w:r>
          </w:p>
        </w:tc>
      </w:tr>
      <w:tr w:rsidR="00BA78E0" w14:paraId="272B65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5DE6630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2"/>
                <w:bdr w:val="nil"/>
                <w:lang w:eastAsia="en-US"/>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70FE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80,932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BEAAA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49BCF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46,060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7A54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F904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52,701</w:t>
            </w:r>
          </w:p>
        </w:tc>
      </w:tr>
      <w:tr w:rsidR="00BA78E0" w14:paraId="0229E7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46E93C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Net cash from (used by)  </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CAF99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77AB2F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D4DE55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064E01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8F60B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166A20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1C92A2D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investing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07DCA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(7,431)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4DDE4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F9886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968BA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1C179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45BF68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0070EB0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Net increase (decrease)</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F5C29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D36DA2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C5C9B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CAE5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D2A98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EAA82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5B17091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in cash held</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DC3FD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(1,526)</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02D01C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511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4E2B5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851C0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35AD5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r>
      <w:tr w:rsidR="00BA78E0" w14:paraId="45B14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220" w:type="dxa"/>
              <w:right w:w="40" w:type="dxa"/>
            </w:tcMar>
            <w:vAlign w:val="bottom"/>
          </w:tcPr>
          <w:p w14:paraId="3E6013F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Cash and cash equivalents at the </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EB17B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3FA97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F85D0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8EE38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BB5B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D76DC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0" w:type="dxa"/>
              <w:right w:w="40" w:type="dxa"/>
            </w:tcMar>
            <w:vAlign w:val="bottom"/>
          </w:tcPr>
          <w:p w14:paraId="3C4A05F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beginning of the reporting period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ED324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26,629</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519F7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25,103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04597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8DB4D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03572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25,614</w:t>
            </w:r>
          </w:p>
        </w:tc>
      </w:tr>
      <w:tr w:rsidR="00BA78E0" w14:paraId="001535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nil"/>
              <w:right w:val="nil"/>
              <w:tl2br w:val="nil"/>
              <w:tr2bl w:val="nil"/>
            </w:tcBorders>
            <w:shd w:val="clear" w:color="auto" w:fill="auto"/>
            <w:noWrap/>
            <w:tcMar>
              <w:left w:w="40" w:type="dxa"/>
              <w:right w:w="40" w:type="dxa"/>
            </w:tcMar>
            <w:vAlign w:val="bottom"/>
          </w:tcPr>
          <w:p w14:paraId="23F0AE4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Cash and cash equivalents at the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35AD9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2F55BE3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76F13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B59842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42FFD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DE0BB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25" w:type="dxa"/>
            <w:tcBorders>
              <w:top w:val="nil"/>
              <w:left w:val="nil"/>
              <w:bottom w:val="single" w:sz="4" w:space="0" w:color="000000"/>
              <w:right w:val="nil"/>
              <w:tl2br w:val="nil"/>
              <w:tr2bl w:val="nil"/>
            </w:tcBorders>
            <w:shd w:val="clear" w:color="auto" w:fill="auto"/>
            <w:noWrap/>
            <w:tcMar>
              <w:left w:w="220" w:type="dxa"/>
              <w:right w:w="40" w:type="dxa"/>
            </w:tcMar>
            <w:vAlign w:val="bottom"/>
          </w:tcPr>
          <w:p w14:paraId="48BB411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end of the reporting period</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2BC05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25,103</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1239CA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E27BF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E39A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AA5DE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25,614</w:t>
            </w:r>
          </w:p>
        </w:tc>
      </w:tr>
      <w:tr w:rsidR="00BA78E0" w14:paraId="457F4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14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14:paraId="017EAA7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5EEF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C2716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28DF2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A9D74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3E8CE2B4" w14:textId="77777777" w:rsidR="00837197" w:rsidRDefault="003E7C3F">
      <w:pPr>
        <w:keepLines w:val="0"/>
        <w:pBdr>
          <w:top w:val="nil"/>
          <w:left w:val="nil"/>
          <w:bottom w:val="nil"/>
          <w:right w:val="nil"/>
          <w:between w:val="nil"/>
          <w:bar w:val="nil"/>
        </w:pBdr>
        <w:spacing w:after="0" w:line="240" w:lineRule="auto"/>
        <w:jc w:val="left"/>
        <w:rPr>
          <w:rFonts w:ascii="Calibri" w:eastAsia="Calibri" w:hAnsi="Calibri"/>
          <w:bdr w:val="nil"/>
        </w:rPr>
      </w:pPr>
      <w:r>
        <w:rPr>
          <w:rFonts w:ascii="Calibri" w:eastAsia="Calibri" w:hAnsi="Calibri"/>
          <w:sz w:val="22"/>
          <w:szCs w:val="22"/>
          <w:bdr w:val="nil"/>
          <w:lang w:eastAsia="en-US"/>
        </w:rPr>
        <w:br w:type="page"/>
      </w:r>
    </w:p>
    <w:p w14:paraId="3DE1DEB2" w14:textId="77777777" w:rsidR="007E49DF" w:rsidRPr="00A64516" w:rsidRDefault="003E7C3F" w:rsidP="007E49DF">
      <w:pPr>
        <w:pStyle w:val="TableHeading"/>
        <w:pageBreakBefore/>
        <w:pBdr>
          <w:top w:val="nil"/>
          <w:left w:val="nil"/>
          <w:bottom w:val="nil"/>
          <w:right w:val="nil"/>
          <w:between w:val="nil"/>
          <w:bar w:val="nil"/>
        </w:pBdr>
        <w:spacing w:after="0"/>
        <w:rPr>
          <w:rFonts w:eastAsia="Calibri"/>
          <w:sz w:val="18"/>
          <w:szCs w:val="18"/>
          <w:bdr w:val="nil"/>
          <w:lang w:eastAsia="en-US"/>
        </w:rPr>
      </w:pPr>
      <w:bookmarkStart w:id="120" w:name="RG_MARKER_13179"/>
      <w:r w:rsidRPr="00A64516">
        <w:rPr>
          <w:rFonts w:eastAsia="Calibri" w:cs="Arial"/>
          <w:sz w:val="18"/>
          <w:szCs w:val="18"/>
          <w:bdr w:val="nil"/>
          <w:lang w:eastAsia="en-US"/>
        </w:rPr>
        <w:t xml:space="preserve">Table 3.6: Departmental </w:t>
      </w:r>
      <w:bookmarkEnd w:id="120"/>
      <w:r w:rsidRPr="00A64516">
        <w:rPr>
          <w:rFonts w:eastAsia="Calibri" w:cs="Arial"/>
          <w:sz w:val="18"/>
          <w:szCs w:val="18"/>
          <w:bdr w:val="nil"/>
          <w:lang w:eastAsia="en-US"/>
        </w:rPr>
        <w:t>capital budget statement (for the period ended 30 June)</w:t>
      </w:r>
    </w:p>
    <w:tbl>
      <w:tblPr>
        <w:tblStyle w:val="CDMRange2"/>
        <w:tblW w:w="7920" w:type="dxa"/>
        <w:tblLayout w:type="fixed"/>
        <w:tblLook w:val="0600" w:firstRow="0" w:lastRow="0" w:firstColumn="0" w:lastColumn="0" w:noHBand="1" w:noVBand="1"/>
      </w:tblPr>
      <w:tblGrid>
        <w:gridCol w:w="3345"/>
        <w:gridCol w:w="915"/>
        <w:gridCol w:w="915"/>
        <w:gridCol w:w="915"/>
        <w:gridCol w:w="915"/>
        <w:gridCol w:w="915"/>
      </w:tblGrid>
      <w:tr w:rsidR="00BA78E0" w14:paraId="544CCD3D" w14:textId="77777777">
        <w:trPr>
          <w:trHeight w:hRule="exact" w:val="225"/>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D291B3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D0520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Actual</w:t>
            </w:r>
          </w:p>
        </w:tc>
        <w:tc>
          <w:tcPr>
            <w:tcW w:w="915"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58B92E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Revised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33683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D5734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59085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 xml:space="preserve">Forward </w:t>
            </w:r>
          </w:p>
        </w:tc>
      </w:tr>
      <w:tr w:rsidR="00BA78E0" w14:paraId="16BEEC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14:paraId="216A79A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0CC8A826"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08E7760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32A885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61DE7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44B45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estimate</w:t>
            </w:r>
          </w:p>
        </w:tc>
      </w:tr>
      <w:tr w:rsidR="00BA78E0" w14:paraId="0E1B9A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14:paraId="358994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A1B065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center"/>
          </w:tcPr>
          <w:p w14:paraId="79CF645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48452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390C46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3CB6CD9"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52DA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14:paraId="541509A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61FA17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2023-24</w:t>
            </w:r>
          </w:p>
        </w:tc>
        <w:tc>
          <w:tcPr>
            <w:tcW w:w="915" w:type="dxa"/>
            <w:tcBorders>
              <w:top w:val="nil"/>
              <w:left w:val="nil"/>
              <w:bottom w:val="nil"/>
              <w:right w:val="nil"/>
              <w:tl2br w:val="nil"/>
              <w:tr2bl w:val="nil"/>
            </w:tcBorders>
            <w:shd w:val="clear" w:color="FFFFFF" w:fill="EBEBEB"/>
            <w:noWrap/>
            <w:tcMar>
              <w:left w:w="40" w:type="dxa"/>
              <w:right w:w="40" w:type="dxa"/>
            </w:tcMar>
            <w:vAlign w:val="center"/>
          </w:tcPr>
          <w:p w14:paraId="4682E1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61C26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2025-26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210181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2026-27</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51DFE3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2027-28</w:t>
            </w:r>
          </w:p>
        </w:tc>
      </w:tr>
      <w:tr w:rsidR="00BA78E0" w14:paraId="397542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1327C1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7422C8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40B463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356778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73556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438FE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5138E2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28630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0ECB0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F90E0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408521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4154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5C5BC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D6E2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0E53CF1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03D38A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07B2D2C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24C14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BBC2D6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2772D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088F9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14:paraId="65F51C2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Capital budget - Bill 1 and Bill 3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74695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13,750</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9D9C81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DD170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6C871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BB25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16,304</w:t>
            </w:r>
          </w:p>
        </w:tc>
      </w:tr>
      <w:tr w:rsidR="00BA78E0" w14:paraId="103289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14:paraId="71E2242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Equity injections - Bill 2 and Bill 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B929B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242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2693B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2984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5CBAF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18E5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BA78E0" w14:paraId="1E3F7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7DDF7C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BC6C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34A0FF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742B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6A582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8743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r w:rsidR="00BA78E0" w14:paraId="5D436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035597E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5B17B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4D3C8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BB3880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76E7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98C0FB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B917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7F05D0C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Represented by: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2644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027212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82EEA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AE5E4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08078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D11B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14:paraId="75ED4C7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B9AF5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13,992</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2D1B6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53A6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E28EC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2F85C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16,497</w:t>
            </w:r>
          </w:p>
        </w:tc>
      </w:tr>
      <w:tr w:rsidR="00BA78E0" w14:paraId="030EF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4AE2175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EA783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13,992</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B691C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14,325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6BAE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00643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B4DCF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r w:rsidR="00BA78E0" w14:paraId="2DFD5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14:paraId="70911F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A690A4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ABB6A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EA147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20FD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B5FE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8B090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6A36D51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PURCHASE OF NON-FINANCIAL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99F47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3143CD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13CD12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5309E6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539E2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EFCC4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14:paraId="589D650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w:t>
            </w:r>
            <w:r>
              <w:rPr>
                <w:rFonts w:ascii="Arial" w:eastAsia="Arial" w:hAnsi="Arial" w:cs="Arial"/>
                <w:color w:val="000000"/>
                <w:sz w:val="16"/>
                <w:szCs w:val="22"/>
                <w:bdr w:val="nil"/>
                <w:vertAlign w:val="superscript"/>
                <w:lang w:eastAsia="en-US"/>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93932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24E8A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A282E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2816F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A9346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193</w:t>
            </w:r>
          </w:p>
        </w:tc>
      </w:tr>
      <w:tr w:rsidR="00BA78E0" w14:paraId="27D4B7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14:paraId="2218A09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by capital appropriations - Departmental Capital Budget</w:t>
            </w:r>
            <w:r>
              <w:rPr>
                <w:rFonts w:ascii="Arial" w:eastAsia="Arial" w:hAnsi="Arial" w:cs="Arial"/>
                <w:color w:val="000000"/>
                <w:sz w:val="16"/>
                <w:szCs w:val="22"/>
                <w:bdr w:val="nil"/>
                <w:vertAlign w:val="superscript"/>
                <w:lang w:eastAsia="en-US"/>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D64A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28E5A1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19,645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C74BEA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5C3BB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06AA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16,304</w:t>
            </w:r>
          </w:p>
        </w:tc>
      </w:tr>
      <w:tr w:rsidR="00BA78E0" w14:paraId="44953F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345" w:type="dxa"/>
            <w:tcBorders>
              <w:top w:val="nil"/>
              <w:left w:val="nil"/>
              <w:bottom w:val="nil"/>
              <w:right w:val="nil"/>
              <w:tl2br w:val="nil"/>
              <w:tr2bl w:val="nil"/>
            </w:tcBorders>
            <w:shd w:val="clear" w:color="auto" w:fill="auto"/>
            <w:tcMar>
              <w:left w:w="175" w:type="dxa"/>
              <w:right w:w="40" w:type="dxa"/>
            </w:tcMar>
            <w:vAlign w:val="bottom"/>
          </w:tcPr>
          <w:p w14:paraId="269AED4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Funded internally from Departmental resources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08DF8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1910C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4ABB2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9F476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2766F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5CB4A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2CAF76D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26EF7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13,371</w:t>
            </w:r>
          </w:p>
        </w:tc>
        <w:tc>
          <w:tcPr>
            <w:tcW w:w="915"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608FC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C3E7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394BE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607D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r w:rsidR="00BA78E0" w14:paraId="56DF7F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center"/>
          </w:tcPr>
          <w:p w14:paraId="190A658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E6B5F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3DF22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380F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A472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D044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69D97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5729EA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RECONCILIATION OF CASH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E0A649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6FC0F7C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8EF47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E8FD22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E7E19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E9C46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14:paraId="46DC5F6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USED TO ACQUIRE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F460A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0D156C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9DD9A0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56A46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92514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A8883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175" w:type="dxa"/>
              <w:right w:w="40" w:type="dxa"/>
            </w:tcMar>
            <w:vAlign w:val="bottom"/>
          </w:tcPr>
          <w:p w14:paraId="1C48AB2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 ASSET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ADA18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BEBEB"/>
            <w:noWrap/>
            <w:tcMar>
              <w:left w:w="0" w:type="dxa"/>
              <w:right w:w="0" w:type="dxa"/>
            </w:tcMar>
            <w:vAlign w:val="bottom"/>
          </w:tcPr>
          <w:p w14:paraId="0BD7EA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553DD6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D615C0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139D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D3B6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0" w:type="dxa"/>
              <w:right w:w="0" w:type="dxa"/>
            </w:tcMar>
            <w:vAlign w:val="bottom"/>
          </w:tcPr>
          <w:p w14:paraId="32323DF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C807D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13,371</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786073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730C3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16,089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4D33E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71CF6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16,497</w:t>
            </w:r>
          </w:p>
        </w:tc>
      </w:tr>
      <w:tr w:rsidR="00BA78E0" w14:paraId="3E2F1A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14:paraId="69E9A25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additions by finance lease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305CA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5046F8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DC3E9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E963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79445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22CDE5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345" w:type="dxa"/>
            <w:tcBorders>
              <w:top w:val="nil"/>
              <w:left w:val="nil"/>
              <w:bottom w:val="nil"/>
              <w:right w:val="nil"/>
              <w:tl2br w:val="nil"/>
              <w:tr2bl w:val="nil"/>
            </w:tcBorders>
            <w:shd w:val="clear" w:color="auto" w:fill="auto"/>
            <w:tcMar>
              <w:left w:w="310" w:type="dxa"/>
              <w:right w:w="40" w:type="dxa"/>
            </w:tcMar>
            <w:vAlign w:val="bottom"/>
          </w:tcPr>
          <w:p w14:paraId="3023240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additions by creditors / borrowings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F2AE5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3BBEFC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8FA22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F020C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CAA78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04D4D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14:paraId="4FF4811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szCs w:val="22"/>
                <w:bdr w:val="nil"/>
                <w:lang w:eastAsia="en-US"/>
              </w:rPr>
              <w:t>plus</w:t>
            </w:r>
            <w:proofErr w:type="gramEnd"/>
            <w:r>
              <w:rPr>
                <w:rFonts w:ascii="Arial" w:eastAsia="Arial" w:hAnsi="Arial" w:cs="Arial"/>
                <w:color w:val="000000"/>
                <w:sz w:val="16"/>
                <w:szCs w:val="22"/>
                <w:bdr w:val="nil"/>
                <w:lang w:eastAsia="en-US"/>
              </w:rPr>
              <w:t xml:space="preserve"> borrowing / finance costs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20A51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10F254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BAD645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5EF4C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84B1E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44CFE2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310" w:type="dxa"/>
              <w:right w:w="40" w:type="dxa"/>
            </w:tcMar>
            <w:vAlign w:val="bottom"/>
          </w:tcPr>
          <w:p w14:paraId="73B328F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less s32 / restructuring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B3879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FFFFFF" w:fill="EBEBEB"/>
            <w:noWrap/>
            <w:tcMar>
              <w:left w:w="40" w:type="dxa"/>
              <w:right w:w="100" w:type="dxa"/>
            </w:tcMar>
            <w:vAlign w:val="bottom"/>
          </w:tcPr>
          <w:p w14:paraId="00AC66A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0E9FD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5BA203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16B84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r>
      <w:tr w:rsidR="00BA78E0" w14:paraId="432FF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nil"/>
              <w:right w:val="nil"/>
              <w:tl2br w:val="nil"/>
              <w:tr2bl w:val="nil"/>
            </w:tcBorders>
            <w:shd w:val="clear" w:color="auto" w:fill="auto"/>
            <w:noWrap/>
            <w:tcMar>
              <w:left w:w="40" w:type="dxa"/>
              <w:right w:w="40" w:type="dxa"/>
            </w:tcMar>
            <w:vAlign w:val="bottom"/>
          </w:tcPr>
          <w:p w14:paraId="7643AA7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cash used to</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F0B8E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9F17B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1E05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C1FB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EE71C2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43C0D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tcBorders>
              <w:top w:val="nil"/>
              <w:left w:val="nil"/>
              <w:bottom w:val="single" w:sz="4" w:space="0" w:color="000000"/>
              <w:right w:val="nil"/>
              <w:tl2br w:val="nil"/>
              <w:tr2bl w:val="nil"/>
            </w:tcBorders>
            <w:shd w:val="clear" w:color="auto" w:fill="auto"/>
            <w:noWrap/>
            <w:tcMar>
              <w:left w:w="175" w:type="dxa"/>
              <w:right w:w="40" w:type="dxa"/>
            </w:tcMar>
            <w:vAlign w:val="bottom"/>
          </w:tcPr>
          <w:p w14:paraId="21DA1C9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acquire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786BCC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13,371</w:t>
            </w:r>
          </w:p>
        </w:tc>
        <w:tc>
          <w:tcPr>
            <w:tcW w:w="915"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1704A0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19,838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77E79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16,089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A1A74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16,353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3E286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16,497</w:t>
            </w:r>
          </w:p>
        </w:tc>
      </w:tr>
    </w:tbl>
    <w:p w14:paraId="4EED8D6A" w14:textId="77777777" w:rsidR="000368A2" w:rsidRDefault="003E7C3F" w:rsidP="00804357">
      <w:pPr>
        <w:pStyle w:val="ListParagraph"/>
        <w:numPr>
          <w:ilvl w:val="0"/>
          <w:numId w:val="10"/>
        </w:numPr>
        <w:pBdr>
          <w:top w:val="nil"/>
          <w:left w:val="nil"/>
          <w:bottom w:val="nil"/>
          <w:right w:val="nil"/>
          <w:between w:val="nil"/>
          <w:bar w:val="nil"/>
        </w:pBdr>
        <w:spacing w:after="0" w:line="240" w:lineRule="auto"/>
        <w:ind w:left="720" w:right="566"/>
        <w:jc w:val="both"/>
        <w:rPr>
          <w:rFonts w:ascii="Arial" w:hAnsi="Arial" w:cs="Arial"/>
          <w:sz w:val="16"/>
          <w:szCs w:val="16"/>
          <w:bdr w:val="nil"/>
        </w:rPr>
      </w:pPr>
      <w:bookmarkStart w:id="121" w:name="RG_MARKER_13206"/>
      <w:bookmarkStart w:id="122" w:name="RG_MARKER_13524"/>
      <w:bookmarkStart w:id="123" w:name="RG_MARKER_13122"/>
      <w:r>
        <w:rPr>
          <w:rFonts w:ascii="Arial" w:hAnsi="Arial" w:cs="Arial"/>
          <w:sz w:val="16"/>
          <w:szCs w:val="16"/>
          <w:bdr w:val="nil"/>
        </w:rPr>
        <w:t xml:space="preserve">Includes </w:t>
      </w:r>
      <w:bookmarkEnd w:id="121"/>
      <w:bookmarkEnd w:id="122"/>
      <w:bookmarkEnd w:id="123"/>
      <w:r>
        <w:rPr>
          <w:rFonts w:ascii="Arial" w:hAnsi="Arial" w:cs="Arial"/>
          <w:sz w:val="16"/>
          <w:szCs w:val="16"/>
          <w:bdr w:val="nil"/>
        </w:rPr>
        <w:t>current Appropriation Bill (No. 4) and prior year Appropriation Act No. 2/4/6.</w:t>
      </w:r>
    </w:p>
    <w:p w14:paraId="0A56EE15" w14:textId="77777777" w:rsidR="000368A2" w:rsidRDefault="003E7C3F" w:rsidP="00804357">
      <w:pPr>
        <w:pStyle w:val="ListParagraph"/>
        <w:numPr>
          <w:ilvl w:val="0"/>
          <w:numId w:val="10"/>
        </w:numPr>
        <w:pBdr>
          <w:top w:val="nil"/>
          <w:left w:val="nil"/>
          <w:bottom w:val="nil"/>
          <w:right w:val="nil"/>
          <w:between w:val="nil"/>
          <w:bar w:val="nil"/>
        </w:pBdr>
        <w:spacing w:after="0" w:line="240" w:lineRule="auto"/>
        <w:ind w:left="720" w:right="566"/>
        <w:jc w:val="both"/>
        <w:rPr>
          <w:rFonts w:ascii="Arial" w:hAnsi="Arial" w:cs="Arial"/>
          <w:sz w:val="16"/>
          <w:szCs w:val="16"/>
          <w:bdr w:val="nil"/>
        </w:rPr>
      </w:pPr>
      <w:r>
        <w:rPr>
          <w:rFonts w:ascii="Arial" w:hAnsi="Arial" w:cs="Arial"/>
          <w:sz w:val="16"/>
          <w:szCs w:val="16"/>
          <w:bdr w:val="nil"/>
        </w:rPr>
        <w:t>Includes the following sources of funding:</w:t>
      </w:r>
    </w:p>
    <w:p w14:paraId="43F8558C" w14:textId="77777777" w:rsidR="000368A2" w:rsidRPr="004A3BB8" w:rsidRDefault="003E7C3F" w:rsidP="004A3BB8">
      <w:pPr>
        <w:pStyle w:val="ListParagraph"/>
        <w:pBdr>
          <w:top w:val="nil"/>
          <w:left w:val="nil"/>
          <w:bottom w:val="nil"/>
          <w:right w:val="nil"/>
          <w:between w:val="nil"/>
          <w:bar w:val="nil"/>
        </w:pBdr>
        <w:spacing w:after="0" w:line="240" w:lineRule="auto"/>
        <w:ind w:right="566"/>
        <w:jc w:val="both"/>
        <w:rPr>
          <w:rFonts w:ascii="Arial" w:hAnsi="Arial" w:cs="Arial"/>
          <w:sz w:val="16"/>
          <w:szCs w:val="16"/>
          <w:bdr w:val="nil"/>
        </w:rPr>
      </w:pPr>
      <w:r>
        <w:rPr>
          <w:rFonts w:ascii="Arial" w:hAnsi="Arial" w:cs="Arial"/>
          <w:sz w:val="16"/>
          <w:szCs w:val="16"/>
          <w:bdr w:val="nil"/>
        </w:rPr>
        <w:t xml:space="preserve">- current Appropriation Bill (No. 3) and prior year Appropriation Act 1/3/5 appropriations; and </w:t>
      </w:r>
      <w:r w:rsidRPr="004A3BB8">
        <w:rPr>
          <w:rFonts w:ascii="Arial" w:hAnsi="Arial" w:cs="Arial"/>
          <w:sz w:val="16"/>
          <w:szCs w:val="16"/>
          <w:bdr w:val="nil"/>
        </w:rPr>
        <w:t>internally developed assets.</w:t>
      </w:r>
    </w:p>
    <w:p w14:paraId="28F6C55C" w14:textId="77777777" w:rsidR="000368A2" w:rsidRDefault="003E7C3F" w:rsidP="00804357">
      <w:pPr>
        <w:keepLines w:val="0"/>
        <w:pBdr>
          <w:top w:val="nil"/>
          <w:left w:val="nil"/>
          <w:bottom w:val="nil"/>
          <w:right w:val="nil"/>
          <w:between w:val="nil"/>
          <w:bar w:val="nil"/>
        </w:pBdr>
        <w:spacing w:after="0" w:line="240" w:lineRule="auto"/>
        <w:ind w:left="360"/>
        <w:jc w:val="left"/>
        <w:rPr>
          <w:rFonts w:ascii="Calibri" w:eastAsia="Calibri" w:hAnsi="Calibri"/>
          <w:bdr w:val="nil"/>
        </w:rPr>
      </w:pPr>
      <w:r>
        <w:rPr>
          <w:rFonts w:ascii="Calibri" w:eastAsia="Calibri" w:hAnsi="Calibri"/>
          <w:sz w:val="22"/>
          <w:szCs w:val="22"/>
          <w:bdr w:val="nil"/>
          <w:lang w:eastAsia="en-US"/>
        </w:rPr>
        <w:br w:type="page"/>
      </w:r>
    </w:p>
    <w:p w14:paraId="1DFE2AAC" w14:textId="77777777" w:rsidR="000368A2" w:rsidRPr="00A64516" w:rsidRDefault="003E7C3F" w:rsidP="000368A2">
      <w:pPr>
        <w:pStyle w:val="TableHeading"/>
        <w:pageBreakBefore/>
        <w:pBdr>
          <w:top w:val="nil"/>
          <w:left w:val="nil"/>
          <w:bottom w:val="nil"/>
          <w:right w:val="nil"/>
          <w:between w:val="nil"/>
          <w:bar w:val="nil"/>
        </w:pBdr>
        <w:rPr>
          <w:sz w:val="18"/>
          <w:szCs w:val="18"/>
          <w:bdr w:val="nil"/>
        </w:rPr>
      </w:pPr>
      <w:bookmarkStart w:id="124" w:name="RG_MARKER_13268"/>
      <w:r w:rsidRPr="00A64516">
        <w:rPr>
          <w:rFonts w:cs="Arial"/>
          <w:sz w:val="18"/>
          <w:szCs w:val="18"/>
          <w:bdr w:val="nil"/>
        </w:rPr>
        <w:t xml:space="preserve">Table 3.7: Statement of </w:t>
      </w:r>
      <w:bookmarkEnd w:id="124"/>
      <w:r w:rsidRPr="00A64516">
        <w:rPr>
          <w:rFonts w:cs="Arial"/>
          <w:sz w:val="18"/>
          <w:szCs w:val="18"/>
          <w:bdr w:val="nil"/>
        </w:rPr>
        <w:t>asset movements (2024-25 Budget year)</w:t>
      </w:r>
    </w:p>
    <w:tbl>
      <w:tblPr>
        <w:tblStyle w:val="CDMRange1"/>
        <w:tblW w:w="7950" w:type="dxa"/>
        <w:tblLayout w:type="fixed"/>
        <w:tblLook w:val="0600" w:firstRow="0" w:lastRow="0" w:firstColumn="0" w:lastColumn="0" w:noHBand="1" w:noVBand="1"/>
      </w:tblPr>
      <w:tblGrid>
        <w:gridCol w:w="3120"/>
        <w:gridCol w:w="870"/>
        <w:gridCol w:w="1215"/>
        <w:gridCol w:w="1020"/>
        <w:gridCol w:w="810"/>
        <w:gridCol w:w="915"/>
      </w:tblGrid>
      <w:tr w:rsidR="00BA78E0" w14:paraId="1694ADBF" w14:textId="77777777">
        <w:trPr>
          <w:trHeight w:hRule="exact" w:val="225"/>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B7D09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38C91A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6097E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5583F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Intangibles</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57C17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L&amp;B IP&amp;E</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48B7F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Total</w:t>
            </w:r>
          </w:p>
        </w:tc>
      </w:tr>
      <w:tr w:rsidR="00BA78E0" w14:paraId="7D2C13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60DA44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080648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489DD2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infrastructure,</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9A2816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1A4BFA2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C895E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r>
      <w:tr w:rsidR="00BA78E0" w14:paraId="0F6F06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1EF488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621200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5FD73D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plant and</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F56D39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210018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C92A7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5E204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31564C5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6BC00D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05794A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equipment</w:t>
            </w: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193520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62ED7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DFB1F0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E9547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5AE565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D683D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318C1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7D1F8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D3A0F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7742A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$'000</w:t>
            </w:r>
          </w:p>
        </w:tc>
      </w:tr>
      <w:tr w:rsidR="00BA78E0" w14:paraId="3F6FDD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0FF6E63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1 July 2024</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DEB704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C3F1D8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C5C6D5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DB0C9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E7E54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AB44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195FB1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 xml:space="preserve">Gross book value </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31CEBB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26,013</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6309AF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794</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059428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178,313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1FED12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4EE07F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206,470</w:t>
            </w:r>
          </w:p>
        </w:tc>
      </w:tr>
      <w:tr w:rsidR="00BA78E0" w14:paraId="327B8E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1103756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4CBCA7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172,381</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7C651A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DB27A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530D54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177F8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172,381</w:t>
            </w:r>
          </w:p>
        </w:tc>
      </w:tr>
      <w:tr w:rsidR="00BA78E0" w14:paraId="480A74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90A803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2E64B8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47EB2E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470B0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23288F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7BC25F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BCB8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14:paraId="54136E2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14:paraId="08753D3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(180)</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14BAFE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(462)</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4C982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(127,872)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196A2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2AEC718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(128,514)</w:t>
            </w:r>
          </w:p>
        </w:tc>
      </w:tr>
      <w:tr w:rsidR="00BA78E0" w14:paraId="24591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5A5A745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B2E04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0F61F7C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C6B5C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7DBCA7E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9823C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18CC7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14:paraId="080A3B7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B97A9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(108,169)</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43C74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E4359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8D885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57C03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(108,169)</w:t>
            </w:r>
          </w:p>
        </w:tc>
      </w:tr>
      <w:tr w:rsidR="00BA78E0" w14:paraId="0AEA3C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60DA26B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Opening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C0D18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90,045</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84BD8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332</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86814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50,441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F5A2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6CB86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142,168</w:t>
            </w:r>
          </w:p>
        </w:tc>
      </w:tr>
      <w:tr w:rsidR="00BA78E0" w14:paraId="0C7C5A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571CFD9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E3A259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7C1A6A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B22BA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E600A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58C8F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24F40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19AEF45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Capital asset additions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67E16D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4E45C42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6582D0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6696F0B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79E632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5C14A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55707D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Estimated expenditure 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790EC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6DC0330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172DA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E28DE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0EF41E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AFEB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14:paraId="034D21F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new or replacement assets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11C52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768D2FF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175A36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390A27F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5AD0DF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A1DC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8D23E0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or internally developed:</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4A28A0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2A970A1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F69CC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18D7F9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0975ED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bdr w:val="nil"/>
              </w:rPr>
            </w:pPr>
          </w:p>
        </w:tc>
      </w:tr>
      <w:tr w:rsidR="00BA78E0" w14:paraId="4DDA5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400" w:type="dxa"/>
              <w:right w:w="40" w:type="dxa"/>
            </w:tcMar>
            <w:vAlign w:val="bottom"/>
          </w:tcPr>
          <w:p w14:paraId="22C27AF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Appropriation ordinary annual services</w:t>
            </w:r>
            <w:r>
              <w:rPr>
                <w:rFonts w:ascii="Arial" w:eastAsia="Arial" w:hAnsi="Arial" w:cs="Arial"/>
                <w:color w:val="000000"/>
                <w:sz w:val="16"/>
                <w:szCs w:val="22"/>
                <w:bdr w:val="nil"/>
                <w:vertAlign w:val="superscript"/>
                <w:lang w:eastAsia="en-US"/>
              </w:rPr>
              <w:t>(a)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19F4CC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13,645</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5F6915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5D7DBC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6,173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3BC0737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11A6D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19,839</w:t>
            </w:r>
          </w:p>
        </w:tc>
      </w:tr>
      <w:tr w:rsidR="00BA78E0" w14:paraId="28A7CD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B79520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By purchase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084C51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5,612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72EBD4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5C4361C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00BDDB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0244E8E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5,612</w:t>
            </w:r>
          </w:p>
        </w:tc>
      </w:tr>
      <w:tr w:rsidR="00BA78E0" w14:paraId="42E5A6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488AEF1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additions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5035C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19,257</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0E48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21</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7FC61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6,173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27BE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C245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25,451</w:t>
            </w:r>
          </w:p>
        </w:tc>
      </w:tr>
      <w:tr w:rsidR="00BA78E0" w14:paraId="2FD4B3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7F29733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37163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05C569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717B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93FA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F0E02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1B995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0DF071F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Other movements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5C50B90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1FD7AA3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2FA919C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54ECA6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AB876FD"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EABD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57966A6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expense</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14:paraId="407CFB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(7,145)</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15BE21E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(50)</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3A2697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(16,633)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759745A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475839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(23,828)</w:t>
            </w:r>
          </w:p>
        </w:tc>
      </w:tr>
      <w:tr w:rsidR="00BA78E0" w14:paraId="3D3259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255C4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Depreciation/amortisation on ROU</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14:paraId="6F5CF0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(21,402)</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5B8317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F32CB8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6AB715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0CCA05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(21,402)</w:t>
            </w:r>
          </w:p>
        </w:tc>
      </w:tr>
      <w:tr w:rsidR="00BA78E0" w14:paraId="4D1DE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4F95513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Disposals</w:t>
            </w:r>
            <w:r>
              <w:rPr>
                <w:rFonts w:ascii="Arial" w:eastAsia="Arial" w:hAnsi="Arial" w:cs="Arial"/>
                <w:color w:val="000000"/>
                <w:sz w:val="16"/>
                <w:szCs w:val="22"/>
                <w:bdr w:val="nil"/>
                <w:vertAlign w:val="superscript"/>
                <w:lang w:eastAsia="en-US"/>
              </w:rPr>
              <w:t>(b)</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2E5AB5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68F3CF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6C7F21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14:paraId="64250C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7C57BD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(1,350)</w:t>
            </w:r>
          </w:p>
        </w:tc>
      </w:tr>
      <w:tr w:rsidR="00BA78E0" w14:paraId="35C89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1084BEF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Total other movements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F9F1E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(28,547)</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6EE3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(50)</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71734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(16,633)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0338D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D54BC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(46,580)</w:t>
            </w:r>
          </w:p>
        </w:tc>
      </w:tr>
      <w:tr w:rsidR="00BA78E0" w14:paraId="0110B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6B359BC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A514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0D87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C093F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9CB29F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2152A9E"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r>
      <w:tr w:rsidR="00BA78E0" w14:paraId="35286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bottom"/>
          </w:tcPr>
          <w:p w14:paraId="78B2211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 xml:space="preserve">As </w:t>
            </w:r>
            <w:proofErr w:type="gramStart"/>
            <w:r>
              <w:rPr>
                <w:rFonts w:ascii="Arial" w:eastAsia="Arial" w:hAnsi="Arial" w:cs="Arial"/>
                <w:b/>
                <w:color w:val="000000"/>
                <w:sz w:val="16"/>
                <w:szCs w:val="22"/>
                <w:bdr w:val="nil"/>
                <w:lang w:eastAsia="en-US"/>
              </w:rPr>
              <w:t>at</w:t>
            </w:r>
            <w:proofErr w:type="gramEnd"/>
            <w:r>
              <w:rPr>
                <w:rFonts w:ascii="Arial" w:eastAsia="Arial" w:hAnsi="Arial" w:cs="Arial"/>
                <w:b/>
                <w:color w:val="000000"/>
                <w:sz w:val="16"/>
                <w:szCs w:val="22"/>
                <w:bdr w:val="nil"/>
                <w:lang w:eastAsia="en-US"/>
              </w:rPr>
              <w:t xml:space="preserve"> 30 June 2025</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64AD3E2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653554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49FE3EC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39BB082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355C7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6670B5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691654B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18BCCB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39,658</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1DE3FA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815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4E1C37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184,486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2B7983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FAD4D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224,959</w:t>
            </w:r>
          </w:p>
        </w:tc>
      </w:tr>
      <w:tr w:rsidR="00BA78E0" w14:paraId="45B299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tcBorders>
              <w:top w:val="nil"/>
              <w:left w:val="nil"/>
              <w:bottom w:val="nil"/>
              <w:right w:val="nil"/>
              <w:tl2br w:val="nil"/>
              <w:tr2bl w:val="nil"/>
            </w:tcBorders>
            <w:shd w:val="clear" w:color="auto" w:fill="auto"/>
            <w:tcMar>
              <w:left w:w="220" w:type="dxa"/>
              <w:right w:w="40" w:type="dxa"/>
            </w:tcMar>
            <w:vAlign w:val="bottom"/>
          </w:tcPr>
          <w:p w14:paraId="0CDE6D7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Gross book value - ROU</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4C1B56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177,993</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4FCBF9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5F3868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1212BF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7442E7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177,993</w:t>
            </w:r>
          </w:p>
        </w:tc>
      </w:tr>
      <w:tr w:rsidR="00BA78E0" w14:paraId="5201E4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6FAC1F3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935FA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66D382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5B3E8C7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099FDCB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E4363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ACFD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14:paraId="2DB47FF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14:paraId="009E16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(7,325)</w:t>
            </w: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4BD5CC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(512)</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641A65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(144,505)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14:paraId="63AF75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D3CA69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(152,342)</w:t>
            </w:r>
          </w:p>
        </w:tc>
      </w:tr>
      <w:tr w:rsidR="00BA78E0" w14:paraId="68B844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220" w:type="dxa"/>
              <w:right w:w="40" w:type="dxa"/>
            </w:tcMar>
            <w:vAlign w:val="bottom"/>
          </w:tcPr>
          <w:p w14:paraId="120252F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7E3496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427435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F34F7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14:paraId="2E086D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5DACB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DB23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bottom"/>
          </w:tcPr>
          <w:p w14:paraId="002D549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amortisation and impairment - ROU</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611F9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(129,572)</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A8EE7D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102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75FFEB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8BB78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B0659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2"/>
                <w:bdr w:val="nil"/>
                <w:lang w:eastAsia="en-US"/>
              </w:rPr>
              <w:t>(129,572)</w:t>
            </w:r>
          </w:p>
        </w:tc>
      </w:tr>
      <w:tr w:rsidR="00BA78E0" w14:paraId="41A61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9C1B3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2"/>
                <w:bdr w:val="nil"/>
                <w:lang w:eastAsia="en-US"/>
              </w:rPr>
              <w:t>Closing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07137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80,754</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5838F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303</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330B3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39,981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E56509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5E6D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2"/>
                <w:bdr w:val="nil"/>
                <w:lang w:eastAsia="en-US"/>
              </w:rPr>
              <w:t>121,039</w:t>
            </w:r>
          </w:p>
        </w:tc>
      </w:tr>
      <w:tr w:rsidR="00BA78E0" w14:paraId="524C8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5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14:paraId="1B1A12B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2"/>
                <w:bdr w:val="nil"/>
                <w:lang w:eastAsia="en-US"/>
              </w:rPr>
              <w:t>Prepared on Australian Accounting Standards basis</w:t>
            </w:r>
          </w:p>
        </w:tc>
      </w:tr>
    </w:tbl>
    <w:p w14:paraId="5D80A2F5" w14:textId="77777777" w:rsidR="00737A5C" w:rsidRDefault="003E7C3F" w:rsidP="00737A5C">
      <w:pPr>
        <w:pStyle w:val="ListParagraph"/>
        <w:numPr>
          <w:ilvl w:val="0"/>
          <w:numId w:val="11"/>
        </w:numPr>
        <w:pBdr>
          <w:top w:val="nil"/>
          <w:left w:val="nil"/>
          <w:bottom w:val="nil"/>
          <w:right w:val="nil"/>
          <w:between w:val="nil"/>
          <w:bar w:val="nil"/>
        </w:pBdr>
        <w:spacing w:after="0" w:line="240" w:lineRule="auto"/>
        <w:rPr>
          <w:rFonts w:ascii="Arial" w:hAnsi="Arial" w:cs="Arial"/>
          <w:sz w:val="16"/>
          <w:szCs w:val="16"/>
          <w:bdr w:val="nil"/>
        </w:rPr>
      </w:pPr>
      <w:r>
        <w:rPr>
          <w:rFonts w:ascii="Arial" w:hAnsi="Arial" w:cs="Arial"/>
          <w:sz w:val="16"/>
          <w:szCs w:val="16"/>
          <w:bdr w:val="nil"/>
        </w:rPr>
        <w:t xml:space="preserve">“Appropriation ordinary annual services” refers to funding provided through </w:t>
      </w:r>
      <w:r>
        <w:rPr>
          <w:rFonts w:ascii="Arial" w:hAnsi="Arial" w:cs="Arial"/>
          <w:i/>
          <w:sz w:val="16"/>
          <w:szCs w:val="16"/>
          <w:bdr w:val="nil"/>
        </w:rPr>
        <w:t xml:space="preserve">Appropriation Act (No. 1) 2024-25 </w:t>
      </w:r>
      <w:r>
        <w:rPr>
          <w:rFonts w:ascii="Arial" w:hAnsi="Arial" w:cs="Arial"/>
          <w:sz w:val="16"/>
          <w:szCs w:val="16"/>
          <w:bdr w:val="nil"/>
        </w:rPr>
        <w:t xml:space="preserve">and </w:t>
      </w:r>
      <w:r>
        <w:rPr>
          <w:rFonts w:ascii="Arial" w:hAnsi="Arial" w:cs="Arial"/>
          <w:i/>
          <w:sz w:val="16"/>
          <w:szCs w:val="16"/>
          <w:bdr w:val="nil"/>
        </w:rPr>
        <w:t>Appropriation Bill (No. 3) 2024-25</w:t>
      </w:r>
      <w:r>
        <w:rPr>
          <w:rFonts w:ascii="Arial" w:hAnsi="Arial" w:cs="Arial"/>
          <w:sz w:val="16"/>
          <w:szCs w:val="16"/>
          <w:bdr w:val="nil"/>
        </w:rPr>
        <w:t xml:space="preserve"> for depreciation/amortisation expenses, Departmental Capital Budget or other operational expenses.</w:t>
      </w:r>
    </w:p>
    <w:p w14:paraId="2AF87449" w14:textId="77777777" w:rsidR="00737A5C" w:rsidRDefault="003E7C3F" w:rsidP="00737A5C">
      <w:pPr>
        <w:pStyle w:val="ListParagraph"/>
        <w:numPr>
          <w:ilvl w:val="0"/>
          <w:numId w:val="11"/>
        </w:numPr>
        <w:pBdr>
          <w:top w:val="nil"/>
          <w:left w:val="nil"/>
          <w:bottom w:val="nil"/>
          <w:right w:val="nil"/>
          <w:between w:val="nil"/>
          <w:bar w:val="nil"/>
        </w:pBdr>
        <w:spacing w:after="0" w:line="240" w:lineRule="auto"/>
        <w:rPr>
          <w:rFonts w:ascii="Arial" w:hAnsi="Arial" w:cs="Arial"/>
          <w:sz w:val="16"/>
          <w:szCs w:val="16"/>
          <w:bdr w:val="nil"/>
        </w:rPr>
      </w:pPr>
      <w:r>
        <w:rPr>
          <w:rFonts w:ascii="Arial" w:hAnsi="Arial" w:cs="Arial"/>
          <w:sz w:val="16"/>
          <w:szCs w:val="16"/>
          <w:bdr w:val="nil"/>
        </w:rPr>
        <w:t>Net proceeds may be returned to the Official Public Account.</w:t>
      </w:r>
    </w:p>
    <w:p w14:paraId="2F9206B1" w14:textId="77777777" w:rsidR="00850C3A" w:rsidRPr="003F253B" w:rsidRDefault="003E7C3F" w:rsidP="0028147B">
      <w:pPr>
        <w:pStyle w:val="TableHeading"/>
        <w:pageBreakBefore/>
        <w:pBdr>
          <w:top w:val="nil"/>
          <w:left w:val="nil"/>
          <w:bottom w:val="nil"/>
          <w:right w:val="nil"/>
          <w:between w:val="nil"/>
          <w:bar w:val="nil"/>
        </w:pBdr>
        <w:spacing w:after="0"/>
        <w:rPr>
          <w:sz w:val="18"/>
          <w:szCs w:val="18"/>
          <w:bdr w:val="nil"/>
        </w:rPr>
      </w:pPr>
      <w:bookmarkStart w:id="125" w:name="RG_MARKER_17028"/>
      <w:bookmarkStart w:id="126" w:name="RG_MARKER_17027"/>
      <w:r w:rsidRPr="003F253B">
        <w:rPr>
          <w:rFonts w:cs="Arial"/>
          <w:sz w:val="18"/>
          <w:szCs w:val="18"/>
          <w:bdr w:val="nil"/>
        </w:rPr>
        <w:t>Table 3.8: Schedule of budgeted income and expenses administered on behalf of Government (</w:t>
      </w:r>
      <w:bookmarkEnd w:id="125"/>
      <w:bookmarkEnd w:id="126"/>
      <w:r w:rsidRPr="003F253B">
        <w:rPr>
          <w:rFonts w:cs="Arial"/>
          <w:sz w:val="18"/>
          <w:szCs w:val="18"/>
          <w:bdr w:val="nil"/>
        </w:rPr>
        <w:t>for the period ended 30 June)</w:t>
      </w:r>
    </w:p>
    <w:tbl>
      <w:tblPr>
        <w:tblStyle w:val="CDMRange1"/>
        <w:tblW w:w="8520" w:type="dxa"/>
        <w:tblLayout w:type="fixed"/>
        <w:tblLook w:val="0600" w:firstRow="0" w:lastRow="0" w:firstColumn="0" w:lastColumn="0" w:noHBand="1" w:noVBand="1"/>
      </w:tblPr>
      <w:tblGrid>
        <w:gridCol w:w="3120"/>
        <w:gridCol w:w="1080"/>
        <w:gridCol w:w="1080"/>
        <w:gridCol w:w="1080"/>
        <w:gridCol w:w="1080"/>
        <w:gridCol w:w="1080"/>
      </w:tblGrid>
      <w:tr w:rsidR="00BA78E0" w14:paraId="205723DD" w14:textId="77777777">
        <w:trPr>
          <w:trHeight w:hRule="exact" w:val="225"/>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10178B5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24A71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08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2CF26D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B538AC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F00B5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08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93D50F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7DA05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4A07A7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22BF5C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14:paraId="22598D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609A43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191E8D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44153BB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1102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0AABE5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7F8FD53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40" w:type="dxa"/>
              <w:right w:w="40" w:type="dxa"/>
            </w:tcMar>
            <w:vAlign w:val="center"/>
          </w:tcPr>
          <w:p w14:paraId="4BF43D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73D72F6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214283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080" w:type="dxa"/>
            <w:tcBorders>
              <w:top w:val="nil"/>
              <w:left w:val="nil"/>
              <w:bottom w:val="nil"/>
              <w:right w:val="nil"/>
              <w:tl2br w:val="nil"/>
              <w:tr2bl w:val="nil"/>
            </w:tcBorders>
            <w:shd w:val="clear" w:color="auto" w:fill="auto"/>
            <w:noWrap/>
            <w:tcMar>
              <w:left w:w="40" w:type="dxa"/>
              <w:right w:w="40" w:type="dxa"/>
            </w:tcMar>
            <w:vAlign w:val="center"/>
          </w:tcPr>
          <w:p w14:paraId="0FADFE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047C15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033605E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A8D6F7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2EFB29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46BD7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83DA8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76B1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1C17E9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2751195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EXPENSES ADMINISTERED ON</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D4578D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1D39BB5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D45C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FF37C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F7B6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C1144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5C557BB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GOVERNMENT</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677A7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4766429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3914C3A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6CA233E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5AF2A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B0DE6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4D6DFCD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F88F5A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47,328</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144501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646337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E30B9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E5918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11,127</w:t>
            </w:r>
          </w:p>
        </w:tc>
      </w:tr>
      <w:tr w:rsidR="00BA78E0" w14:paraId="553E2E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0F4439F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770AF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38,146</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48F80B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65,962</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EE099F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32,297</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97F35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13,621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03466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8,837</w:t>
            </w:r>
          </w:p>
        </w:tc>
      </w:tr>
      <w:tr w:rsidR="00BA78E0" w14:paraId="2065F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4D8F333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9ABF0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8,264,556</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24293D6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8,798,570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D261A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8,372,616</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9D81D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7,689,247</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2DF6D0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8,311,349</w:t>
            </w:r>
          </w:p>
        </w:tc>
      </w:tr>
      <w:tr w:rsidR="00BA78E0" w14:paraId="239C7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03E182B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Care Payments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7D6076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4,292,818</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78BD6B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6,774,451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5DBB9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6,798,740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295653B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6,623,019</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FD6EF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6,746,587</w:t>
            </w:r>
          </w:p>
        </w:tc>
      </w:tr>
      <w:tr w:rsidR="00BA78E0" w14:paraId="336C1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4431ED1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corporate entities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A609D1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77763A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50,301</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DA619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50,484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82078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41,984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0ADB7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41,572</w:t>
            </w:r>
          </w:p>
        </w:tc>
      </w:tr>
      <w:tr w:rsidR="00BA78E0" w14:paraId="1486E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55A04DF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Expenses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1DC61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74,483</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7E9A80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61,593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84784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48,817</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3AB60B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50,095</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74EF1F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17,878</w:t>
            </w:r>
          </w:p>
        </w:tc>
      </w:tr>
      <w:tr w:rsidR="00BA78E0" w14:paraId="29D07E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14:paraId="1570E98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 and amortisation</w:t>
            </w:r>
            <w:r>
              <w:rPr>
                <w:rFonts w:ascii="Arial" w:eastAsia="Arial" w:hAnsi="Arial" w:cs="Arial"/>
                <w:color w:val="000000"/>
                <w:sz w:val="16"/>
                <w:szCs w:val="24"/>
                <w:bdr w:val="nil"/>
                <w:vertAlign w:val="superscript"/>
              </w:rPr>
              <w:t>(a)</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27BAAC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3,057</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3F8495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C5BFB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2,774</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FDD64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7B73F0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2,891</w:t>
            </w:r>
          </w:p>
        </w:tc>
      </w:tr>
      <w:tr w:rsidR="00BA78E0" w14:paraId="7E565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14:paraId="3E8664B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Interest expense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4D363F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3,111,300</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7CAE51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2,157,800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677590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3,028,900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B9F60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3,253,300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5C532F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3,444,400</w:t>
            </w:r>
          </w:p>
        </w:tc>
      </w:tr>
      <w:tr w:rsidR="00BA78E0" w14:paraId="5F0DC0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14:paraId="518659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Movement in provisions</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2A29B0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26,512,000</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1C56F41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535,700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EDF44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739,900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66562E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712,500</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1337CF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797,100</w:t>
            </w:r>
          </w:p>
        </w:tc>
      </w:tr>
      <w:tr w:rsidR="00BA78E0" w14:paraId="225B8A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2DADCF0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expenses administered</w:t>
            </w: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FEB53F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14:paraId="02004B0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604BE6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5AE9A41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50492D4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41A0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2CE71FA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B50D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42,385,828</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71C9243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18,460,568</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C7F2A0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19,087,039</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7BEC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18,399,164</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1EF1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19,381,741</w:t>
            </w:r>
          </w:p>
        </w:tc>
      </w:tr>
      <w:tr w:rsidR="00BA78E0" w14:paraId="13B8A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3640B27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B0C500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center"/>
          </w:tcPr>
          <w:p w14:paraId="52672EF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5B811DC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0360650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0FF86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93DDA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14:paraId="2F1306D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LESS: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07F9F23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center"/>
          </w:tcPr>
          <w:p w14:paraId="1ACF1EB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16D97B4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305AA90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2114779F"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A340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44E386B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OWN-SOURCE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67B3A0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71344F4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ED1F4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7AAAF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A2721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D5C42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18F2929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Non-taxation revenue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CEE8B3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565F871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9CE23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642624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65B731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B64B4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0" w:type="dxa"/>
              <w:right w:w="40" w:type="dxa"/>
            </w:tcMar>
            <w:vAlign w:val="bottom"/>
          </w:tcPr>
          <w:p w14:paraId="7775EB1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revenue</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1C7C2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21,081</w:t>
            </w:r>
          </w:p>
        </w:tc>
        <w:tc>
          <w:tcPr>
            <w:tcW w:w="1080" w:type="dxa"/>
            <w:tcBorders>
              <w:top w:val="nil"/>
              <w:left w:val="nil"/>
              <w:bottom w:val="nil"/>
              <w:right w:val="nil"/>
              <w:tl2br w:val="nil"/>
              <w:tr2bl w:val="nil"/>
            </w:tcBorders>
            <w:shd w:val="clear" w:color="FFFFFF" w:fill="EBEBEB"/>
            <w:noWrap/>
            <w:tcMar>
              <w:left w:w="40" w:type="dxa"/>
              <w:right w:w="100" w:type="dxa"/>
            </w:tcMar>
            <w:vAlign w:val="bottom"/>
          </w:tcPr>
          <w:p w14:paraId="677680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483A2C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7AD66E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080" w:type="dxa"/>
            <w:tcBorders>
              <w:top w:val="nil"/>
              <w:left w:val="nil"/>
              <w:bottom w:val="nil"/>
              <w:right w:val="nil"/>
              <w:tl2br w:val="nil"/>
              <w:tr2bl w:val="nil"/>
            </w:tcBorders>
            <w:shd w:val="clear" w:color="auto" w:fill="auto"/>
            <w:noWrap/>
            <w:tcMar>
              <w:left w:w="40" w:type="dxa"/>
              <w:right w:w="100" w:type="dxa"/>
            </w:tcMar>
            <w:vAlign w:val="bottom"/>
          </w:tcPr>
          <w:p w14:paraId="0F5142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A78E0" w14:paraId="16BC2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217ED11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non-taxation revenue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928B1D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21,081</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493AF4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C753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ACBD0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7F896B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BA78E0" w14:paraId="71766D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4B436A8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own-source revenue administered</w:t>
            </w: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5ABCD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580C8C3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746B94F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5E3E74B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D0F5D2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4887A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6766C9F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D6006F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21,081</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7F714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CA3C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8E2F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C6B7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18,443</w:t>
            </w:r>
          </w:p>
        </w:tc>
      </w:tr>
      <w:tr w:rsidR="00BA78E0" w14:paraId="5E1B7F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62E056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373757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F6F7A3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2AFFA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4260F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324995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7C1321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5FF0F34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Cost of (contribution by)</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39B1363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5E78E25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E9137E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041B114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D73BC7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79C7AB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bottom"/>
          </w:tcPr>
          <w:p w14:paraId="0505F67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services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0CC35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42,364,747</w:t>
            </w:r>
          </w:p>
        </w:tc>
        <w:tc>
          <w:tcPr>
            <w:tcW w:w="108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453BB0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18,442,125</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DF424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19,068,596</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A16C6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18,380,721</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6CE0C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19,363,298</w:t>
            </w:r>
          </w:p>
        </w:tc>
      </w:tr>
      <w:tr w:rsidR="00BA78E0" w14:paraId="1274F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14:paraId="7C06336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Surplus (Deficit)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4EED2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(42,364,747)</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291A01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(18,442,125)</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5B1BA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(19,068,596)</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E59EDA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(18,380,721)</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AFFCD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(19,363,298)</w:t>
            </w:r>
          </w:p>
        </w:tc>
      </w:tr>
      <w:tr w:rsidR="00BA78E0" w14:paraId="17201F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nil"/>
              <w:left w:val="nil"/>
              <w:bottom w:val="nil"/>
              <w:right w:val="nil"/>
              <w:tl2br w:val="nil"/>
              <w:tr2bl w:val="nil"/>
            </w:tcBorders>
            <w:shd w:val="clear" w:color="auto" w:fill="auto"/>
            <w:noWrap/>
            <w:tcMar>
              <w:left w:w="0" w:type="dxa"/>
              <w:right w:w="0" w:type="dxa"/>
            </w:tcMar>
            <w:vAlign w:val="center"/>
          </w:tcPr>
          <w:p w14:paraId="2BD2869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6822C2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AE440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86F19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EF806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1DD92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04765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14:paraId="465AFC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COMPREHENSIVE INCOME</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2B9624E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3A1185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D47274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3DBA70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3478418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62ED8E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220" w:type="dxa"/>
              <w:right w:w="40" w:type="dxa"/>
            </w:tcMar>
            <w:vAlign w:val="center"/>
          </w:tcPr>
          <w:p w14:paraId="4A841EB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Changes in asset revaluation surplus</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499A323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3B85072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9702C3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F5D645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1CE0461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09120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0" w:type="dxa"/>
              <w:right w:w="40" w:type="dxa"/>
            </w:tcMar>
            <w:vAlign w:val="center"/>
          </w:tcPr>
          <w:p w14:paraId="4E924C7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Revaluation transferred to reserves</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D8BFD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27,053</w:t>
            </w:r>
          </w:p>
        </w:tc>
        <w:tc>
          <w:tcPr>
            <w:tcW w:w="108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5E7E29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90E039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9AD404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687BE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368C34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center"/>
          </w:tcPr>
          <w:p w14:paraId="1AA71C8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comprehensive income</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7FE10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27,053</w:t>
            </w:r>
          </w:p>
        </w:tc>
        <w:tc>
          <w:tcPr>
            <w:tcW w:w="108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8D682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864CA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DB9EDD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8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E61A5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r>
      <w:tr w:rsidR="00BA78E0" w14:paraId="6E9AA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center"/>
          </w:tcPr>
          <w:p w14:paraId="3BBF1B2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comprehensive income (loss)</w:t>
            </w: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81955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F49F85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C969D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ED379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7A6C5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38E2C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vAlign w:val="center"/>
          </w:tcPr>
          <w:p w14:paraId="3F4BAB4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attributable to the Australian</w:t>
            </w: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54F76E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FFFFFF" w:fill="EBEBEB"/>
            <w:noWrap/>
            <w:tcMar>
              <w:left w:w="0" w:type="dxa"/>
              <w:right w:w="0" w:type="dxa"/>
            </w:tcMar>
            <w:vAlign w:val="bottom"/>
          </w:tcPr>
          <w:p w14:paraId="335FD9E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F36F7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7AC153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bottom"/>
          </w:tcPr>
          <w:p w14:paraId="65A6539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58CCC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single" w:sz="4" w:space="0" w:color="000000"/>
              <w:right w:val="nil"/>
              <w:tl2br w:val="nil"/>
              <w:tr2bl w:val="nil"/>
            </w:tcBorders>
            <w:shd w:val="clear" w:color="auto" w:fill="auto"/>
            <w:tcMar>
              <w:left w:w="40" w:type="dxa"/>
              <w:right w:w="40" w:type="dxa"/>
            </w:tcMar>
            <w:vAlign w:val="center"/>
          </w:tcPr>
          <w:p w14:paraId="6EA1850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  Government</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5797AF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(42,337,694)</w:t>
            </w:r>
          </w:p>
        </w:tc>
        <w:tc>
          <w:tcPr>
            <w:tcW w:w="108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606F47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(18,442,125)</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81E5C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(19,068,596)</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FBEE1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(18,380,721)</w:t>
            </w:r>
          </w:p>
        </w:tc>
        <w:tc>
          <w:tcPr>
            <w:tcW w:w="108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8D61A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(19,363,298)</w:t>
            </w:r>
          </w:p>
        </w:tc>
      </w:tr>
      <w:tr w:rsidR="00BA78E0" w14:paraId="4B503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3165F0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48FF3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774A3A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0B5EA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DE4700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0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AB57B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43B5E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80" w:type="dxa"/>
            <w:gridSpan w:val="3"/>
            <w:tcBorders>
              <w:top w:val="nil"/>
              <w:left w:val="nil"/>
              <w:bottom w:val="nil"/>
              <w:right w:val="nil"/>
              <w:tl2br w:val="nil"/>
              <w:tr2bl w:val="nil"/>
            </w:tcBorders>
            <w:shd w:val="clear" w:color="auto" w:fill="auto"/>
            <w:noWrap/>
            <w:tcMar>
              <w:left w:w="40" w:type="dxa"/>
              <w:right w:w="40" w:type="dxa"/>
            </w:tcMar>
            <w:vAlign w:val="center"/>
          </w:tcPr>
          <w:p w14:paraId="5E8C27B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41DD06A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575506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auto" w:fill="auto"/>
            <w:noWrap/>
            <w:tcMar>
              <w:left w:w="0" w:type="dxa"/>
              <w:right w:w="0" w:type="dxa"/>
            </w:tcMar>
            <w:vAlign w:val="center"/>
          </w:tcPr>
          <w:p w14:paraId="73EF70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34517F21" w14:textId="77777777" w:rsidR="00850C3A" w:rsidRPr="00C6500F" w:rsidRDefault="00850C3A" w:rsidP="00850C3A">
      <w:pPr>
        <w:keepLines w:val="0"/>
        <w:pBdr>
          <w:top w:val="nil"/>
          <w:left w:val="nil"/>
          <w:bottom w:val="nil"/>
          <w:right w:val="nil"/>
          <w:between w:val="nil"/>
          <w:bar w:val="nil"/>
        </w:pBdr>
        <w:spacing w:after="0" w:line="240" w:lineRule="auto"/>
        <w:jc w:val="left"/>
        <w:rPr>
          <w:rFonts w:ascii="Arial" w:hAnsi="Arial" w:cs="Arial"/>
          <w:sz w:val="16"/>
          <w:szCs w:val="16"/>
          <w:bdr w:val="nil"/>
        </w:rPr>
      </w:pPr>
    </w:p>
    <w:p w14:paraId="3586D654" w14:textId="77777777" w:rsidR="00850C3A" w:rsidRDefault="003E7C3F" w:rsidP="00682B09">
      <w:pPr>
        <w:pStyle w:val="ListParagraph"/>
        <w:numPr>
          <w:ilvl w:val="0"/>
          <w:numId w:val="12"/>
        </w:numPr>
        <w:pBdr>
          <w:top w:val="nil"/>
          <w:left w:val="nil"/>
          <w:bottom w:val="nil"/>
          <w:right w:val="nil"/>
          <w:between w:val="nil"/>
          <w:bar w:val="nil"/>
        </w:pBdr>
        <w:rPr>
          <w:bdr w:val="nil"/>
        </w:rPr>
      </w:pPr>
      <w:r w:rsidRPr="00C6500F">
        <w:rPr>
          <w:rFonts w:ascii="Arial" w:hAnsi="Arial" w:cs="Arial"/>
          <w:sz w:val="16"/>
          <w:szCs w:val="16"/>
          <w:bdr w:val="nil"/>
        </w:rPr>
        <w:t xml:space="preserve"> From 2010-11, the Government introduced net cash appropriation arrangements where Appropriation Act (No. 1) or Bill (No. 3) revenue appropriations for the depreciation/amortisation expenses of non-corporate Commonwealth entities (and select corporate Commonwealth entities) were replaced with a separate Administered Capital Budget (ACB) provided through Appropriation Act (No. 1) or Bill (No. 3) equity appropriations.</w:t>
      </w:r>
      <w:r>
        <w:rPr>
          <w:bdr w:val="nil"/>
        </w:rPr>
        <w:br w:type="page"/>
      </w:r>
    </w:p>
    <w:p w14:paraId="10D916FB" w14:textId="77777777" w:rsidR="00850C3A" w:rsidRPr="003F253B" w:rsidRDefault="003E7C3F" w:rsidP="00850C3A">
      <w:pPr>
        <w:pStyle w:val="TableHeading"/>
        <w:pageBreakBefore/>
        <w:pBdr>
          <w:top w:val="nil"/>
          <w:left w:val="nil"/>
          <w:bottom w:val="nil"/>
          <w:right w:val="nil"/>
          <w:between w:val="nil"/>
          <w:bar w:val="nil"/>
        </w:pBdr>
        <w:spacing w:after="0"/>
        <w:rPr>
          <w:sz w:val="18"/>
          <w:szCs w:val="18"/>
          <w:bdr w:val="nil"/>
        </w:rPr>
      </w:pPr>
      <w:bookmarkStart w:id="127" w:name="RG_MARKER_13200"/>
      <w:r w:rsidRPr="003F253B">
        <w:rPr>
          <w:rFonts w:cs="Arial"/>
          <w:sz w:val="18"/>
          <w:szCs w:val="18"/>
          <w:bdr w:val="nil"/>
        </w:rPr>
        <w:t xml:space="preserve">Table 3.9: Schedule of </w:t>
      </w:r>
      <w:bookmarkEnd w:id="127"/>
      <w:r w:rsidRPr="003F253B">
        <w:rPr>
          <w:rFonts w:cs="Arial"/>
          <w:sz w:val="18"/>
          <w:szCs w:val="18"/>
          <w:bdr w:val="nil"/>
        </w:rPr>
        <w:t xml:space="preserve">budgeted assets and liabilities administered on behalf of Government (as </w:t>
      </w:r>
      <w:proofErr w:type="gramStart"/>
      <w:r w:rsidRPr="003F253B">
        <w:rPr>
          <w:rFonts w:cs="Arial"/>
          <w:sz w:val="18"/>
          <w:szCs w:val="18"/>
          <w:bdr w:val="nil"/>
        </w:rPr>
        <w:t>at</w:t>
      </w:r>
      <w:proofErr w:type="gramEnd"/>
      <w:r w:rsidRPr="003F253B">
        <w:rPr>
          <w:rFonts w:cs="Arial"/>
          <w:sz w:val="18"/>
          <w:szCs w:val="18"/>
          <w:bdr w:val="nil"/>
        </w:rPr>
        <w:t xml:space="preserve"> 30 June)</w:t>
      </w:r>
    </w:p>
    <w:tbl>
      <w:tblPr>
        <w:tblStyle w:val="CDMRange2"/>
        <w:tblW w:w="8325" w:type="dxa"/>
        <w:tblLayout w:type="fixed"/>
        <w:tblLook w:val="0600" w:firstRow="0" w:lastRow="0" w:firstColumn="0" w:lastColumn="0" w:noHBand="1" w:noVBand="1"/>
      </w:tblPr>
      <w:tblGrid>
        <w:gridCol w:w="2775"/>
        <w:gridCol w:w="1110"/>
        <w:gridCol w:w="1110"/>
        <w:gridCol w:w="1110"/>
        <w:gridCol w:w="1110"/>
        <w:gridCol w:w="1110"/>
      </w:tblGrid>
      <w:tr w:rsidR="00BA78E0" w14:paraId="0D15273C" w14:textId="77777777">
        <w:trPr>
          <w:trHeight w:hRule="exact" w:val="225"/>
        </w:trPr>
        <w:tc>
          <w:tcPr>
            <w:tcW w:w="2775"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353531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EA713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4AA17C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302628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42F592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1FB9F2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0BE015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14:paraId="7F8EE5A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280C8AF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14:paraId="043AE23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6206422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2525E0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393045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4FD7E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14:paraId="2EAF8B7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1F8551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14:paraId="588DF73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95171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246D3C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0DBABC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4ABF09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0" w:type="dxa"/>
              <w:right w:w="0" w:type="dxa"/>
            </w:tcMar>
            <w:vAlign w:val="center"/>
          </w:tcPr>
          <w:p w14:paraId="27EAE0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8C58B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4D8275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20DC72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433E1F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1571D3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60FD06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1DCF635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ASSETS ADMINISTERED ON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235E6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FE9155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BE4A3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6E44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5604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BE533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65F5374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0B561C8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0191EF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69C827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D451D9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6F8C13E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B57F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52E93BA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Financial assets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8A2950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703C87E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D35CE7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43F156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33241C2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E925A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49554B7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w:t>
            </w:r>
          </w:p>
        </w:tc>
        <w:tc>
          <w:tcPr>
            <w:tcW w:w="1110" w:type="dxa"/>
            <w:tcBorders>
              <w:top w:val="nil"/>
              <w:left w:val="nil"/>
              <w:bottom w:val="nil"/>
              <w:right w:val="nil"/>
              <w:tl2br w:val="nil"/>
              <w:tr2bl w:val="nil"/>
            </w:tcBorders>
            <w:shd w:val="clear" w:color="auto" w:fill="auto"/>
            <w:noWrap/>
            <w:tcMar>
              <w:left w:w="40" w:type="dxa"/>
              <w:right w:w="100" w:type="dxa"/>
            </w:tcMar>
          </w:tcPr>
          <w:p w14:paraId="683D811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96,990</w:t>
            </w:r>
          </w:p>
        </w:tc>
        <w:tc>
          <w:tcPr>
            <w:tcW w:w="1110" w:type="dxa"/>
            <w:tcBorders>
              <w:top w:val="nil"/>
              <w:left w:val="nil"/>
              <w:bottom w:val="nil"/>
              <w:right w:val="nil"/>
              <w:tl2br w:val="nil"/>
              <w:tr2bl w:val="nil"/>
            </w:tcBorders>
            <w:shd w:val="clear" w:color="FFFFFF" w:fill="EBEBEB"/>
            <w:noWrap/>
            <w:tcMar>
              <w:left w:w="40" w:type="dxa"/>
              <w:right w:w="100" w:type="dxa"/>
            </w:tcMar>
          </w:tcPr>
          <w:p w14:paraId="1A8DBC7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c>
          <w:tcPr>
            <w:tcW w:w="1110" w:type="dxa"/>
            <w:tcBorders>
              <w:top w:val="nil"/>
              <w:left w:val="nil"/>
              <w:bottom w:val="nil"/>
              <w:right w:val="nil"/>
              <w:tl2br w:val="nil"/>
              <w:tr2bl w:val="nil"/>
            </w:tcBorders>
            <w:shd w:val="clear" w:color="auto" w:fill="auto"/>
            <w:noWrap/>
            <w:tcMar>
              <w:left w:w="40" w:type="dxa"/>
              <w:right w:w="100" w:type="dxa"/>
            </w:tcMar>
          </w:tcPr>
          <w:p w14:paraId="4A8450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c>
          <w:tcPr>
            <w:tcW w:w="1110" w:type="dxa"/>
            <w:tcBorders>
              <w:top w:val="nil"/>
              <w:left w:val="nil"/>
              <w:bottom w:val="nil"/>
              <w:right w:val="nil"/>
              <w:tl2br w:val="nil"/>
              <w:tr2bl w:val="nil"/>
            </w:tcBorders>
            <w:shd w:val="clear" w:color="auto" w:fill="auto"/>
            <w:noWrap/>
            <w:tcMar>
              <w:left w:w="40" w:type="dxa"/>
              <w:right w:w="100" w:type="dxa"/>
            </w:tcMar>
          </w:tcPr>
          <w:p w14:paraId="51109FC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c>
          <w:tcPr>
            <w:tcW w:w="1110" w:type="dxa"/>
            <w:tcBorders>
              <w:top w:val="nil"/>
              <w:left w:val="nil"/>
              <w:bottom w:val="nil"/>
              <w:right w:val="nil"/>
              <w:tl2br w:val="nil"/>
              <w:tr2bl w:val="nil"/>
            </w:tcBorders>
            <w:shd w:val="clear" w:color="auto" w:fill="auto"/>
            <w:noWrap/>
            <w:tcMar>
              <w:left w:w="40" w:type="dxa"/>
              <w:right w:w="100" w:type="dxa"/>
            </w:tcMar>
          </w:tcPr>
          <w:p w14:paraId="05CE835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r>
      <w:tr w:rsidR="00BA78E0" w14:paraId="356FB6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2F97970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receivables</w:t>
            </w:r>
          </w:p>
        </w:tc>
        <w:tc>
          <w:tcPr>
            <w:tcW w:w="1110" w:type="dxa"/>
            <w:tcBorders>
              <w:top w:val="nil"/>
              <w:left w:val="nil"/>
              <w:bottom w:val="nil"/>
              <w:right w:val="nil"/>
              <w:tl2br w:val="nil"/>
              <w:tr2bl w:val="nil"/>
            </w:tcBorders>
            <w:shd w:val="clear" w:color="auto" w:fill="auto"/>
            <w:noWrap/>
            <w:tcMar>
              <w:left w:w="40" w:type="dxa"/>
              <w:right w:w="100" w:type="dxa"/>
            </w:tcMar>
          </w:tcPr>
          <w:p w14:paraId="658A8E0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101,364</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0F76DD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101,365</w:t>
            </w:r>
          </w:p>
        </w:tc>
        <w:tc>
          <w:tcPr>
            <w:tcW w:w="1110" w:type="dxa"/>
            <w:tcBorders>
              <w:top w:val="nil"/>
              <w:left w:val="nil"/>
              <w:bottom w:val="nil"/>
              <w:right w:val="nil"/>
              <w:tl2br w:val="nil"/>
              <w:tr2bl w:val="nil"/>
            </w:tcBorders>
            <w:shd w:val="clear" w:color="auto" w:fill="auto"/>
            <w:noWrap/>
            <w:tcMar>
              <w:left w:w="40" w:type="dxa"/>
              <w:right w:w="100" w:type="dxa"/>
            </w:tcMar>
          </w:tcPr>
          <w:p w14:paraId="5E0C60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101,365</w:t>
            </w:r>
          </w:p>
        </w:tc>
        <w:tc>
          <w:tcPr>
            <w:tcW w:w="1110" w:type="dxa"/>
            <w:tcBorders>
              <w:top w:val="nil"/>
              <w:left w:val="nil"/>
              <w:bottom w:val="nil"/>
              <w:right w:val="nil"/>
              <w:tl2br w:val="nil"/>
              <w:tr2bl w:val="nil"/>
            </w:tcBorders>
            <w:shd w:val="clear" w:color="auto" w:fill="auto"/>
            <w:noWrap/>
            <w:tcMar>
              <w:left w:w="40" w:type="dxa"/>
              <w:right w:w="100" w:type="dxa"/>
            </w:tcMar>
          </w:tcPr>
          <w:p w14:paraId="1BD42C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101,365</w:t>
            </w:r>
          </w:p>
        </w:tc>
        <w:tc>
          <w:tcPr>
            <w:tcW w:w="1110" w:type="dxa"/>
            <w:tcBorders>
              <w:top w:val="nil"/>
              <w:left w:val="nil"/>
              <w:bottom w:val="nil"/>
              <w:right w:val="nil"/>
              <w:tl2br w:val="nil"/>
              <w:tr2bl w:val="nil"/>
            </w:tcBorders>
            <w:shd w:val="clear" w:color="auto" w:fill="auto"/>
            <w:noWrap/>
            <w:tcMar>
              <w:left w:w="40" w:type="dxa"/>
              <w:right w:w="100" w:type="dxa"/>
            </w:tcMar>
          </w:tcPr>
          <w:p w14:paraId="35B32A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101,365</w:t>
            </w:r>
          </w:p>
        </w:tc>
      </w:tr>
      <w:tr w:rsidR="00BA78E0" w14:paraId="724C23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19AE70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investments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542405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1,736,452</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04F18C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1,842,974</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41B847E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1,927,648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55AA25C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1,954,650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7B7929F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1,968,214</w:t>
            </w:r>
          </w:p>
        </w:tc>
      </w:tr>
      <w:tr w:rsidR="00BA78E0" w14:paraId="6A833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6DE7A66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E834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1,934,806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93701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2,041,333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338C0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2,126,007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8FF3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2,153,009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7BC6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2,166,573</w:t>
            </w:r>
          </w:p>
        </w:tc>
      </w:tr>
      <w:tr w:rsidR="00BA78E0" w14:paraId="678A65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466CA0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Non-financial assets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04719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2B5C03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19ACE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AFC4E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58037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D1CDF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43655F0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2FA92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34,180</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01CCD97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38,494</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ABE82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38,566</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9A5B4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35,893</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50D5F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33,773</w:t>
            </w:r>
          </w:p>
        </w:tc>
      </w:tr>
      <w:tr w:rsidR="00BA78E0" w14:paraId="0A767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17B8B3F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non-financial assets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3DC9D6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34,180</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618EC19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38,494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A4D96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38,566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B3421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35,893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A026F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33,773</w:t>
            </w:r>
          </w:p>
        </w:tc>
      </w:tr>
      <w:tr w:rsidR="00BA78E0" w14:paraId="57070B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7EF4E7C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Total assets administered </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46C46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18D6F0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08D3941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37E428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6F8EF7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130D8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44638A0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B313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1,968,986</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25F9166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2,079,827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FDCDF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2,164,573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84B31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2,188,902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D868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2,200,346</w:t>
            </w:r>
          </w:p>
        </w:tc>
      </w:tr>
      <w:tr w:rsidR="00BA78E0" w14:paraId="656D5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75" w:type="dxa"/>
            <w:tcBorders>
              <w:top w:val="nil"/>
              <w:left w:val="nil"/>
              <w:bottom w:val="nil"/>
              <w:right w:val="nil"/>
              <w:tl2br w:val="nil"/>
              <w:tr2bl w:val="nil"/>
            </w:tcBorders>
            <w:shd w:val="clear" w:color="auto" w:fill="auto"/>
            <w:noWrap/>
            <w:tcMar>
              <w:left w:w="0" w:type="dxa"/>
              <w:right w:w="0" w:type="dxa"/>
            </w:tcMar>
            <w:vAlign w:val="center"/>
          </w:tcPr>
          <w:p w14:paraId="69DE10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726BA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73C2C88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29439F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7F83E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5F50F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D7990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2FCC8C1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LIABILITIES ADMINISTERED </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525FD1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2D6ADC1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78ACA9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228B6B2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999D47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1AF6E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3BB42C8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ON BEHALF OF GOVERNMENT</w:t>
            </w: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0A1D628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245AB2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68A852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B229D0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09EF056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90BE9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322576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Payables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6246942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48AD82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36861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1666B63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D69A5D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B899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390E3B6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720897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76,283</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4EB0DFA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83,546</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728209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96,298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01BFC7E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109,331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3564EA9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131,613</w:t>
            </w:r>
          </w:p>
        </w:tc>
      </w:tr>
      <w:tr w:rsidR="00BA78E0" w14:paraId="751EEC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68CCD60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Grants payables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153BBD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2,789</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2FE3E9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2,790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558DF31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2,791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41B345A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2,791</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15839C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2,791</w:t>
            </w:r>
          </w:p>
        </w:tc>
      </w:tr>
      <w:tr w:rsidR="00BA78E0" w14:paraId="0B9B76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3E5BE9B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and other payables</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721DDA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126,111</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1942520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126,110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05092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126,110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E03DF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126,110</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59A4D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126,110</w:t>
            </w:r>
          </w:p>
        </w:tc>
      </w:tr>
      <w:tr w:rsidR="00BA78E0" w14:paraId="7E8D85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662F072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payables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31D9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205,183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546393C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212,446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B298D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225,199</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1A5E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238,232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A27C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260,514</w:t>
            </w:r>
          </w:p>
        </w:tc>
      </w:tr>
      <w:tr w:rsidR="00BA78E0" w14:paraId="0992C8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164A0F8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Provisions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243621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E16422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F598E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6F8C1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022FEB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F22EB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5F2DAF3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76A8D0C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6,432</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455DB0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364D66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52718D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6,432</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693C089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6,432</w:t>
            </w:r>
          </w:p>
        </w:tc>
      </w:tr>
      <w:tr w:rsidR="00BA78E0" w14:paraId="30164E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220" w:type="dxa"/>
              <w:right w:w="40" w:type="dxa"/>
            </w:tcMar>
            <w:vAlign w:val="bottom"/>
          </w:tcPr>
          <w:p w14:paraId="39B4CC0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 provisions</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68052A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85,560,087</w:t>
            </w:r>
          </w:p>
        </w:tc>
        <w:tc>
          <w:tcPr>
            <w:tcW w:w="1110" w:type="dxa"/>
            <w:tcBorders>
              <w:top w:val="nil"/>
              <w:left w:val="nil"/>
              <w:bottom w:val="nil"/>
              <w:right w:val="nil"/>
              <w:tl2br w:val="nil"/>
              <w:tr2bl w:val="nil"/>
            </w:tcBorders>
            <w:shd w:val="clear" w:color="FFFFFF" w:fill="EBEBEB"/>
            <w:noWrap/>
            <w:tcMar>
              <w:left w:w="40" w:type="dxa"/>
              <w:right w:w="100" w:type="dxa"/>
            </w:tcMar>
            <w:vAlign w:val="bottom"/>
          </w:tcPr>
          <w:p w14:paraId="294A9B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89,438,130</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2E3D87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92,280,145</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097789D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97,530,288</w:t>
            </w:r>
          </w:p>
        </w:tc>
        <w:tc>
          <w:tcPr>
            <w:tcW w:w="1110" w:type="dxa"/>
            <w:tcBorders>
              <w:top w:val="nil"/>
              <w:left w:val="nil"/>
              <w:bottom w:val="nil"/>
              <w:right w:val="nil"/>
              <w:tl2br w:val="nil"/>
              <w:tr2bl w:val="nil"/>
            </w:tcBorders>
            <w:shd w:val="clear" w:color="auto" w:fill="auto"/>
            <w:noWrap/>
            <w:tcMar>
              <w:left w:w="40" w:type="dxa"/>
              <w:right w:w="100" w:type="dxa"/>
            </w:tcMar>
            <w:vAlign w:val="bottom"/>
          </w:tcPr>
          <w:p w14:paraId="49F0A5D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103,592,273</w:t>
            </w:r>
          </w:p>
        </w:tc>
      </w:tr>
      <w:tr w:rsidR="00BA78E0" w14:paraId="170156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bottom"/>
          </w:tcPr>
          <w:p w14:paraId="62CF070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provisions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B4C7E2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85,566,519</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0090F2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89,444,562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3A343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92,286,577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96A10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97,536,720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01896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103,598,705</w:t>
            </w:r>
          </w:p>
        </w:tc>
      </w:tr>
      <w:tr w:rsidR="00BA78E0" w14:paraId="00933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775" w:type="dxa"/>
            <w:tcBorders>
              <w:top w:val="nil"/>
              <w:left w:val="nil"/>
              <w:bottom w:val="nil"/>
              <w:right w:val="nil"/>
              <w:tl2br w:val="nil"/>
              <w:tr2bl w:val="nil"/>
            </w:tcBorders>
            <w:shd w:val="clear" w:color="auto" w:fill="auto"/>
            <w:noWrap/>
            <w:tcMar>
              <w:left w:w="0" w:type="dxa"/>
              <w:right w:w="0" w:type="dxa"/>
            </w:tcMar>
            <w:vAlign w:val="center"/>
          </w:tcPr>
          <w:p w14:paraId="29658E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210B1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66B2B6C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1A2F0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48B17B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1A21E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296F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shd w:val="clear" w:color="auto" w:fill="auto"/>
            <w:noWrap/>
            <w:tcMar>
              <w:left w:w="40" w:type="dxa"/>
              <w:right w:w="40" w:type="dxa"/>
            </w:tcMar>
            <w:vAlign w:val="center"/>
          </w:tcPr>
          <w:p w14:paraId="2B398CA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liabilities administered on</w:t>
            </w: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59D50E2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nil"/>
              <w:left w:val="nil"/>
              <w:bottom w:val="single" w:sz="4" w:space="0" w:color="000000"/>
              <w:right w:val="nil"/>
              <w:tl2br w:val="nil"/>
              <w:tr2bl w:val="nil"/>
            </w:tcBorders>
            <w:shd w:val="clear" w:color="FFFFFF" w:fill="EBEBEB"/>
            <w:noWrap/>
            <w:tcMar>
              <w:left w:w="0" w:type="dxa"/>
              <w:right w:w="0" w:type="dxa"/>
            </w:tcMar>
            <w:vAlign w:val="bottom"/>
          </w:tcPr>
          <w:p w14:paraId="5D8CB15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797C3D8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E52607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94B235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8B61D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3AF5D3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behalf of the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99893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85,771,702</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100" w:type="dxa"/>
            </w:tcMar>
            <w:vAlign w:val="bottom"/>
          </w:tcPr>
          <w:p w14:paraId="1D5A95C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89,657,008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730CD3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92,511,776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63D42E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97,774,952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73C20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103,859,219</w:t>
            </w:r>
          </w:p>
        </w:tc>
      </w:tr>
      <w:tr w:rsidR="00BA78E0" w14:paraId="23B11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32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3D954C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5C0170B8" w14:textId="77777777" w:rsidR="00850C3A" w:rsidRDefault="00850C3A" w:rsidP="00850C3A">
      <w:pPr>
        <w:keepLines w:val="0"/>
        <w:pBdr>
          <w:top w:val="nil"/>
          <w:left w:val="nil"/>
          <w:bottom w:val="nil"/>
          <w:right w:val="nil"/>
          <w:between w:val="nil"/>
          <w:bar w:val="nil"/>
        </w:pBdr>
        <w:spacing w:after="0" w:line="240" w:lineRule="auto"/>
        <w:jc w:val="left"/>
        <w:rPr>
          <w:rFonts w:ascii="Times New Roman" w:hAnsi="Times New Roman"/>
          <w:bdr w:val="nil"/>
        </w:rPr>
      </w:pPr>
    </w:p>
    <w:p w14:paraId="3E4E2C1E" w14:textId="77777777" w:rsidR="00850C3A"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57FF5C9B" w14:textId="77777777" w:rsidR="00850C3A" w:rsidRPr="00FD5ADE" w:rsidRDefault="003E7C3F" w:rsidP="00850C3A">
      <w:pPr>
        <w:keepLines w:val="0"/>
        <w:pageBreakBefore/>
        <w:pBdr>
          <w:top w:val="nil"/>
          <w:left w:val="nil"/>
          <w:bottom w:val="nil"/>
          <w:right w:val="nil"/>
          <w:between w:val="nil"/>
          <w:bar w:val="nil"/>
        </w:pBdr>
        <w:spacing w:before="120" w:after="0" w:line="240" w:lineRule="auto"/>
        <w:jc w:val="left"/>
        <w:rPr>
          <w:rFonts w:ascii="Arial" w:hAnsi="Arial" w:cs="Arial"/>
          <w:b/>
          <w:bdr w:val="nil"/>
        </w:rPr>
      </w:pPr>
      <w:bookmarkStart w:id="128" w:name="RG_MARKER_13182"/>
      <w:r w:rsidRPr="003F253B">
        <w:rPr>
          <w:rFonts w:ascii="Arial" w:hAnsi="Arial" w:cs="Arial"/>
          <w:b/>
          <w:sz w:val="18"/>
          <w:szCs w:val="18"/>
          <w:bdr w:val="nil"/>
        </w:rPr>
        <w:t xml:space="preserve">Table </w:t>
      </w:r>
      <w:bookmarkEnd w:id="128"/>
      <w:r w:rsidRPr="003F253B">
        <w:rPr>
          <w:rFonts w:ascii="Arial" w:hAnsi="Arial" w:cs="Arial"/>
          <w:b/>
          <w:sz w:val="18"/>
          <w:szCs w:val="18"/>
          <w:bdr w:val="nil"/>
        </w:rPr>
        <w:t>3.10: Schedule of budgeted administered cash flows (for the period ended 30 June</w:t>
      </w:r>
      <w:r w:rsidRPr="00FD5ADE">
        <w:rPr>
          <w:rFonts w:ascii="Arial" w:hAnsi="Arial" w:cs="Arial"/>
          <w:b/>
          <w:bdr w:val="nil"/>
        </w:rPr>
        <w:t>)</w:t>
      </w:r>
    </w:p>
    <w:tbl>
      <w:tblPr>
        <w:tblStyle w:val="CDMRange1"/>
        <w:tblW w:w="8040" w:type="dxa"/>
        <w:tblLayout w:type="fixed"/>
        <w:tblLook w:val="0600" w:firstRow="0" w:lastRow="0" w:firstColumn="0" w:lastColumn="0" w:noHBand="1" w:noVBand="1"/>
      </w:tblPr>
      <w:tblGrid>
        <w:gridCol w:w="2490"/>
        <w:gridCol w:w="1110"/>
        <w:gridCol w:w="1110"/>
        <w:gridCol w:w="1110"/>
        <w:gridCol w:w="1110"/>
        <w:gridCol w:w="1110"/>
      </w:tblGrid>
      <w:tr w:rsidR="00BA78E0" w14:paraId="57380F93" w14:textId="77777777">
        <w:trPr>
          <w:trHeight w:hRule="exact" w:val="225"/>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7A907AC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3C20C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center"/>
          </w:tcPr>
          <w:p w14:paraId="167170B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18FE9D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7AEC78E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5CE84F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Forward</w:t>
            </w:r>
          </w:p>
        </w:tc>
      </w:tr>
      <w:tr w:rsidR="00BA78E0" w14:paraId="2CC9D5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1CBA4DE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center"/>
          </w:tcPr>
          <w:p w14:paraId="324A4B3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14:paraId="67334ED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3664AF9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4FB084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41E9435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173955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5603CE0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6B03C2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14:paraId="0A4D62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55CA24D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46F35A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00D8C6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12391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0D8532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49DC3E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center"/>
          </w:tcPr>
          <w:p w14:paraId="21556B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650CF7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3D72DD6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center"/>
          </w:tcPr>
          <w:p w14:paraId="7AA475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1C8FE8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325EDCD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C4BE8B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072AC96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F7D856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D73AC7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AC28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0120E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57C8F02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received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52B23B3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1A97BE6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A6F1E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23E7572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D0698C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CC882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6767B27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Net GST received</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1036B4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74,628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1DC5264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2F59464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0EEA1A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460BC6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48,000</w:t>
            </w:r>
          </w:p>
        </w:tc>
      </w:tr>
      <w:tr w:rsidR="00BA78E0" w14:paraId="190A60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center"/>
          </w:tcPr>
          <w:p w14:paraId="4343D4E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Other</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1C4B58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10,196</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1187F0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20,943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271B4B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23,443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D3C067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26,443</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62D1788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A78E0" w14:paraId="50299B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3E32B5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received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A5BB1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84,824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ABCB3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68,943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42E258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71,443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962BF8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74,443</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C597D5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66,443</w:t>
            </w:r>
          </w:p>
        </w:tc>
      </w:tr>
      <w:tr w:rsidR="00BA78E0" w14:paraId="062F1D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673554F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087CF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54AEDA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2F8F21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6C58D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97F21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C737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589018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2AFF57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20DF981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3CD9BA7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07D41FF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6FDBC07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17B0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55D19C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Personal benefits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65617F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8,301,099</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6857F1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9,551,107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10D20E8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11,113,564</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6583A01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8,226,319</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05A261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8,334,054</w:t>
            </w:r>
          </w:p>
        </w:tc>
      </w:tr>
      <w:tr w:rsidR="00BA78E0" w14:paraId="223834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27746A7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Health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38262F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4,300,117</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2C05998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4,939,701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6DDEBA4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5,068,642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149C72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4,886,666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0DBFAF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4,941,493</w:t>
            </w:r>
          </w:p>
        </w:tc>
      </w:tr>
      <w:tr w:rsidR="00BA78E0" w14:paraId="50EC7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6145802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Grant payments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425264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35,408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6DE3D1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68,461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7E3AA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37,296</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41E9E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21,621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35A9DF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14,337</w:t>
            </w:r>
          </w:p>
        </w:tc>
      </w:tr>
      <w:tr w:rsidR="00BA78E0" w14:paraId="1B9D1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19AB52C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Employees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C942D8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44,019</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3BA48B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3285FBE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12,511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91E0A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12,555</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708AE5C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11,127</w:t>
            </w:r>
          </w:p>
        </w:tc>
      </w:tr>
      <w:tr w:rsidR="00BA78E0" w14:paraId="755CD6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14:paraId="744CABD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Australian War Memorial</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3C68AF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42,140</w:t>
            </w:r>
          </w:p>
        </w:tc>
        <w:tc>
          <w:tcPr>
            <w:tcW w:w="1110" w:type="dxa"/>
            <w:tcBorders>
              <w:top w:val="nil"/>
              <w:left w:val="nil"/>
              <w:bottom w:val="nil"/>
              <w:right w:val="nil"/>
              <w:tl2br w:val="nil"/>
              <w:tr2bl w:val="nil"/>
            </w:tcBorders>
            <w:shd w:val="clear" w:color="FFFFFF" w:fill="EBEBEB"/>
            <w:noWrap/>
            <w:tcMar>
              <w:left w:w="40" w:type="dxa"/>
              <w:right w:w="40" w:type="dxa"/>
            </w:tcMar>
            <w:vAlign w:val="center"/>
          </w:tcPr>
          <w:p w14:paraId="172904D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50,301</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1BAADF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50,484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0542A6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41,984</w:t>
            </w:r>
          </w:p>
        </w:tc>
        <w:tc>
          <w:tcPr>
            <w:tcW w:w="1110" w:type="dxa"/>
            <w:tcBorders>
              <w:top w:val="nil"/>
              <w:left w:val="nil"/>
              <w:bottom w:val="nil"/>
              <w:right w:val="nil"/>
              <w:tl2br w:val="nil"/>
              <w:tr2bl w:val="nil"/>
            </w:tcBorders>
            <w:shd w:val="clear" w:color="auto" w:fill="auto"/>
            <w:noWrap/>
            <w:tcMar>
              <w:left w:w="40" w:type="dxa"/>
              <w:right w:w="40" w:type="dxa"/>
            </w:tcMar>
            <w:vAlign w:val="center"/>
          </w:tcPr>
          <w:p w14:paraId="68F40B2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41,572</w:t>
            </w:r>
          </w:p>
        </w:tc>
      </w:tr>
      <w:tr w:rsidR="00BA78E0" w14:paraId="559C4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05912B4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D352B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12,722,783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BCD64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14,622,081</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1A6BA2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16,282,497</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43F8D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13,189,145</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0534CCA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13,342,583</w:t>
            </w:r>
          </w:p>
        </w:tc>
      </w:tr>
      <w:tr w:rsidR="00BA78E0" w14:paraId="475E38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67D4D2E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Net cash from (used by) </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AAC4FA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6F794C3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1B6D551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C66F48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4BED0D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756B6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04A288F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operating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A6C24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(12,637,959)</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51AFB76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(14,553,138)</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D1CAC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(16,211,054)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02517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(13,114,702)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A151F1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(13,276,140)</w:t>
            </w:r>
          </w:p>
        </w:tc>
      </w:tr>
      <w:tr w:rsidR="00BA78E0" w14:paraId="3A823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14AB1EA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3C4E1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30C327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5F7AFF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A26F9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451359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2886A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30327C3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1BD42ED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36158D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73F384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60360C8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148AB67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56B41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4FEFE859"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Cash used</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1B187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BEBEB"/>
            <w:noWrap/>
            <w:tcMar>
              <w:left w:w="0" w:type="dxa"/>
              <w:right w:w="0" w:type="dxa"/>
            </w:tcMar>
            <w:vAlign w:val="bottom"/>
          </w:tcPr>
          <w:p w14:paraId="52A9472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431B2F0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04E72E0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auto" w:fill="auto"/>
            <w:noWrap/>
            <w:tcMar>
              <w:left w:w="0" w:type="dxa"/>
              <w:right w:w="0" w:type="dxa"/>
            </w:tcMar>
            <w:vAlign w:val="bottom"/>
          </w:tcPr>
          <w:p w14:paraId="33DD954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9FB4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14:paraId="5645643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Payments to Australian War Memorial</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3F22164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7,645</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19BC7C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106,522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6F06DF9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84,674</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75BD9F2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27,002</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068F13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13,564</w:t>
            </w:r>
          </w:p>
        </w:tc>
      </w:tr>
      <w:tr w:rsidR="00BA78E0" w14:paraId="001434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220" w:type="dxa"/>
              <w:right w:w="40" w:type="dxa"/>
            </w:tcMar>
            <w:vAlign w:val="bottom"/>
          </w:tcPr>
          <w:p w14:paraId="77E2B30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Buildings</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EFA77B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939</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79D0A56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465C05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2,846</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E90FA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AD608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BA78E0" w14:paraId="5727E6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2241A74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szCs w:val="24"/>
                <w:bdr w:val="nil"/>
              </w:rPr>
              <w:t>Total cash used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BBC033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8,584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06D394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114,516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E04C99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87,520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18B6BE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27,172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5B0B54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14,335</w:t>
            </w:r>
          </w:p>
        </w:tc>
      </w:tr>
      <w:tr w:rsidR="00BA78E0" w14:paraId="315701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30B31D7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cash from (used) by</w:t>
            </w: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627ECDB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EBEBEB"/>
            <w:noWrap/>
            <w:tcMar>
              <w:left w:w="0" w:type="dxa"/>
              <w:right w:w="0" w:type="dxa"/>
            </w:tcMar>
            <w:vAlign w:val="bottom"/>
          </w:tcPr>
          <w:p w14:paraId="35A639F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509E4A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279608E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14:paraId="41DF5F4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39E0D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220" w:type="dxa"/>
              <w:right w:w="40" w:type="dxa"/>
            </w:tcMar>
            <w:vAlign w:val="bottom"/>
          </w:tcPr>
          <w:p w14:paraId="71EE167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investing activities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55E0445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(8,584)</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17A9D2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(114,516)</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8ED56B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(87,520)</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74251B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(27,172)</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E980AB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(14,335)</w:t>
            </w:r>
          </w:p>
        </w:tc>
      </w:tr>
      <w:tr w:rsidR="00BA78E0" w14:paraId="2F176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0" w:type="dxa"/>
              <w:right w:w="0" w:type="dxa"/>
            </w:tcMar>
            <w:vAlign w:val="bottom"/>
          </w:tcPr>
          <w:p w14:paraId="02D739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CE2F5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21FA30B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2B916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7519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55512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r>
      <w:tr w:rsidR="00BA78E0" w14:paraId="536E80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tcMar>
              <w:left w:w="40" w:type="dxa"/>
              <w:right w:w="40" w:type="dxa"/>
            </w:tcMar>
            <w:vAlign w:val="bottom"/>
          </w:tcPr>
          <w:p w14:paraId="2FE064B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Net decrease in cash held</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4E851E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(12,646,543)</w:t>
            </w:r>
          </w:p>
        </w:tc>
        <w:tc>
          <w:tcPr>
            <w:tcW w:w="1110" w:type="dxa"/>
            <w:tcBorders>
              <w:top w:val="single" w:sz="4" w:space="0" w:color="000000"/>
              <w:left w:val="nil"/>
              <w:bottom w:val="single" w:sz="4" w:space="0" w:color="000000"/>
              <w:right w:val="nil"/>
              <w:tl2br w:val="nil"/>
              <w:tr2bl w:val="nil"/>
            </w:tcBorders>
            <w:shd w:val="clear" w:color="FFFFFF" w:fill="EBEBEB"/>
            <w:noWrap/>
            <w:tcMar>
              <w:left w:w="40" w:type="dxa"/>
              <w:right w:w="40" w:type="dxa"/>
            </w:tcMar>
            <w:vAlign w:val="bottom"/>
          </w:tcPr>
          <w:p w14:paraId="63DE6A1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(14,667,654)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66996D0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(16,298,574)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26F913A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(13,141,874)</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14:paraId="3C74445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(13,290,475)</w:t>
            </w:r>
          </w:p>
        </w:tc>
      </w:tr>
      <w:tr w:rsidR="00BA78E0" w14:paraId="4D3EB8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14:paraId="514249C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and cash equivalents at beginning of reporting period</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715A2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55,851</w:t>
            </w:r>
          </w:p>
        </w:tc>
        <w:tc>
          <w:tcPr>
            <w:tcW w:w="1110" w:type="dxa"/>
            <w:tcBorders>
              <w:top w:val="single" w:sz="4" w:space="0" w:color="000000"/>
              <w:left w:val="nil"/>
              <w:bottom w:val="nil"/>
              <w:right w:val="nil"/>
              <w:tl2br w:val="nil"/>
              <w:tr2bl w:val="nil"/>
            </w:tcBorders>
            <w:shd w:val="clear" w:color="FFFFFF" w:fill="EBEBEB"/>
            <w:noWrap/>
            <w:tcMar>
              <w:left w:w="40" w:type="dxa"/>
              <w:right w:w="40" w:type="dxa"/>
            </w:tcMar>
            <w:vAlign w:val="bottom"/>
          </w:tcPr>
          <w:p w14:paraId="1419129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96,990</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0EA8A9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60D285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c>
          <w:tcPr>
            <w:tcW w:w="111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074A6C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96,994</w:t>
            </w:r>
          </w:p>
        </w:tc>
      </w:tr>
      <w:tr w:rsidR="00BA78E0" w14:paraId="3DC95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14:paraId="7A3B768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Cash from Official Public Account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640044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12,887,788</w:t>
            </w:r>
          </w:p>
        </w:tc>
        <w:tc>
          <w:tcPr>
            <w:tcW w:w="1110" w:type="dxa"/>
            <w:tcBorders>
              <w:top w:val="nil"/>
              <w:left w:val="nil"/>
              <w:bottom w:val="nil"/>
              <w:right w:val="nil"/>
              <w:tl2br w:val="nil"/>
              <w:tr2bl w:val="nil"/>
            </w:tcBorders>
            <w:shd w:val="clear" w:color="FFFFFF" w:fill="EBEBEB"/>
            <w:noWrap/>
            <w:tcMar>
              <w:left w:w="40" w:type="dxa"/>
              <w:right w:w="40" w:type="dxa"/>
            </w:tcMar>
            <w:vAlign w:val="bottom"/>
          </w:tcPr>
          <w:p w14:paraId="70F1A1D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14,686,101</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00DB755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16,317,017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7E31BE0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13,160,317</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14:paraId="5555206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13,308,918</w:t>
            </w:r>
          </w:p>
        </w:tc>
      </w:tr>
      <w:tr w:rsidR="00BA78E0" w14:paraId="371A0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490" w:type="dxa"/>
            <w:tcBorders>
              <w:top w:val="nil"/>
              <w:left w:val="nil"/>
              <w:bottom w:val="nil"/>
              <w:right w:val="nil"/>
              <w:tl2br w:val="nil"/>
              <w:tr2bl w:val="nil"/>
            </w:tcBorders>
            <w:shd w:val="clear" w:color="auto" w:fill="auto"/>
            <w:tcMar>
              <w:left w:w="220" w:type="dxa"/>
              <w:right w:w="40" w:type="dxa"/>
            </w:tcMar>
            <w:vAlign w:val="bottom"/>
          </w:tcPr>
          <w:p w14:paraId="6FD4A06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Cash to Official Public </w:t>
            </w:r>
          </w:p>
          <w:p w14:paraId="4B1B0E4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Account</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7FE7D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(200,106)</w:t>
            </w:r>
          </w:p>
        </w:tc>
        <w:tc>
          <w:tcPr>
            <w:tcW w:w="1110" w:type="dxa"/>
            <w:tcBorders>
              <w:top w:val="nil"/>
              <w:left w:val="nil"/>
              <w:bottom w:val="single" w:sz="4" w:space="0" w:color="000000"/>
              <w:right w:val="nil"/>
              <w:tl2br w:val="nil"/>
              <w:tr2bl w:val="nil"/>
            </w:tcBorders>
            <w:shd w:val="clear" w:color="FFFFFF" w:fill="EBEBEB"/>
            <w:noWrap/>
            <w:tcMar>
              <w:left w:w="40" w:type="dxa"/>
              <w:right w:w="40" w:type="dxa"/>
            </w:tcMar>
            <w:vAlign w:val="bottom"/>
          </w:tcPr>
          <w:p w14:paraId="29329E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603224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1469E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D34367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(18,443)</w:t>
            </w:r>
          </w:p>
        </w:tc>
      </w:tr>
      <w:tr w:rsidR="00BA78E0" w14:paraId="22A375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bottom"/>
          </w:tcPr>
          <w:p w14:paraId="7C8056A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Cash and cash equivalents </w:t>
            </w: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288F2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BEBEB"/>
            <w:noWrap/>
            <w:tcMar>
              <w:left w:w="0" w:type="dxa"/>
              <w:right w:w="0" w:type="dxa"/>
            </w:tcMar>
            <w:vAlign w:val="bottom"/>
          </w:tcPr>
          <w:p w14:paraId="3AD29EB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D1F40A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2FFF14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D8FE5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94908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EC0E6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at end of reporting period</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1F1245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96,990</w:t>
            </w:r>
          </w:p>
        </w:tc>
        <w:tc>
          <w:tcPr>
            <w:tcW w:w="1110" w:type="dxa"/>
            <w:tcBorders>
              <w:top w:val="nil"/>
              <w:left w:val="nil"/>
              <w:bottom w:val="single" w:sz="4" w:space="0" w:color="000000"/>
              <w:right w:val="nil"/>
              <w:tl2br w:val="nil"/>
              <w:tr2bl w:val="nil"/>
            </w:tcBorders>
            <w:shd w:val="clear" w:color="FFFFFF" w:fill="EBEBEB"/>
            <w:noWrap/>
            <w:tcMar>
              <w:left w:w="40" w:type="dxa"/>
              <w:right w:w="100" w:type="dxa"/>
            </w:tcMar>
            <w:vAlign w:val="bottom"/>
          </w:tcPr>
          <w:p w14:paraId="5B0CDE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96,994</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7BBD38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96,994</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BADD2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96,994</w:t>
            </w:r>
          </w:p>
        </w:tc>
        <w:tc>
          <w:tcPr>
            <w:tcW w:w="11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66DB1C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96,994</w:t>
            </w:r>
          </w:p>
        </w:tc>
      </w:tr>
      <w:tr w:rsidR="00BA78E0" w14:paraId="77190E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804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14:paraId="31C53F45"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r>
    </w:tbl>
    <w:p w14:paraId="1745E6A8" w14:textId="77777777" w:rsidR="00A6585B" w:rsidRPr="00A6585B" w:rsidRDefault="00A6585B" w:rsidP="00A6585B">
      <w:pPr>
        <w:keepLines w:val="0"/>
        <w:pBdr>
          <w:top w:val="nil"/>
          <w:left w:val="nil"/>
          <w:bottom w:val="nil"/>
          <w:right w:val="nil"/>
          <w:between w:val="nil"/>
          <w:bar w:val="nil"/>
        </w:pBdr>
        <w:spacing w:after="0" w:line="240" w:lineRule="auto"/>
        <w:jc w:val="left"/>
        <w:rPr>
          <w:rFonts w:ascii="Times New Roman" w:hAnsi="Times New Roman"/>
          <w:bdr w:val="nil"/>
        </w:rPr>
      </w:pPr>
    </w:p>
    <w:p w14:paraId="6FAE704D" w14:textId="77777777" w:rsidR="00A6585B" w:rsidRDefault="00A6585B" w:rsidP="00A6585B">
      <w:pPr>
        <w:keepLines w:val="0"/>
        <w:pBdr>
          <w:top w:val="nil"/>
          <w:left w:val="nil"/>
          <w:bottom w:val="nil"/>
          <w:right w:val="nil"/>
          <w:between w:val="nil"/>
          <w:bar w:val="nil"/>
        </w:pBdr>
        <w:spacing w:after="0" w:line="240" w:lineRule="auto"/>
        <w:jc w:val="left"/>
        <w:rPr>
          <w:rFonts w:ascii="Times New Roman" w:hAnsi="Times New Roman"/>
          <w:bdr w:val="nil"/>
        </w:rPr>
      </w:pPr>
    </w:p>
    <w:p w14:paraId="12173FCC" w14:textId="77777777" w:rsidR="00A6585B" w:rsidRDefault="003E7C3F">
      <w:pPr>
        <w:keepLines w:val="0"/>
        <w:pBdr>
          <w:top w:val="nil"/>
          <w:left w:val="nil"/>
          <w:bottom w:val="nil"/>
          <w:right w:val="nil"/>
          <w:between w:val="nil"/>
          <w:bar w:val="nil"/>
        </w:pBdr>
        <w:spacing w:after="0" w:line="240" w:lineRule="auto"/>
        <w:jc w:val="left"/>
        <w:rPr>
          <w:rFonts w:ascii="Times New Roman" w:hAnsi="Times New Roman"/>
          <w:bdr w:val="nil"/>
        </w:rPr>
      </w:pPr>
      <w:r>
        <w:rPr>
          <w:rFonts w:ascii="Times New Roman" w:hAnsi="Times New Roman"/>
          <w:sz w:val="24"/>
          <w:szCs w:val="24"/>
          <w:bdr w:val="nil"/>
        </w:rPr>
        <w:br w:type="page"/>
      </w:r>
    </w:p>
    <w:p w14:paraId="20F73879" w14:textId="77777777" w:rsidR="00915D40" w:rsidRPr="003F253B" w:rsidRDefault="003E7C3F" w:rsidP="00915D40">
      <w:pPr>
        <w:pStyle w:val="TableHeading"/>
        <w:pageBreakBefore/>
        <w:pBdr>
          <w:top w:val="nil"/>
          <w:left w:val="nil"/>
          <w:bottom w:val="nil"/>
          <w:right w:val="nil"/>
          <w:between w:val="nil"/>
          <w:bar w:val="nil"/>
        </w:pBdr>
        <w:rPr>
          <w:sz w:val="18"/>
          <w:szCs w:val="18"/>
          <w:bdr w:val="nil"/>
        </w:rPr>
      </w:pPr>
      <w:bookmarkStart w:id="129" w:name="RG_MARKER_13351"/>
      <w:r w:rsidRPr="003F253B">
        <w:rPr>
          <w:rFonts w:cs="Arial"/>
          <w:sz w:val="18"/>
          <w:szCs w:val="18"/>
          <w:bdr w:val="nil"/>
        </w:rPr>
        <w:t>Table 3.11: Schedule of administered capital budget (for the period ended 30 June)</w:t>
      </w:r>
    </w:p>
    <w:tbl>
      <w:tblPr>
        <w:tblStyle w:val="CDMRange2"/>
        <w:tblW w:w="8055" w:type="dxa"/>
        <w:tblLayout w:type="fixed"/>
        <w:tblLook w:val="0600" w:firstRow="0" w:lastRow="0" w:firstColumn="0" w:lastColumn="0" w:noHBand="1" w:noVBand="1"/>
      </w:tblPr>
      <w:tblGrid>
        <w:gridCol w:w="240"/>
        <w:gridCol w:w="240"/>
        <w:gridCol w:w="2700"/>
        <w:gridCol w:w="975"/>
        <w:gridCol w:w="975"/>
        <w:gridCol w:w="975"/>
        <w:gridCol w:w="975"/>
        <w:gridCol w:w="975"/>
      </w:tblGrid>
      <w:tr w:rsidR="00BA78E0" w14:paraId="4DDD8AB4" w14:textId="77777777">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473E38B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913D97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98AA18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center"/>
          </w:tcPr>
          <w:p w14:paraId="6663256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Actual</w:t>
            </w:r>
          </w:p>
        </w:tc>
        <w:tc>
          <w:tcPr>
            <w:tcW w:w="975" w:type="dxa"/>
            <w:tcBorders>
              <w:top w:val="single" w:sz="4" w:space="0" w:color="000000"/>
              <w:left w:val="nil"/>
              <w:bottom w:val="nil"/>
              <w:right w:val="nil"/>
              <w:tl2br w:val="nil"/>
              <w:tr2bl w:val="nil"/>
            </w:tcBorders>
            <w:shd w:val="clear" w:color="FFFFFF" w:fill="F3F3F3"/>
            <w:noWrap/>
            <w:tcMar>
              <w:left w:w="40" w:type="dxa"/>
              <w:right w:w="40" w:type="dxa"/>
            </w:tcMar>
            <w:vAlign w:val="center"/>
          </w:tcPr>
          <w:p w14:paraId="049E18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Revised</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00CFFA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DB7FF6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c>
          <w:tcPr>
            <w:tcW w:w="97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6CE27E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 xml:space="preserve">Forward </w:t>
            </w:r>
          </w:p>
        </w:tc>
      </w:tr>
      <w:tr w:rsidR="00BA78E0" w14:paraId="1A80E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471F07A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0C75CA4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14:paraId="1DDE684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center"/>
          </w:tcPr>
          <w:p w14:paraId="78542FA1"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3F3F3"/>
            <w:noWrap/>
            <w:tcMar>
              <w:left w:w="40" w:type="dxa"/>
              <w:right w:w="40" w:type="dxa"/>
            </w:tcMar>
            <w:vAlign w:val="center"/>
          </w:tcPr>
          <w:p w14:paraId="50B435A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budget</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2C7A9BB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76B370D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c>
          <w:tcPr>
            <w:tcW w:w="975" w:type="dxa"/>
            <w:tcBorders>
              <w:top w:val="nil"/>
              <w:left w:val="nil"/>
              <w:bottom w:val="nil"/>
              <w:right w:val="nil"/>
              <w:tl2br w:val="nil"/>
              <w:tr2bl w:val="nil"/>
            </w:tcBorders>
            <w:shd w:val="clear" w:color="auto" w:fill="auto"/>
            <w:noWrap/>
            <w:tcMar>
              <w:left w:w="40" w:type="dxa"/>
              <w:right w:w="40" w:type="dxa"/>
            </w:tcMar>
            <w:vAlign w:val="bottom"/>
          </w:tcPr>
          <w:p w14:paraId="5CFE153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estimate</w:t>
            </w:r>
          </w:p>
        </w:tc>
      </w:tr>
      <w:tr w:rsidR="00BA78E0" w14:paraId="1AEA2C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5E7A4E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1529155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0" w:type="dxa"/>
              <w:right w:w="0" w:type="dxa"/>
            </w:tcMar>
            <w:vAlign w:val="bottom"/>
          </w:tcPr>
          <w:p w14:paraId="6424AA4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6DA579C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2023-24</w:t>
            </w:r>
          </w:p>
        </w:tc>
        <w:tc>
          <w:tcPr>
            <w:tcW w:w="975" w:type="dxa"/>
            <w:tcBorders>
              <w:top w:val="nil"/>
              <w:left w:val="nil"/>
              <w:bottom w:val="nil"/>
              <w:right w:val="nil"/>
              <w:tl2br w:val="nil"/>
              <w:tr2bl w:val="nil"/>
            </w:tcBorders>
            <w:shd w:val="clear" w:color="FFFFFF" w:fill="F3F3F3"/>
            <w:noWrap/>
            <w:tcMar>
              <w:left w:w="40" w:type="dxa"/>
              <w:right w:w="40" w:type="dxa"/>
            </w:tcMar>
            <w:vAlign w:val="center"/>
          </w:tcPr>
          <w:p w14:paraId="003D972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2024-25</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55DD185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2025-26</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1DFCE6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2026-27</w:t>
            </w:r>
          </w:p>
        </w:tc>
        <w:tc>
          <w:tcPr>
            <w:tcW w:w="975" w:type="dxa"/>
            <w:tcBorders>
              <w:top w:val="nil"/>
              <w:left w:val="nil"/>
              <w:bottom w:val="nil"/>
              <w:right w:val="nil"/>
              <w:tl2br w:val="nil"/>
              <w:tr2bl w:val="nil"/>
            </w:tcBorders>
            <w:shd w:val="clear" w:color="auto" w:fill="auto"/>
            <w:noWrap/>
            <w:tcMar>
              <w:left w:w="40" w:type="dxa"/>
              <w:right w:w="40" w:type="dxa"/>
            </w:tcMar>
            <w:vAlign w:val="center"/>
          </w:tcPr>
          <w:p w14:paraId="0A31287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2027-28</w:t>
            </w:r>
          </w:p>
        </w:tc>
      </w:tr>
      <w:tr w:rsidR="00BA78E0" w14:paraId="2AD76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24CB70A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2BAE3CC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565E139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21EF9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FFFFFF" w:fill="F3F3F3"/>
            <w:noWrap/>
            <w:tcMar>
              <w:left w:w="40" w:type="dxa"/>
              <w:right w:w="40" w:type="dxa"/>
            </w:tcMar>
            <w:vAlign w:val="bottom"/>
          </w:tcPr>
          <w:p w14:paraId="1AF0E0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5D9B43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BE3EF2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7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59D1E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6A609D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436DEC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680CA00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764076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7DED7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14:paraId="710BB44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9104E5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19ABA0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DF3E2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544B1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179106C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APPROPRIATIONS</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31BDB7F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3F3F3"/>
            <w:noWrap/>
            <w:tcMar>
              <w:left w:w="0" w:type="dxa"/>
              <w:right w:w="0" w:type="dxa"/>
            </w:tcMar>
            <w:vAlign w:val="bottom"/>
          </w:tcPr>
          <w:p w14:paraId="564756F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9E14D6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236431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5D772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494C72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774CAF2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tcMar>
              <w:left w:w="40" w:type="dxa"/>
              <w:right w:w="40" w:type="dxa"/>
            </w:tcMar>
            <w:vAlign w:val="bottom"/>
          </w:tcPr>
          <w:p w14:paraId="53E78B4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Administered Assets and Liabilities</w:t>
            </w:r>
          </w:p>
          <w:p w14:paraId="74D64FF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 - Bill 2 &amp; Bill 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CC7CE7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75" w:type="dxa"/>
            <w:tcBorders>
              <w:top w:val="nil"/>
              <w:left w:val="nil"/>
              <w:bottom w:val="nil"/>
              <w:right w:val="nil"/>
              <w:tl2br w:val="nil"/>
              <w:tr2bl w:val="nil"/>
            </w:tcBorders>
            <w:shd w:val="clear" w:color="FFFFFF" w:fill="F3F3F3"/>
            <w:noWrap/>
            <w:tcMar>
              <w:left w:w="40" w:type="dxa"/>
              <w:right w:w="100" w:type="dxa"/>
            </w:tcMar>
            <w:vAlign w:val="bottom"/>
          </w:tcPr>
          <w:p w14:paraId="78497E2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678A75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DB83E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04B06B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BA78E0" w14:paraId="68BB0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14D9BC16"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capital appropriations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011572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7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14:paraId="3449781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90ED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E262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ADE99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BA78E0" w14:paraId="3B640F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6ACC40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new capital appropriations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C461A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14:paraId="60E39B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6CCFCA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1049A4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89EB3C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8144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08BCD12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Represented by:</w:t>
            </w: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EB18D6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F3F3F3"/>
            <w:noWrap/>
            <w:tcMar>
              <w:left w:w="0" w:type="dxa"/>
              <w:right w:w="0" w:type="dxa"/>
            </w:tcMar>
            <w:vAlign w:val="bottom"/>
          </w:tcPr>
          <w:p w14:paraId="0C8B85E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5F9C0F8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010CCB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62F4E57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3A381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6C3AA6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14:paraId="210E041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Purchase of non-financial assets</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31C00E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9,195</w:t>
            </w:r>
          </w:p>
        </w:tc>
        <w:tc>
          <w:tcPr>
            <w:tcW w:w="975" w:type="dxa"/>
            <w:tcBorders>
              <w:top w:val="nil"/>
              <w:left w:val="nil"/>
              <w:bottom w:val="nil"/>
              <w:right w:val="nil"/>
              <w:tl2br w:val="nil"/>
              <w:tr2bl w:val="nil"/>
            </w:tcBorders>
            <w:shd w:val="clear" w:color="FFFFFF" w:fill="F3F3F3"/>
            <w:noWrap/>
            <w:tcMar>
              <w:left w:w="40" w:type="dxa"/>
              <w:right w:w="100" w:type="dxa"/>
            </w:tcMar>
            <w:vAlign w:val="bottom"/>
          </w:tcPr>
          <w:p w14:paraId="3001884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2,328</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5D6DB8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EB1611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55E600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BA78E0" w14:paraId="093899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14:paraId="62A20EFF"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items</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E2646F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9,195</w:t>
            </w:r>
          </w:p>
        </w:tc>
        <w:tc>
          <w:tcPr>
            <w:tcW w:w="97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14:paraId="1D7E6FDE"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2,328</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696593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E943F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FE1EC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BA78E0" w14:paraId="15F61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5B5FAD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14:paraId="0084240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700" w:type="dxa"/>
            <w:tcBorders>
              <w:top w:val="nil"/>
              <w:left w:val="nil"/>
              <w:bottom w:val="nil"/>
              <w:right w:val="nil"/>
              <w:tl2br w:val="nil"/>
              <w:tr2bl w:val="nil"/>
            </w:tcBorders>
            <w:shd w:val="clear" w:color="auto" w:fill="auto"/>
            <w:noWrap/>
            <w:tcMar>
              <w:left w:w="135" w:type="dxa"/>
              <w:right w:w="0" w:type="dxa"/>
            </w:tcMar>
            <w:vAlign w:val="bottom"/>
          </w:tcPr>
          <w:p w14:paraId="68677B6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4F6349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14:paraId="544BD10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B9DF8E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662216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DA7B5C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6672B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155" w:type="dxa"/>
            <w:gridSpan w:val="4"/>
            <w:tcBorders>
              <w:top w:val="nil"/>
              <w:left w:val="nil"/>
              <w:bottom w:val="nil"/>
              <w:right w:val="nil"/>
              <w:tl2br w:val="nil"/>
              <w:tr2bl w:val="nil"/>
            </w:tcBorders>
            <w:shd w:val="clear" w:color="auto" w:fill="auto"/>
            <w:noWrap/>
            <w:tcMar>
              <w:left w:w="40" w:type="dxa"/>
              <w:right w:w="40" w:type="dxa"/>
            </w:tcMar>
            <w:vAlign w:val="bottom"/>
          </w:tcPr>
          <w:p w14:paraId="1DC5D35E"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PURCHASE OF NON-FINANCIAL ASSETS</w:t>
            </w:r>
          </w:p>
        </w:tc>
        <w:tc>
          <w:tcPr>
            <w:tcW w:w="975" w:type="dxa"/>
            <w:tcBorders>
              <w:top w:val="nil"/>
              <w:left w:val="nil"/>
              <w:bottom w:val="nil"/>
              <w:right w:val="nil"/>
              <w:tl2br w:val="nil"/>
              <w:tr2bl w:val="nil"/>
            </w:tcBorders>
            <w:shd w:val="clear" w:color="FFFFFF" w:fill="F3F3F3"/>
            <w:noWrap/>
            <w:tcMar>
              <w:left w:w="0" w:type="dxa"/>
              <w:right w:w="0" w:type="dxa"/>
            </w:tcMar>
            <w:vAlign w:val="bottom"/>
          </w:tcPr>
          <w:p w14:paraId="494A8D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C3089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7D126B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auto" w:fill="auto"/>
            <w:noWrap/>
            <w:tcMar>
              <w:left w:w="0" w:type="dxa"/>
              <w:right w:w="0" w:type="dxa"/>
            </w:tcMar>
            <w:vAlign w:val="bottom"/>
          </w:tcPr>
          <w:p w14:paraId="46C09DC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794A23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14:paraId="5A8B666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8"/>
                <w:bdr w:val="nil"/>
              </w:rPr>
            </w:pPr>
          </w:p>
        </w:tc>
        <w:tc>
          <w:tcPr>
            <w:tcW w:w="2940" w:type="dxa"/>
            <w:gridSpan w:val="2"/>
            <w:tcBorders>
              <w:top w:val="nil"/>
              <w:left w:val="nil"/>
              <w:bottom w:val="nil"/>
              <w:right w:val="nil"/>
              <w:tl2br w:val="nil"/>
              <w:tr2bl w:val="nil"/>
            </w:tcBorders>
            <w:shd w:val="clear" w:color="auto" w:fill="auto"/>
            <w:noWrap/>
            <w:tcMar>
              <w:left w:w="40" w:type="dxa"/>
              <w:right w:w="40" w:type="dxa"/>
            </w:tcMar>
            <w:vAlign w:val="bottom"/>
          </w:tcPr>
          <w:p w14:paraId="30E397E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Funded by capital appropriations</w:t>
            </w:r>
            <w:r>
              <w:rPr>
                <w:rFonts w:ascii="Arial" w:eastAsia="Arial" w:hAnsi="Arial" w:cs="Arial"/>
                <w:color w:val="000000"/>
                <w:sz w:val="16"/>
                <w:szCs w:val="24"/>
                <w:bdr w:val="nil"/>
                <w:vertAlign w:val="superscript"/>
              </w:rPr>
              <w:t>(a)</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2646DAF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939</w:t>
            </w:r>
          </w:p>
        </w:tc>
        <w:tc>
          <w:tcPr>
            <w:tcW w:w="975" w:type="dxa"/>
            <w:tcBorders>
              <w:top w:val="nil"/>
              <w:left w:val="nil"/>
              <w:bottom w:val="nil"/>
              <w:right w:val="nil"/>
              <w:tl2br w:val="nil"/>
              <w:tr2bl w:val="nil"/>
            </w:tcBorders>
            <w:shd w:val="clear" w:color="FFFFFF" w:fill="F3F3F3"/>
            <w:noWrap/>
            <w:tcMar>
              <w:left w:w="40" w:type="dxa"/>
              <w:right w:w="100" w:type="dxa"/>
            </w:tcMar>
            <w:vAlign w:val="bottom"/>
          </w:tcPr>
          <w:p w14:paraId="074A5CF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4ADC5A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3,183</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027675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170</w:t>
            </w:r>
          </w:p>
        </w:tc>
        <w:tc>
          <w:tcPr>
            <w:tcW w:w="975" w:type="dxa"/>
            <w:tcBorders>
              <w:top w:val="nil"/>
              <w:left w:val="nil"/>
              <w:bottom w:val="nil"/>
              <w:right w:val="nil"/>
              <w:tl2br w:val="nil"/>
              <w:tr2bl w:val="nil"/>
            </w:tcBorders>
            <w:shd w:val="clear" w:color="auto" w:fill="auto"/>
            <w:noWrap/>
            <w:tcMar>
              <w:left w:w="40" w:type="dxa"/>
              <w:right w:w="100" w:type="dxa"/>
            </w:tcMar>
            <w:vAlign w:val="bottom"/>
          </w:tcPr>
          <w:p w14:paraId="1579B60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771</w:t>
            </w:r>
          </w:p>
        </w:tc>
      </w:tr>
      <w:tr w:rsidR="00BA78E0" w14:paraId="00FBF7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8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14:paraId="2C359D3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FDD35A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939</w:t>
            </w:r>
          </w:p>
        </w:tc>
        <w:tc>
          <w:tcPr>
            <w:tcW w:w="97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14:paraId="0460060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2D3595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3,183</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18081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170</w:t>
            </w:r>
          </w:p>
        </w:tc>
        <w:tc>
          <w:tcPr>
            <w:tcW w:w="97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1FA78E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771</w:t>
            </w:r>
          </w:p>
        </w:tc>
      </w:tr>
      <w:tr w:rsidR="00BA78E0" w14:paraId="2FD02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4155" w:type="dxa"/>
            <w:gridSpan w:val="4"/>
            <w:tcBorders>
              <w:top w:val="single" w:sz="4" w:space="0" w:color="000000"/>
              <w:left w:val="nil"/>
              <w:bottom w:val="nil"/>
              <w:right w:val="nil"/>
              <w:tl2br w:val="nil"/>
              <w:tr2bl w:val="nil"/>
            </w:tcBorders>
            <w:shd w:val="clear" w:color="auto" w:fill="auto"/>
            <w:noWrap/>
            <w:tcMar>
              <w:left w:w="40" w:type="dxa"/>
              <w:right w:w="40" w:type="dxa"/>
            </w:tcMar>
            <w:vAlign w:val="bottom"/>
          </w:tcPr>
          <w:p w14:paraId="5D455B7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Prepared on Australian Accounting Standards basis</w:t>
            </w: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8D32CA8"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86511D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86ADCD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A62B1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bl>
    <w:p w14:paraId="5FFBA18E" w14:textId="77777777" w:rsidR="00D414C6" w:rsidRDefault="00D414C6">
      <w:pPr>
        <w:keepLines w:val="0"/>
        <w:pBdr>
          <w:top w:val="nil"/>
          <w:left w:val="nil"/>
          <w:bottom w:val="nil"/>
          <w:right w:val="nil"/>
          <w:between w:val="nil"/>
          <w:bar w:val="nil"/>
        </w:pBdr>
        <w:spacing w:after="0" w:line="240" w:lineRule="auto"/>
        <w:jc w:val="left"/>
        <w:rPr>
          <w:rFonts w:ascii="Times New Roman" w:hAnsi="Times New Roman"/>
          <w:bdr w:val="nil"/>
        </w:rPr>
      </w:pPr>
    </w:p>
    <w:p w14:paraId="5371A6BE" w14:textId="77777777" w:rsidR="00915D40" w:rsidRDefault="003E7C3F" w:rsidP="00915D40">
      <w:pPr>
        <w:pStyle w:val="ChartandTableFootnoteAlpha"/>
        <w:keepNext w:val="0"/>
        <w:numPr>
          <w:ilvl w:val="0"/>
          <w:numId w:val="13"/>
        </w:numPr>
        <w:pBdr>
          <w:top w:val="nil"/>
          <w:left w:val="nil"/>
          <w:bottom w:val="nil"/>
          <w:right w:val="nil"/>
          <w:between w:val="nil"/>
          <w:bar w:val="nil"/>
        </w:pBdr>
        <w:spacing w:before="30" w:line="240" w:lineRule="auto"/>
        <w:jc w:val="left"/>
        <w:rPr>
          <w:bdr w:val="nil"/>
        </w:rPr>
      </w:pPr>
      <w:r>
        <w:rPr>
          <w:color w:val="000000"/>
          <w:bdr w:val="nil"/>
        </w:rPr>
        <w:t>Includes both current Appropriation Bill (No. 4) and prior year Appropriation No. Act 2/4/6 including Supply Acts.</w:t>
      </w:r>
    </w:p>
    <w:p w14:paraId="4A169EEA" w14:textId="77777777" w:rsidR="00A6585B" w:rsidRPr="003F253B" w:rsidRDefault="003E7C3F" w:rsidP="00A6585B">
      <w:pPr>
        <w:pStyle w:val="TableHeading"/>
        <w:pageBreakBefore/>
        <w:pBdr>
          <w:top w:val="nil"/>
          <w:left w:val="nil"/>
          <w:bottom w:val="nil"/>
          <w:right w:val="nil"/>
          <w:between w:val="nil"/>
          <w:bar w:val="nil"/>
        </w:pBdr>
        <w:rPr>
          <w:sz w:val="18"/>
          <w:szCs w:val="18"/>
          <w:bdr w:val="nil"/>
        </w:rPr>
      </w:pPr>
      <w:r w:rsidRPr="003F253B">
        <w:rPr>
          <w:rFonts w:cs="Arial"/>
          <w:sz w:val="18"/>
          <w:szCs w:val="18"/>
          <w:bdr w:val="nil"/>
        </w:rPr>
        <w:t>Table 3.12</w:t>
      </w:r>
      <w:r w:rsidR="00D26117" w:rsidRPr="003F253B">
        <w:rPr>
          <w:rFonts w:cs="Arial"/>
          <w:sz w:val="18"/>
          <w:szCs w:val="18"/>
          <w:bdr w:val="nil"/>
        </w:rPr>
        <w:t xml:space="preserve">: Statement of </w:t>
      </w:r>
      <w:r w:rsidRPr="003F253B">
        <w:rPr>
          <w:rFonts w:cs="Arial"/>
          <w:sz w:val="18"/>
          <w:szCs w:val="18"/>
          <w:bdr w:val="nil"/>
        </w:rPr>
        <w:t>a</w:t>
      </w:r>
      <w:r w:rsidR="00D26117" w:rsidRPr="003F253B">
        <w:rPr>
          <w:rFonts w:cs="Arial"/>
          <w:sz w:val="18"/>
          <w:szCs w:val="18"/>
          <w:bdr w:val="nil"/>
        </w:rPr>
        <w:t xml:space="preserve">dministered </w:t>
      </w:r>
      <w:r w:rsidRPr="003F253B">
        <w:rPr>
          <w:rFonts w:cs="Arial"/>
          <w:sz w:val="18"/>
          <w:szCs w:val="18"/>
          <w:bdr w:val="nil"/>
        </w:rPr>
        <w:t>a</w:t>
      </w:r>
      <w:r w:rsidR="00D26117" w:rsidRPr="003F253B">
        <w:rPr>
          <w:rFonts w:cs="Arial"/>
          <w:sz w:val="18"/>
          <w:szCs w:val="18"/>
          <w:bdr w:val="nil"/>
        </w:rPr>
        <w:t xml:space="preserve">sset </w:t>
      </w:r>
      <w:r w:rsidRPr="003F253B">
        <w:rPr>
          <w:rFonts w:cs="Arial"/>
          <w:sz w:val="18"/>
          <w:szCs w:val="18"/>
          <w:bdr w:val="nil"/>
        </w:rPr>
        <w:t>m</w:t>
      </w:r>
      <w:r w:rsidR="00D26117" w:rsidRPr="003F253B">
        <w:rPr>
          <w:rFonts w:cs="Arial"/>
          <w:sz w:val="18"/>
          <w:szCs w:val="18"/>
          <w:bdr w:val="nil"/>
        </w:rPr>
        <w:t>ovements (</w:t>
      </w:r>
      <w:bookmarkEnd w:id="129"/>
      <w:r w:rsidRPr="003F253B">
        <w:rPr>
          <w:rFonts w:cs="Arial"/>
          <w:sz w:val="18"/>
          <w:szCs w:val="18"/>
          <w:bdr w:val="nil"/>
        </w:rPr>
        <w:t xml:space="preserve">2024-25 </w:t>
      </w:r>
      <w:r w:rsidR="00D26117" w:rsidRPr="003F253B">
        <w:rPr>
          <w:rFonts w:cs="Arial"/>
          <w:sz w:val="18"/>
          <w:szCs w:val="18"/>
          <w:bdr w:val="nil"/>
        </w:rPr>
        <w:t>Budget year)</w:t>
      </w:r>
    </w:p>
    <w:tbl>
      <w:tblPr>
        <w:tblStyle w:val="CDMRange1"/>
        <w:tblW w:w="7005" w:type="dxa"/>
        <w:tblLayout w:type="fixed"/>
        <w:tblLook w:val="0600" w:firstRow="0" w:lastRow="0" w:firstColumn="0" w:lastColumn="0" w:noHBand="1" w:noVBand="1"/>
      </w:tblPr>
      <w:tblGrid>
        <w:gridCol w:w="180"/>
        <w:gridCol w:w="2805"/>
        <w:gridCol w:w="870"/>
        <w:gridCol w:w="1215"/>
        <w:gridCol w:w="1020"/>
        <w:gridCol w:w="915"/>
      </w:tblGrid>
      <w:tr w:rsidR="00BA78E0" w14:paraId="1D580289" w14:textId="77777777">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0DB535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918423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2B1E2A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Buildings</w:t>
            </w:r>
          </w:p>
        </w:tc>
        <w:tc>
          <w:tcPr>
            <w:tcW w:w="12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D50AE8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Other</w:t>
            </w:r>
          </w:p>
        </w:tc>
        <w:tc>
          <w:tcPr>
            <w:tcW w:w="102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2B44620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7971C9C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Total</w:t>
            </w:r>
          </w:p>
        </w:tc>
      </w:tr>
      <w:tr w:rsidR="00BA78E0" w14:paraId="4C9D44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46610D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6AA013F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1A2AD61B"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786488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infrastructure,</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43D377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2AC71F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r>
      <w:tr w:rsidR="00BA78E0" w14:paraId="21B6DD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484ABA2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75D4CED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001042C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0ADDE3E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plant and</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7D7D873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3BA00A0"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61163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F52EC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2B429F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5E430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1215" w:type="dxa"/>
            <w:tcBorders>
              <w:top w:val="nil"/>
              <w:left w:val="nil"/>
              <w:bottom w:val="nil"/>
              <w:right w:val="nil"/>
              <w:tl2br w:val="nil"/>
              <w:tr2bl w:val="nil"/>
            </w:tcBorders>
            <w:shd w:val="clear" w:color="auto" w:fill="auto"/>
            <w:noWrap/>
            <w:tcMar>
              <w:left w:w="40" w:type="dxa"/>
              <w:right w:w="40" w:type="dxa"/>
            </w:tcMar>
            <w:vAlign w:val="bottom"/>
          </w:tcPr>
          <w:p w14:paraId="0E2AEDF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equipment</w:t>
            </w:r>
          </w:p>
        </w:tc>
        <w:tc>
          <w:tcPr>
            <w:tcW w:w="1020" w:type="dxa"/>
            <w:tcBorders>
              <w:top w:val="nil"/>
              <w:left w:val="nil"/>
              <w:bottom w:val="nil"/>
              <w:right w:val="nil"/>
              <w:tl2br w:val="nil"/>
              <w:tr2bl w:val="nil"/>
            </w:tcBorders>
            <w:shd w:val="clear" w:color="auto" w:fill="auto"/>
            <w:noWrap/>
            <w:tcMar>
              <w:left w:w="40" w:type="dxa"/>
              <w:right w:w="40" w:type="dxa"/>
            </w:tcMar>
            <w:vAlign w:val="bottom"/>
          </w:tcPr>
          <w:p w14:paraId="1FF866F7"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92CEB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1686E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4230C9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bdr w:val="nil"/>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14:paraId="1FA7476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F6A79D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D0A43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937AE1C"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81F5ED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$'000</w:t>
            </w:r>
          </w:p>
        </w:tc>
      </w:tr>
      <w:tr w:rsidR="00BA78E0" w14:paraId="68F294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513DD82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1 July 2024</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C997BB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2C4D3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9AE4C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0646E602"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063B7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3D26687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 xml:space="preserve">Gross book value </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0582DB2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24,428</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081F126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2,907</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2B12F1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13,787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10D82DD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41,122</w:t>
            </w:r>
          </w:p>
        </w:tc>
      </w:tr>
      <w:tr w:rsidR="00BA78E0" w14:paraId="1AD4B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1C7E93AD"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EF4175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3530F12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1A018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5DE439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9B07C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6D8D9ED2"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14:paraId="6D12D06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amortisation and impairment</w:t>
            </w:r>
          </w:p>
        </w:tc>
        <w:tc>
          <w:tcPr>
            <w:tcW w:w="870"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5D1F1D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2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237604D"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17667B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(6,942)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67536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(6,942)</w:t>
            </w:r>
          </w:p>
        </w:tc>
      </w:tr>
      <w:tr w:rsidR="00BA78E0" w14:paraId="40E2E0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12B12B4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Opening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D5217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24,428</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871F60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2,907</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6F8209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6,845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806331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34,180</w:t>
            </w:r>
          </w:p>
        </w:tc>
      </w:tr>
      <w:tr w:rsidR="00BA78E0" w14:paraId="23896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ABB6097"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0" w:type="dxa"/>
              <w:right w:w="0" w:type="dxa"/>
            </w:tcMar>
            <w:vAlign w:val="bottom"/>
          </w:tcPr>
          <w:p w14:paraId="61756E5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1164E7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FCC8BFB"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5232646"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08042A5"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5F745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6942E63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CAPITAL ASSET ADDITIONS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4685AD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115B47A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5D9953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73DF888"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91ED4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0C542D71"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Estimated expenditure 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1460039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4277ADB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451611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105732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7344E8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7ED52EE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14:paraId="5374591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new or replacement assets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318B6C4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4CC4AE5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3061FAD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9E07713"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32C214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35982CC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By purchase or internally developed:</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29F988B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64FE621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E06F4FD"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BF14A7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bdr w:val="nil"/>
              </w:rPr>
            </w:pPr>
          </w:p>
        </w:tc>
      </w:tr>
      <w:tr w:rsidR="00BA78E0" w14:paraId="6C4409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AAC0760"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14:paraId="14A3C312"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Appropriation equity</w:t>
            </w:r>
            <w:r>
              <w:rPr>
                <w:rFonts w:ascii="Arial" w:eastAsia="Arial" w:hAnsi="Arial" w:cs="Arial"/>
                <w:color w:val="000000"/>
                <w:sz w:val="16"/>
                <w:szCs w:val="24"/>
                <w:bdr w:val="nil"/>
                <w:vertAlign w:val="superscript"/>
              </w:rPr>
              <w:t>(a)</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697F512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5459D15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2,058</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14C0AD9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ED0D33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7,994</w:t>
            </w:r>
          </w:p>
        </w:tc>
      </w:tr>
      <w:tr w:rsidR="00BA78E0" w14:paraId="36B37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0922AF8B"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additions</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2B52743"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AFFE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2,058</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CD3657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5,936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4E7ABB8"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7,994</w:t>
            </w:r>
          </w:p>
        </w:tc>
      </w:tr>
      <w:tr w:rsidR="00BA78E0" w14:paraId="480BB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1E95A62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0" w:type="dxa"/>
              <w:right w:w="0" w:type="dxa"/>
            </w:tcMar>
            <w:vAlign w:val="bottom"/>
          </w:tcPr>
          <w:p w14:paraId="6E1513E4"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A9023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3C709DE"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D2563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142BAFA"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0ACD5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05466128"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Other movements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7809EA6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2F73994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00CC7431"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E923A24"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2274E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025E1C3C"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Depreciation/amortisation expense</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F6DD99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441BE70"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(2,249)</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933C93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2BA5C54"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(3,680)</w:t>
            </w:r>
          </w:p>
        </w:tc>
      </w:tr>
      <w:tr w:rsidR="00BA78E0" w14:paraId="6D72C3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791696A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Total other movements</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29E02C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(857)</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32DE1145"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(2,249)</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C4950B9"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3AA75B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(3,680)</w:t>
            </w:r>
          </w:p>
        </w:tc>
      </w:tr>
      <w:tr w:rsidR="00BA78E0" w14:paraId="5C3BC8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66BA2D84"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 xml:space="preserve">As </w:t>
            </w:r>
            <w:proofErr w:type="gramStart"/>
            <w:r>
              <w:rPr>
                <w:rFonts w:ascii="Arial" w:eastAsia="Arial" w:hAnsi="Arial" w:cs="Arial"/>
                <w:b/>
                <w:color w:val="000000"/>
                <w:sz w:val="16"/>
                <w:szCs w:val="24"/>
                <w:bdr w:val="nil"/>
              </w:rPr>
              <w:t>at</w:t>
            </w:r>
            <w:proofErr w:type="gramEnd"/>
            <w:r>
              <w:rPr>
                <w:rFonts w:ascii="Arial" w:eastAsia="Arial" w:hAnsi="Arial" w:cs="Arial"/>
                <w:b/>
                <w:color w:val="000000"/>
                <w:sz w:val="16"/>
                <w:szCs w:val="24"/>
                <w:bdr w:val="nil"/>
              </w:rPr>
              <w:t xml:space="preserve"> 30 June 2025</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0F71201C"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01E98F0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82052CF"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0B15BE8C" w14:textId="77777777" w:rsidR="00BA78E0" w:rsidRDefault="00BA78E0">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p>
        </w:tc>
      </w:tr>
      <w:tr w:rsidR="00BA78E0" w14:paraId="4FB77D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7C7EB683"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Gross book value</w:t>
            </w:r>
          </w:p>
        </w:tc>
        <w:tc>
          <w:tcPr>
            <w:tcW w:w="870" w:type="dxa"/>
            <w:tcBorders>
              <w:top w:val="nil"/>
              <w:left w:val="nil"/>
              <w:bottom w:val="nil"/>
              <w:right w:val="nil"/>
              <w:tl2br w:val="nil"/>
              <w:tr2bl w:val="nil"/>
            </w:tcBorders>
            <w:shd w:val="clear" w:color="auto" w:fill="auto"/>
            <w:noWrap/>
            <w:tcMar>
              <w:left w:w="40" w:type="dxa"/>
              <w:right w:w="100" w:type="dxa"/>
            </w:tcMar>
            <w:vAlign w:val="bottom"/>
          </w:tcPr>
          <w:p w14:paraId="242CA95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24,428</w:t>
            </w:r>
          </w:p>
        </w:tc>
        <w:tc>
          <w:tcPr>
            <w:tcW w:w="1215" w:type="dxa"/>
            <w:tcBorders>
              <w:top w:val="nil"/>
              <w:left w:val="nil"/>
              <w:bottom w:val="nil"/>
              <w:right w:val="nil"/>
              <w:tl2br w:val="nil"/>
              <w:tr2bl w:val="nil"/>
            </w:tcBorders>
            <w:shd w:val="clear" w:color="auto" w:fill="auto"/>
            <w:noWrap/>
            <w:tcMar>
              <w:left w:w="40" w:type="dxa"/>
              <w:right w:w="100" w:type="dxa"/>
            </w:tcMar>
            <w:vAlign w:val="bottom"/>
          </w:tcPr>
          <w:p w14:paraId="6068474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4,965</w:t>
            </w:r>
          </w:p>
        </w:tc>
        <w:tc>
          <w:tcPr>
            <w:tcW w:w="1020" w:type="dxa"/>
            <w:tcBorders>
              <w:top w:val="nil"/>
              <w:left w:val="nil"/>
              <w:bottom w:val="nil"/>
              <w:right w:val="nil"/>
              <w:tl2br w:val="nil"/>
              <w:tr2bl w:val="nil"/>
            </w:tcBorders>
            <w:shd w:val="clear" w:color="auto" w:fill="auto"/>
            <w:noWrap/>
            <w:tcMar>
              <w:left w:w="40" w:type="dxa"/>
              <w:right w:w="100" w:type="dxa"/>
            </w:tcMar>
            <w:vAlign w:val="bottom"/>
          </w:tcPr>
          <w:p w14:paraId="1B83CAEF"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19,723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A0CFFA1"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49,116</w:t>
            </w:r>
          </w:p>
        </w:tc>
      </w:tr>
      <w:tr w:rsidR="00BA78E0" w14:paraId="5E4324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985" w:type="dxa"/>
            <w:gridSpan w:val="2"/>
            <w:tcBorders>
              <w:top w:val="nil"/>
              <w:left w:val="nil"/>
              <w:bottom w:val="nil"/>
              <w:right w:val="nil"/>
              <w:tl2br w:val="nil"/>
              <w:tr2bl w:val="nil"/>
            </w:tcBorders>
            <w:shd w:val="clear" w:color="auto" w:fill="auto"/>
            <w:tcMar>
              <w:left w:w="40" w:type="dxa"/>
              <w:right w:w="40" w:type="dxa"/>
            </w:tcMar>
            <w:vAlign w:val="bottom"/>
          </w:tcPr>
          <w:p w14:paraId="4D670760"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Accumulated depreciation/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14:paraId="0492C7A5"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215" w:type="dxa"/>
            <w:tcBorders>
              <w:top w:val="nil"/>
              <w:left w:val="nil"/>
              <w:bottom w:val="nil"/>
              <w:right w:val="nil"/>
              <w:tl2br w:val="nil"/>
              <w:tr2bl w:val="nil"/>
            </w:tcBorders>
            <w:shd w:val="clear" w:color="auto" w:fill="auto"/>
            <w:noWrap/>
            <w:tcMar>
              <w:left w:w="0" w:type="dxa"/>
              <w:right w:w="0" w:type="dxa"/>
            </w:tcMar>
            <w:vAlign w:val="bottom"/>
          </w:tcPr>
          <w:p w14:paraId="0E01A94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auto" w:fill="auto"/>
            <w:noWrap/>
            <w:tcMar>
              <w:left w:w="0" w:type="dxa"/>
              <w:right w:w="0" w:type="dxa"/>
            </w:tcMar>
            <w:vAlign w:val="bottom"/>
          </w:tcPr>
          <w:p w14:paraId="70C80CAA"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59AC9F9"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p>
        </w:tc>
      </w:tr>
      <w:tr w:rsidR="00BA78E0" w14:paraId="1678F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14:paraId="50E7DA63" w14:textId="77777777" w:rsidR="00BA78E0" w:rsidRDefault="00BA78E0">
            <w:pPr>
              <w:keepLines w:val="0"/>
              <w:pBdr>
                <w:top w:val="nil"/>
                <w:left w:val="nil"/>
                <w:bottom w:val="nil"/>
                <w:right w:val="nil"/>
                <w:between w:val="nil"/>
                <w:bar w:val="nil"/>
              </w:pBdr>
              <w:spacing w:after="0" w:line="240" w:lineRule="auto"/>
              <w:jc w:val="left"/>
              <w:rPr>
                <w:rFonts w:ascii="Arial" w:eastAsia="Arial" w:hAnsi="Arial" w:cs="Arial"/>
                <w:color w:val="000000"/>
                <w:bdr w:val="nil"/>
              </w:rPr>
            </w:pPr>
          </w:p>
        </w:tc>
        <w:tc>
          <w:tcPr>
            <w:tcW w:w="2805" w:type="dxa"/>
            <w:tcBorders>
              <w:top w:val="nil"/>
              <w:left w:val="nil"/>
              <w:bottom w:val="nil"/>
              <w:right w:val="nil"/>
              <w:tl2br w:val="nil"/>
              <w:tr2bl w:val="nil"/>
            </w:tcBorders>
            <w:shd w:val="clear" w:color="auto" w:fill="auto"/>
            <w:tcMar>
              <w:left w:w="40" w:type="dxa"/>
              <w:right w:w="40" w:type="dxa"/>
            </w:tcMar>
            <w:vAlign w:val="bottom"/>
          </w:tcPr>
          <w:p w14:paraId="69B1E2DA"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szCs w:val="24"/>
                <w:bdr w:val="nil"/>
              </w:rPr>
              <w:t>amortisation and impairment</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858ABB2"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(857)</w:t>
            </w:r>
          </w:p>
        </w:tc>
        <w:tc>
          <w:tcPr>
            <w:tcW w:w="12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2CBFB81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(2,249)</w:t>
            </w:r>
          </w:p>
        </w:tc>
        <w:tc>
          <w:tcPr>
            <w:tcW w:w="10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205F77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(7,516)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9F3510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szCs w:val="24"/>
                <w:bdr w:val="nil"/>
              </w:rPr>
              <w:t>(10,622)</w:t>
            </w:r>
          </w:p>
        </w:tc>
      </w:tr>
      <w:tr w:rsidR="00BA78E0" w14:paraId="052FD2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14:paraId="38D1F787" w14:textId="77777777" w:rsidR="00BA78E0" w:rsidRDefault="003E7C3F">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szCs w:val="24"/>
                <w:bdr w:val="nil"/>
              </w:rPr>
              <w:t>Closing net book balance</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A11BA3A"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23,571</w:t>
            </w:r>
          </w:p>
        </w:tc>
        <w:tc>
          <w:tcPr>
            <w:tcW w:w="12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5222826"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2,716</w:t>
            </w:r>
          </w:p>
        </w:tc>
        <w:tc>
          <w:tcPr>
            <w:tcW w:w="102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A6B14E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12,207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90E506B" w14:textId="77777777" w:rsidR="00BA78E0" w:rsidRDefault="003E7C3F">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szCs w:val="24"/>
                <w:bdr w:val="nil"/>
              </w:rPr>
              <w:t>38,494</w:t>
            </w:r>
          </w:p>
        </w:tc>
      </w:tr>
    </w:tbl>
    <w:p w14:paraId="16ADD946" w14:textId="77777777" w:rsidR="00A16A7F" w:rsidRDefault="003E7C3F"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bookmarkStart w:id="130" w:name="RG_MARKER_13352"/>
      <w:bookmarkStart w:id="131" w:name="RG_MARKER_13525"/>
      <w:bookmarkStart w:id="132" w:name="RG_MARKER_13122_0"/>
      <w:r>
        <w:rPr>
          <w:rFonts w:ascii="Arial" w:hAnsi="Arial" w:cs="Arial"/>
          <w:sz w:val="16"/>
          <w:szCs w:val="16"/>
          <w:bdr w:val="nil"/>
        </w:rPr>
        <w:t>Prepared on Australian Accounting Standards basis</w:t>
      </w:r>
      <w:bookmarkEnd w:id="130"/>
      <w:bookmarkEnd w:id="131"/>
      <w:bookmarkEnd w:id="132"/>
    </w:p>
    <w:p w14:paraId="267508AE" w14:textId="77777777" w:rsidR="00A16A7F" w:rsidRDefault="00A16A7F" w:rsidP="00A16A7F">
      <w:pPr>
        <w:pStyle w:val="ListParagraph"/>
        <w:pBdr>
          <w:top w:val="nil"/>
          <w:left w:val="nil"/>
          <w:bottom w:val="nil"/>
          <w:right w:val="nil"/>
          <w:between w:val="nil"/>
          <w:bar w:val="nil"/>
        </w:pBdr>
        <w:spacing w:before="120" w:after="0" w:line="240" w:lineRule="auto"/>
        <w:ind w:left="0"/>
        <w:rPr>
          <w:rFonts w:ascii="Arial" w:hAnsi="Arial" w:cs="Arial"/>
          <w:sz w:val="16"/>
          <w:szCs w:val="16"/>
          <w:bdr w:val="nil"/>
        </w:rPr>
      </w:pPr>
    </w:p>
    <w:p w14:paraId="72DAC22A" w14:textId="77777777" w:rsidR="00A16A7F" w:rsidRDefault="003E7C3F" w:rsidP="00A16A7F">
      <w:pPr>
        <w:pStyle w:val="ListParagraph"/>
        <w:numPr>
          <w:ilvl w:val="0"/>
          <w:numId w:val="14"/>
        </w:numPr>
        <w:pBdr>
          <w:top w:val="nil"/>
          <w:left w:val="nil"/>
          <w:bottom w:val="nil"/>
          <w:right w:val="nil"/>
          <w:between w:val="nil"/>
          <w:bar w:val="nil"/>
        </w:pBdr>
        <w:spacing w:before="120" w:after="0" w:line="240" w:lineRule="auto"/>
        <w:rPr>
          <w:rFonts w:ascii="Arial" w:hAnsi="Arial" w:cs="Arial"/>
          <w:sz w:val="16"/>
          <w:szCs w:val="16"/>
          <w:bdr w:val="nil"/>
        </w:rPr>
      </w:pPr>
      <w:r>
        <w:rPr>
          <w:rFonts w:ascii="Arial" w:hAnsi="Arial" w:cs="Arial"/>
          <w:sz w:val="16"/>
          <w:szCs w:val="16"/>
          <w:bdr w:val="nil"/>
        </w:rPr>
        <w:t>Includes current Appropriation Bill (No. 4) and prior year Appropriation Act No. 2/4/6.</w:t>
      </w:r>
    </w:p>
    <w:p w14:paraId="4D57C5FC" w14:textId="77777777" w:rsidR="00A16A7F" w:rsidRPr="00A6585B" w:rsidRDefault="00A16A7F" w:rsidP="00A6585B">
      <w:pPr>
        <w:keepLines w:val="0"/>
        <w:pBdr>
          <w:top w:val="nil"/>
          <w:left w:val="nil"/>
          <w:bottom w:val="nil"/>
          <w:right w:val="nil"/>
          <w:between w:val="nil"/>
          <w:bar w:val="nil"/>
        </w:pBdr>
        <w:spacing w:after="0" w:line="240" w:lineRule="auto"/>
        <w:jc w:val="left"/>
        <w:rPr>
          <w:rFonts w:ascii="Times New Roman" w:hAnsi="Times New Roman"/>
          <w:bdr w:val="nil"/>
        </w:rPr>
        <w:sectPr w:rsidR="00A16A7F" w:rsidRPr="00A6585B" w:rsidSect="006172E9">
          <w:headerReference w:type="even" r:id="rId75"/>
          <w:headerReference w:type="default" r:id="rId76"/>
          <w:footerReference w:type="even" r:id="rId77"/>
          <w:footerReference w:type="default" r:id="rId78"/>
          <w:headerReference w:type="first" r:id="rId79"/>
          <w:footerReference w:type="first" r:id="rId80"/>
          <w:type w:val="continuous"/>
          <w:pgSz w:w="10319" w:h="14572"/>
          <w:pgMar w:top="1304" w:right="1389" w:bottom="1304" w:left="1389" w:header="1021" w:footer="1021" w:gutter="0"/>
          <w:pgBorders>
            <w:top w:val="nil"/>
            <w:left w:val="nil"/>
            <w:bottom w:val="nil"/>
            <w:right w:val="nil"/>
          </w:pgBorders>
          <w:cols w:space="708"/>
        </w:sectPr>
      </w:pPr>
    </w:p>
    <w:p w14:paraId="3B5330C9" w14:textId="77777777" w:rsidR="00B16E09" w:rsidRPr="00B16E09" w:rsidRDefault="003E7C3F" w:rsidP="00B16E09">
      <w:pPr>
        <w:keepLines w:val="0"/>
        <w:pageBreakBefore/>
        <w:pBdr>
          <w:top w:val="nil"/>
          <w:left w:val="nil"/>
          <w:bottom w:val="nil"/>
          <w:right w:val="nil"/>
          <w:between w:val="nil"/>
          <w:bar w:val="nil"/>
        </w:pBdr>
        <w:spacing w:after="200" w:line="276" w:lineRule="auto"/>
        <w:jc w:val="left"/>
        <w:rPr>
          <w:rFonts w:ascii="Arial Bold" w:eastAsia="Calibri" w:hAnsi="Arial Bold"/>
          <w:sz w:val="26"/>
          <w:bdr w:val="nil"/>
        </w:rPr>
      </w:pPr>
      <w:bookmarkStart w:id="133" w:name="RG_MARKER_16967"/>
      <w:bookmarkStart w:id="134" w:name="RG_MARKER_16961"/>
      <w:bookmarkStart w:id="135" w:name="_Toc531095263"/>
      <w:r w:rsidRPr="00B16E09">
        <w:rPr>
          <w:rFonts w:ascii="Arial Bold" w:eastAsia="Calibri" w:hAnsi="Arial Bold"/>
          <w:sz w:val="26"/>
          <w:szCs w:val="22"/>
          <w:bdr w:val="nil"/>
          <w:lang w:eastAsia="en-US"/>
        </w:rPr>
        <w:t>Portfolio glossary</w:t>
      </w:r>
      <w:bookmarkEnd w:id="133"/>
      <w:bookmarkEnd w:id="134"/>
      <w:bookmarkEnd w:id="135"/>
    </w:p>
    <w:tbl>
      <w:tblPr>
        <w:tblW w:w="5346"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1"/>
        <w:gridCol w:w="5163"/>
      </w:tblGrid>
      <w:tr w:rsidR="00BA78E0" w14:paraId="442D8206" w14:textId="77777777" w:rsidTr="00074CAA">
        <w:tc>
          <w:tcPr>
            <w:tcW w:w="3356" w:type="dxa"/>
            <w:tcBorders>
              <w:top w:val="single" w:sz="2" w:space="0" w:color="auto"/>
              <w:left w:val="single" w:sz="2" w:space="0" w:color="auto"/>
              <w:bottom w:val="single" w:sz="2" w:space="0" w:color="auto"/>
              <w:right w:val="single" w:sz="2" w:space="0" w:color="auto"/>
            </w:tcBorders>
            <w:hideMark/>
          </w:tcPr>
          <w:p w14:paraId="01835981" w14:textId="77777777" w:rsidR="00EB17FC" w:rsidRPr="009E7EF0" w:rsidRDefault="003E7C3F">
            <w:pPr>
              <w:pStyle w:val="TableColumnHeadingLeft"/>
              <w:pBdr>
                <w:top w:val="nil"/>
                <w:left w:val="nil"/>
                <w:bottom w:val="nil"/>
                <w:right w:val="nil"/>
                <w:between w:val="nil"/>
                <w:bar w:val="nil"/>
              </w:pBdr>
              <w:spacing w:before="120" w:after="120"/>
              <w:rPr>
                <w:rFonts w:ascii="Book Antiqua" w:hAnsi="Book Antiqua"/>
                <w:sz w:val="19"/>
                <w:szCs w:val="19"/>
                <w:bdr w:val="nil"/>
              </w:rPr>
            </w:pPr>
            <w:r w:rsidRPr="009E7EF0">
              <w:rPr>
                <w:rFonts w:ascii="Book Antiqua" w:hAnsi="Book Antiqua"/>
                <w:sz w:val="19"/>
                <w:szCs w:val="19"/>
                <w:bdr w:val="nil"/>
              </w:rPr>
              <w:t>Term</w:t>
            </w:r>
          </w:p>
        </w:tc>
        <w:tc>
          <w:tcPr>
            <w:tcW w:w="5664" w:type="dxa"/>
            <w:tcBorders>
              <w:top w:val="single" w:sz="2" w:space="0" w:color="auto"/>
              <w:left w:val="single" w:sz="2" w:space="0" w:color="auto"/>
              <w:bottom w:val="single" w:sz="2" w:space="0" w:color="auto"/>
              <w:right w:val="single" w:sz="2" w:space="0" w:color="auto"/>
            </w:tcBorders>
            <w:hideMark/>
          </w:tcPr>
          <w:p w14:paraId="270D4C1B" w14:textId="77777777" w:rsidR="00EB17FC" w:rsidRPr="009E7EF0" w:rsidRDefault="003E7C3F">
            <w:pPr>
              <w:pStyle w:val="TableColumnHeadingLeft"/>
              <w:pBdr>
                <w:top w:val="nil"/>
                <w:left w:val="nil"/>
                <w:bottom w:val="nil"/>
                <w:right w:val="nil"/>
                <w:between w:val="nil"/>
                <w:bar w:val="nil"/>
              </w:pBdr>
              <w:spacing w:before="120" w:after="120"/>
              <w:rPr>
                <w:rFonts w:ascii="Book Antiqua" w:hAnsi="Book Antiqua"/>
                <w:sz w:val="19"/>
                <w:szCs w:val="19"/>
                <w:bdr w:val="nil"/>
              </w:rPr>
            </w:pPr>
            <w:r w:rsidRPr="009E7EF0">
              <w:rPr>
                <w:rFonts w:ascii="Book Antiqua" w:hAnsi="Book Antiqua"/>
                <w:sz w:val="19"/>
                <w:szCs w:val="19"/>
                <w:bdr w:val="nil"/>
              </w:rPr>
              <w:t>Meaning</w:t>
            </w:r>
          </w:p>
        </w:tc>
      </w:tr>
      <w:tr w:rsidR="00BA78E0" w14:paraId="0BE3F303" w14:textId="77777777" w:rsidTr="00074CAA">
        <w:tc>
          <w:tcPr>
            <w:tcW w:w="3356" w:type="dxa"/>
            <w:tcBorders>
              <w:top w:val="single" w:sz="2" w:space="0" w:color="auto"/>
              <w:left w:val="single" w:sz="2" w:space="0" w:color="auto"/>
              <w:bottom w:val="single" w:sz="2" w:space="0" w:color="auto"/>
              <w:right w:val="single" w:sz="2" w:space="0" w:color="auto"/>
            </w:tcBorders>
          </w:tcPr>
          <w:p w14:paraId="20E1F9D5" w14:textId="77777777" w:rsidR="00EB17FC" w:rsidRPr="00965F89" w:rsidRDefault="003E7C3F" w:rsidP="00EB17FC">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Accrual accounting </w:t>
            </w:r>
          </w:p>
        </w:tc>
        <w:tc>
          <w:tcPr>
            <w:tcW w:w="5664" w:type="dxa"/>
            <w:tcBorders>
              <w:top w:val="single" w:sz="2" w:space="0" w:color="auto"/>
              <w:left w:val="single" w:sz="2" w:space="0" w:color="auto"/>
              <w:bottom w:val="single" w:sz="2" w:space="0" w:color="auto"/>
              <w:right w:val="single" w:sz="2" w:space="0" w:color="auto"/>
            </w:tcBorders>
          </w:tcPr>
          <w:p w14:paraId="183A33DA" w14:textId="77777777" w:rsidR="00EB17FC" w:rsidRPr="00965F89" w:rsidRDefault="003E7C3F" w:rsidP="00EB17FC">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Accrual accounting System of accounting where items are brought to account and included in the financial statements as they are earned or incurred, rather than as they are received or paid.</w:t>
            </w:r>
          </w:p>
        </w:tc>
      </w:tr>
      <w:tr w:rsidR="00BA78E0" w14:paraId="44E2DC0D" w14:textId="77777777" w:rsidTr="00074CAA">
        <w:tc>
          <w:tcPr>
            <w:tcW w:w="3356" w:type="dxa"/>
            <w:tcBorders>
              <w:top w:val="single" w:sz="2" w:space="0" w:color="auto"/>
              <w:left w:val="single" w:sz="2" w:space="0" w:color="auto"/>
              <w:bottom w:val="single" w:sz="2" w:space="0" w:color="auto"/>
              <w:right w:val="single" w:sz="2" w:space="0" w:color="auto"/>
            </w:tcBorders>
          </w:tcPr>
          <w:p w14:paraId="42EE7223"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Accumulated depreciation</w:t>
            </w:r>
          </w:p>
        </w:tc>
        <w:tc>
          <w:tcPr>
            <w:tcW w:w="5664" w:type="dxa"/>
            <w:tcBorders>
              <w:top w:val="single" w:sz="2" w:space="0" w:color="auto"/>
              <w:left w:val="single" w:sz="2" w:space="0" w:color="auto"/>
              <w:bottom w:val="single" w:sz="2" w:space="0" w:color="auto"/>
              <w:right w:val="single" w:sz="2" w:space="0" w:color="auto"/>
            </w:tcBorders>
          </w:tcPr>
          <w:p w14:paraId="509D7D75"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The aggregate depreciation recorded for a particular depreciating asset.</w:t>
            </w:r>
          </w:p>
        </w:tc>
      </w:tr>
      <w:tr w:rsidR="00BA78E0" w14:paraId="7679D188" w14:textId="77777777" w:rsidTr="00074CAA">
        <w:tc>
          <w:tcPr>
            <w:tcW w:w="3356" w:type="dxa"/>
            <w:tcBorders>
              <w:top w:val="single" w:sz="2" w:space="0" w:color="auto"/>
              <w:left w:val="single" w:sz="2" w:space="0" w:color="auto"/>
              <w:bottom w:val="single" w:sz="2" w:space="0" w:color="auto"/>
              <w:right w:val="single" w:sz="2" w:space="0" w:color="auto"/>
            </w:tcBorders>
          </w:tcPr>
          <w:p w14:paraId="4E20C3CD"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Additional estimates</w:t>
            </w:r>
          </w:p>
        </w:tc>
        <w:tc>
          <w:tcPr>
            <w:tcW w:w="5664" w:type="dxa"/>
            <w:tcBorders>
              <w:top w:val="single" w:sz="2" w:space="0" w:color="auto"/>
              <w:left w:val="single" w:sz="2" w:space="0" w:color="auto"/>
              <w:bottom w:val="single" w:sz="2" w:space="0" w:color="auto"/>
              <w:right w:val="single" w:sz="2" w:space="0" w:color="auto"/>
            </w:tcBorders>
          </w:tcPr>
          <w:p w14:paraId="5A046A96"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Where amounts appropriated at Budget time are insufficient, Parliament may appropriate more funds to portfolios through the Additional Estimates Acts.</w:t>
            </w:r>
          </w:p>
        </w:tc>
      </w:tr>
      <w:tr w:rsidR="00BA78E0" w14:paraId="27018607" w14:textId="77777777" w:rsidTr="00074CAA">
        <w:tc>
          <w:tcPr>
            <w:tcW w:w="3356" w:type="dxa"/>
            <w:tcBorders>
              <w:top w:val="single" w:sz="2" w:space="0" w:color="auto"/>
              <w:left w:val="single" w:sz="2" w:space="0" w:color="auto"/>
              <w:bottom w:val="single" w:sz="2" w:space="0" w:color="auto"/>
              <w:right w:val="single" w:sz="2" w:space="0" w:color="auto"/>
            </w:tcBorders>
          </w:tcPr>
          <w:p w14:paraId="3A6854D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Administered items</w:t>
            </w:r>
          </w:p>
        </w:tc>
        <w:tc>
          <w:tcPr>
            <w:tcW w:w="5664" w:type="dxa"/>
            <w:tcBorders>
              <w:top w:val="single" w:sz="2" w:space="0" w:color="auto"/>
              <w:left w:val="single" w:sz="2" w:space="0" w:color="auto"/>
              <w:bottom w:val="single" w:sz="2" w:space="0" w:color="auto"/>
              <w:right w:val="single" w:sz="2" w:space="0" w:color="auto"/>
            </w:tcBorders>
          </w:tcPr>
          <w:p w14:paraId="4F8B1DC2"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Expenses, revenues, assets or liabilities managed by agencies on behalf of the Commonwealth. Agencies do not control administered items. Administered expenses include grants, subsidies and benefits. In many cases, administered expenses fund the delivery of </w:t>
            </w:r>
            <w:proofErr w:type="gramStart"/>
            <w:r w:rsidRPr="00965F89">
              <w:rPr>
                <w:rFonts w:ascii="Book Antiqua" w:hAnsi="Book Antiqua"/>
                <w:szCs w:val="18"/>
                <w:bdr w:val="nil"/>
              </w:rPr>
              <w:t>third party</w:t>
            </w:r>
            <w:proofErr w:type="gramEnd"/>
            <w:r w:rsidRPr="00965F89">
              <w:rPr>
                <w:rFonts w:ascii="Book Antiqua" w:hAnsi="Book Antiqua"/>
                <w:szCs w:val="18"/>
                <w:bdr w:val="nil"/>
              </w:rPr>
              <w:t xml:space="preserve"> outputs.</w:t>
            </w:r>
          </w:p>
        </w:tc>
      </w:tr>
      <w:tr w:rsidR="00BA78E0" w14:paraId="1A18AB67" w14:textId="77777777" w:rsidTr="00074CAA">
        <w:tc>
          <w:tcPr>
            <w:tcW w:w="3356" w:type="dxa"/>
            <w:tcBorders>
              <w:top w:val="single" w:sz="2" w:space="0" w:color="auto"/>
              <w:left w:val="single" w:sz="2" w:space="0" w:color="auto"/>
              <w:bottom w:val="single" w:sz="2" w:space="0" w:color="auto"/>
              <w:right w:val="single" w:sz="2" w:space="0" w:color="auto"/>
            </w:tcBorders>
          </w:tcPr>
          <w:p w14:paraId="007F7943"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AEIFRS</w:t>
            </w:r>
          </w:p>
        </w:tc>
        <w:tc>
          <w:tcPr>
            <w:tcW w:w="5664" w:type="dxa"/>
            <w:tcBorders>
              <w:top w:val="single" w:sz="2" w:space="0" w:color="auto"/>
              <w:left w:val="single" w:sz="2" w:space="0" w:color="auto"/>
              <w:bottom w:val="single" w:sz="2" w:space="0" w:color="auto"/>
              <w:right w:val="single" w:sz="2" w:space="0" w:color="auto"/>
            </w:tcBorders>
          </w:tcPr>
          <w:p w14:paraId="355BB417"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Australian Equivalents to International Financial Reporting Standards, which were issued by the Australian Accounting Standards Board in July 2004.</w:t>
            </w:r>
          </w:p>
        </w:tc>
      </w:tr>
      <w:tr w:rsidR="00BA78E0" w14:paraId="7FAA2DDA" w14:textId="77777777" w:rsidTr="00074CAA">
        <w:tc>
          <w:tcPr>
            <w:tcW w:w="3356" w:type="dxa"/>
            <w:tcBorders>
              <w:top w:val="single" w:sz="2" w:space="0" w:color="auto"/>
              <w:left w:val="single" w:sz="2" w:space="0" w:color="auto"/>
              <w:bottom w:val="single" w:sz="2" w:space="0" w:color="auto"/>
              <w:right w:val="single" w:sz="2" w:space="0" w:color="auto"/>
            </w:tcBorders>
          </w:tcPr>
          <w:p w14:paraId="3F74539D"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Appropriation</w:t>
            </w:r>
          </w:p>
        </w:tc>
        <w:tc>
          <w:tcPr>
            <w:tcW w:w="5664" w:type="dxa"/>
            <w:tcBorders>
              <w:top w:val="single" w:sz="2" w:space="0" w:color="auto"/>
              <w:left w:val="single" w:sz="2" w:space="0" w:color="auto"/>
              <w:bottom w:val="single" w:sz="2" w:space="0" w:color="auto"/>
              <w:right w:val="single" w:sz="2" w:space="0" w:color="auto"/>
            </w:tcBorders>
          </w:tcPr>
          <w:p w14:paraId="6CB89146"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An authorisation by Parliament to spend moneys from the Consolidated Revenue Fund for a particular purpose.</w:t>
            </w:r>
          </w:p>
        </w:tc>
      </w:tr>
      <w:tr w:rsidR="00BA78E0" w14:paraId="6BB5CD22" w14:textId="77777777" w:rsidTr="00074CAA">
        <w:tc>
          <w:tcPr>
            <w:tcW w:w="3356" w:type="dxa"/>
            <w:tcBorders>
              <w:top w:val="single" w:sz="2" w:space="0" w:color="auto"/>
              <w:left w:val="single" w:sz="2" w:space="0" w:color="auto"/>
              <w:bottom w:val="single" w:sz="2" w:space="0" w:color="auto"/>
              <w:right w:val="single" w:sz="2" w:space="0" w:color="auto"/>
            </w:tcBorders>
          </w:tcPr>
          <w:p w14:paraId="3EADF51D"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Annual Appropriation</w:t>
            </w:r>
          </w:p>
        </w:tc>
        <w:tc>
          <w:tcPr>
            <w:tcW w:w="5664" w:type="dxa"/>
            <w:tcBorders>
              <w:top w:val="single" w:sz="2" w:space="0" w:color="auto"/>
              <w:left w:val="single" w:sz="2" w:space="0" w:color="auto"/>
              <w:bottom w:val="single" w:sz="2" w:space="0" w:color="auto"/>
              <w:right w:val="single" w:sz="2" w:space="0" w:color="auto"/>
            </w:tcBorders>
          </w:tcPr>
          <w:p w14:paraId="32A1292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w:t>
            </w:r>
          </w:p>
        </w:tc>
      </w:tr>
      <w:tr w:rsidR="00BA78E0" w14:paraId="682B55C2" w14:textId="77777777" w:rsidTr="00074CAA">
        <w:tc>
          <w:tcPr>
            <w:tcW w:w="3356" w:type="dxa"/>
            <w:tcBorders>
              <w:top w:val="single" w:sz="2" w:space="0" w:color="auto"/>
              <w:left w:val="single" w:sz="2" w:space="0" w:color="auto"/>
              <w:bottom w:val="single" w:sz="2" w:space="0" w:color="auto"/>
              <w:right w:val="single" w:sz="2" w:space="0" w:color="auto"/>
            </w:tcBorders>
          </w:tcPr>
          <w:p w14:paraId="388B821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Capital expenditure</w:t>
            </w:r>
          </w:p>
        </w:tc>
        <w:tc>
          <w:tcPr>
            <w:tcW w:w="5664" w:type="dxa"/>
            <w:tcBorders>
              <w:top w:val="single" w:sz="2" w:space="0" w:color="auto"/>
              <w:left w:val="single" w:sz="2" w:space="0" w:color="auto"/>
              <w:bottom w:val="single" w:sz="2" w:space="0" w:color="auto"/>
              <w:right w:val="single" w:sz="2" w:space="0" w:color="auto"/>
            </w:tcBorders>
          </w:tcPr>
          <w:p w14:paraId="5B0BA0F9"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Expenditure by an agency on capital projects, for example purchasing a building.</w:t>
            </w:r>
          </w:p>
        </w:tc>
      </w:tr>
      <w:tr w:rsidR="00BA78E0" w14:paraId="7650FE1B" w14:textId="77777777" w:rsidTr="00074CAA">
        <w:tc>
          <w:tcPr>
            <w:tcW w:w="3356" w:type="dxa"/>
            <w:tcBorders>
              <w:top w:val="single" w:sz="2" w:space="0" w:color="auto"/>
              <w:left w:val="single" w:sz="2" w:space="0" w:color="auto"/>
              <w:bottom w:val="single" w:sz="2" w:space="0" w:color="auto"/>
              <w:right w:val="single" w:sz="2" w:space="0" w:color="auto"/>
            </w:tcBorders>
          </w:tcPr>
          <w:p w14:paraId="6185E37E"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Consolidated Revenue Fund</w:t>
            </w:r>
          </w:p>
        </w:tc>
        <w:tc>
          <w:tcPr>
            <w:tcW w:w="5664" w:type="dxa"/>
            <w:tcBorders>
              <w:top w:val="single" w:sz="2" w:space="0" w:color="auto"/>
              <w:left w:val="single" w:sz="2" w:space="0" w:color="auto"/>
              <w:bottom w:val="single" w:sz="2" w:space="0" w:color="auto"/>
              <w:right w:val="single" w:sz="2" w:space="0" w:color="auto"/>
            </w:tcBorders>
          </w:tcPr>
          <w:p w14:paraId="687547D1"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Section 81 of the Constitution stipulates that all revenue </w:t>
            </w:r>
            <w:proofErr w:type="gramStart"/>
            <w:r w:rsidRPr="00965F89">
              <w:rPr>
                <w:rFonts w:ascii="Book Antiqua" w:hAnsi="Book Antiqua"/>
                <w:szCs w:val="18"/>
                <w:bdr w:val="nil"/>
              </w:rPr>
              <w:t>raised</w:t>
            </w:r>
            <w:proofErr w:type="gramEnd"/>
            <w:r w:rsidRPr="00965F89">
              <w:rPr>
                <w:rFonts w:ascii="Book Antiqua" w:hAnsi="Book Antiqua"/>
                <w:szCs w:val="18"/>
                <w:bdr w:val="nil"/>
              </w:rPr>
              <w:t xml:space="preserve"> or money received by the Commonwealth forms the one consolidated revenue fund (CRF). The CRF is not a bank account. The Official Public Account reflects most of the operations of the CRF.</w:t>
            </w:r>
          </w:p>
        </w:tc>
      </w:tr>
      <w:tr w:rsidR="00BA78E0" w14:paraId="3D4DE14D" w14:textId="77777777" w:rsidTr="00074CAA">
        <w:tc>
          <w:tcPr>
            <w:tcW w:w="3356" w:type="dxa"/>
            <w:tcBorders>
              <w:top w:val="single" w:sz="2" w:space="0" w:color="auto"/>
              <w:left w:val="single" w:sz="2" w:space="0" w:color="auto"/>
              <w:bottom w:val="single" w:sz="2" w:space="0" w:color="auto"/>
              <w:right w:val="single" w:sz="2" w:space="0" w:color="auto"/>
            </w:tcBorders>
          </w:tcPr>
          <w:p w14:paraId="1C31423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Departmental items</w:t>
            </w:r>
          </w:p>
        </w:tc>
        <w:tc>
          <w:tcPr>
            <w:tcW w:w="5664" w:type="dxa"/>
            <w:tcBorders>
              <w:top w:val="single" w:sz="2" w:space="0" w:color="auto"/>
              <w:left w:val="single" w:sz="2" w:space="0" w:color="auto"/>
              <w:bottom w:val="single" w:sz="2" w:space="0" w:color="auto"/>
              <w:right w:val="single" w:sz="2" w:space="0" w:color="auto"/>
            </w:tcBorders>
          </w:tcPr>
          <w:p w14:paraId="28C58A0D"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Assets, liabilities, revenues and expenses that are controlled by the agency to produce outputs. Departmental items would generally include computers, plant and equipment assets used by agencies in providing goods and services, and most employee expenses, supplier costs and other administrative expenses incurred.</w:t>
            </w:r>
          </w:p>
        </w:tc>
      </w:tr>
      <w:tr w:rsidR="00BA78E0" w14:paraId="03FFF087" w14:textId="77777777" w:rsidTr="00074CAA">
        <w:tc>
          <w:tcPr>
            <w:tcW w:w="3356" w:type="dxa"/>
            <w:tcBorders>
              <w:top w:val="single" w:sz="2" w:space="0" w:color="auto"/>
              <w:left w:val="single" w:sz="2" w:space="0" w:color="auto"/>
              <w:bottom w:val="single" w:sz="2" w:space="0" w:color="auto"/>
              <w:right w:val="single" w:sz="2" w:space="0" w:color="auto"/>
            </w:tcBorders>
          </w:tcPr>
          <w:p w14:paraId="6FC912D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Depreciation</w:t>
            </w:r>
          </w:p>
        </w:tc>
        <w:tc>
          <w:tcPr>
            <w:tcW w:w="5664" w:type="dxa"/>
            <w:tcBorders>
              <w:top w:val="single" w:sz="2" w:space="0" w:color="auto"/>
              <w:left w:val="single" w:sz="2" w:space="0" w:color="auto"/>
              <w:bottom w:val="single" w:sz="2" w:space="0" w:color="auto"/>
              <w:right w:val="single" w:sz="2" w:space="0" w:color="auto"/>
            </w:tcBorders>
          </w:tcPr>
          <w:p w14:paraId="0FE5F54B"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Apportionment of an asset’s capital value as an expense over its estimated useful life to take account of normal usage, obsolescence, or the passage of time.</w:t>
            </w:r>
          </w:p>
        </w:tc>
      </w:tr>
      <w:tr w:rsidR="00BA78E0" w14:paraId="11BB78F9" w14:textId="77777777" w:rsidTr="00074CAA">
        <w:tc>
          <w:tcPr>
            <w:tcW w:w="3356" w:type="dxa"/>
            <w:tcBorders>
              <w:top w:val="single" w:sz="2" w:space="0" w:color="auto"/>
              <w:left w:val="single" w:sz="2" w:space="0" w:color="auto"/>
              <w:bottom w:val="single" w:sz="2" w:space="0" w:color="auto"/>
              <w:right w:val="single" w:sz="2" w:space="0" w:color="auto"/>
            </w:tcBorders>
          </w:tcPr>
          <w:p w14:paraId="0CBB19F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Effectiveness indicators</w:t>
            </w:r>
          </w:p>
        </w:tc>
        <w:tc>
          <w:tcPr>
            <w:tcW w:w="5664" w:type="dxa"/>
            <w:tcBorders>
              <w:top w:val="single" w:sz="2" w:space="0" w:color="auto"/>
              <w:left w:val="single" w:sz="2" w:space="0" w:color="auto"/>
              <w:bottom w:val="single" w:sz="2" w:space="0" w:color="auto"/>
              <w:right w:val="single" w:sz="2" w:space="0" w:color="auto"/>
            </w:tcBorders>
          </w:tcPr>
          <w:p w14:paraId="00DF4DE2"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Indicators to assess the degree of success in achieving outcomes. As outcomes are generally long-term in nature, effectiveness indicators often relate to intermediate outcomes (shorter term impacts) below the planned outcomes specified.</w:t>
            </w:r>
          </w:p>
        </w:tc>
      </w:tr>
      <w:tr w:rsidR="00BA78E0" w14:paraId="55C22CF3" w14:textId="77777777" w:rsidTr="00074CAA">
        <w:tc>
          <w:tcPr>
            <w:tcW w:w="3356" w:type="dxa"/>
            <w:tcBorders>
              <w:top w:val="single" w:sz="2" w:space="0" w:color="auto"/>
              <w:left w:val="single" w:sz="2" w:space="0" w:color="auto"/>
              <w:bottom w:val="single" w:sz="2" w:space="0" w:color="auto"/>
              <w:right w:val="single" w:sz="2" w:space="0" w:color="auto"/>
            </w:tcBorders>
          </w:tcPr>
          <w:p w14:paraId="601C9FD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Efficiency indicators</w:t>
            </w:r>
          </w:p>
        </w:tc>
        <w:tc>
          <w:tcPr>
            <w:tcW w:w="5664" w:type="dxa"/>
            <w:tcBorders>
              <w:top w:val="single" w:sz="2" w:space="0" w:color="auto"/>
              <w:left w:val="single" w:sz="2" w:space="0" w:color="auto"/>
              <w:bottom w:val="single" w:sz="2" w:space="0" w:color="auto"/>
              <w:right w:val="single" w:sz="2" w:space="0" w:color="auto"/>
            </w:tcBorders>
          </w:tcPr>
          <w:p w14:paraId="452C7646"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Measures the adequacy of an agency’s management of its outputs and, where applicable, administered items. Includes price, quality and quantity indicators. The interrelationship between the three efficiency indicators of any one output should be considered when judging efficiency.</w:t>
            </w:r>
          </w:p>
        </w:tc>
      </w:tr>
      <w:tr w:rsidR="00BA78E0" w14:paraId="725E6770" w14:textId="77777777" w:rsidTr="00074CAA">
        <w:tc>
          <w:tcPr>
            <w:tcW w:w="3356" w:type="dxa"/>
            <w:tcBorders>
              <w:top w:val="single" w:sz="2" w:space="0" w:color="auto"/>
              <w:left w:val="single" w:sz="2" w:space="0" w:color="auto"/>
              <w:bottom w:val="single" w:sz="2" w:space="0" w:color="auto"/>
              <w:right w:val="single" w:sz="2" w:space="0" w:color="auto"/>
            </w:tcBorders>
          </w:tcPr>
          <w:p w14:paraId="15435819"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Equity or net assets</w:t>
            </w:r>
          </w:p>
        </w:tc>
        <w:tc>
          <w:tcPr>
            <w:tcW w:w="5664" w:type="dxa"/>
            <w:tcBorders>
              <w:top w:val="single" w:sz="2" w:space="0" w:color="auto"/>
              <w:left w:val="single" w:sz="2" w:space="0" w:color="auto"/>
              <w:bottom w:val="single" w:sz="2" w:space="0" w:color="auto"/>
              <w:right w:val="single" w:sz="2" w:space="0" w:color="auto"/>
            </w:tcBorders>
          </w:tcPr>
          <w:p w14:paraId="5397672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Residual interest in the assets of an entity after deduction of its liabilities.</w:t>
            </w:r>
          </w:p>
        </w:tc>
      </w:tr>
      <w:tr w:rsidR="00BA78E0" w14:paraId="21EBFAD7" w14:textId="77777777" w:rsidTr="00074CAA">
        <w:tc>
          <w:tcPr>
            <w:tcW w:w="3356" w:type="dxa"/>
            <w:tcBorders>
              <w:top w:val="single" w:sz="2" w:space="0" w:color="auto"/>
              <w:left w:val="single" w:sz="2" w:space="0" w:color="auto"/>
              <w:bottom w:val="single" w:sz="2" w:space="0" w:color="auto"/>
              <w:right w:val="single" w:sz="2" w:space="0" w:color="auto"/>
            </w:tcBorders>
          </w:tcPr>
          <w:p w14:paraId="2AB32D13"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Expense</w:t>
            </w:r>
          </w:p>
        </w:tc>
        <w:tc>
          <w:tcPr>
            <w:tcW w:w="5664" w:type="dxa"/>
            <w:tcBorders>
              <w:top w:val="single" w:sz="2" w:space="0" w:color="auto"/>
              <w:left w:val="single" w:sz="2" w:space="0" w:color="auto"/>
              <w:bottom w:val="single" w:sz="2" w:space="0" w:color="auto"/>
              <w:right w:val="single" w:sz="2" w:space="0" w:color="auto"/>
            </w:tcBorders>
          </w:tcPr>
          <w:p w14:paraId="36D4EF45"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BA78E0" w14:paraId="6BFCA698" w14:textId="77777777" w:rsidTr="00074CAA">
        <w:tc>
          <w:tcPr>
            <w:tcW w:w="3356" w:type="dxa"/>
            <w:tcBorders>
              <w:top w:val="single" w:sz="2" w:space="0" w:color="auto"/>
              <w:left w:val="single" w:sz="2" w:space="0" w:color="auto"/>
              <w:bottom w:val="single" w:sz="2" w:space="0" w:color="auto"/>
              <w:right w:val="single" w:sz="2" w:space="0" w:color="auto"/>
            </w:tcBorders>
          </w:tcPr>
          <w:p w14:paraId="7502DC99"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Fair value</w:t>
            </w:r>
          </w:p>
        </w:tc>
        <w:tc>
          <w:tcPr>
            <w:tcW w:w="5664" w:type="dxa"/>
            <w:tcBorders>
              <w:top w:val="single" w:sz="2" w:space="0" w:color="auto"/>
              <w:left w:val="single" w:sz="2" w:space="0" w:color="auto"/>
              <w:bottom w:val="single" w:sz="2" w:space="0" w:color="auto"/>
              <w:right w:val="single" w:sz="2" w:space="0" w:color="auto"/>
            </w:tcBorders>
          </w:tcPr>
          <w:p w14:paraId="09D5D943"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Valuation methodology: The amount for which an asset could be exchanged or a liability settled between knowledgeable, willing parties in an arm’s length transaction. Australian Government entities will move to this method incrementally by 30 June 2006 for valuing most infrastructure, plant and equipment.</w:t>
            </w:r>
          </w:p>
        </w:tc>
      </w:tr>
      <w:tr w:rsidR="00BA78E0" w14:paraId="79CAD6F3" w14:textId="77777777" w:rsidTr="00074CAA">
        <w:tc>
          <w:tcPr>
            <w:tcW w:w="3356" w:type="dxa"/>
            <w:tcBorders>
              <w:top w:val="single" w:sz="2" w:space="0" w:color="auto"/>
              <w:left w:val="single" w:sz="2" w:space="0" w:color="auto"/>
              <w:bottom w:val="single" w:sz="2" w:space="0" w:color="auto"/>
              <w:right w:val="single" w:sz="2" w:space="0" w:color="auto"/>
            </w:tcBorders>
          </w:tcPr>
          <w:p w14:paraId="56900B7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Intermediate outcome</w:t>
            </w:r>
          </w:p>
        </w:tc>
        <w:tc>
          <w:tcPr>
            <w:tcW w:w="5664" w:type="dxa"/>
            <w:tcBorders>
              <w:top w:val="single" w:sz="2" w:space="0" w:color="auto"/>
              <w:left w:val="single" w:sz="2" w:space="0" w:color="auto"/>
              <w:bottom w:val="single" w:sz="2" w:space="0" w:color="auto"/>
              <w:right w:val="single" w:sz="2" w:space="0" w:color="auto"/>
            </w:tcBorders>
          </w:tcPr>
          <w:p w14:paraId="6F145341"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More specific medium-term impacts (</w:t>
            </w:r>
            <w:proofErr w:type="spellStart"/>
            <w:r w:rsidRPr="00965F89">
              <w:rPr>
                <w:rFonts w:ascii="Book Antiqua" w:hAnsi="Book Antiqua"/>
                <w:szCs w:val="18"/>
                <w:bdr w:val="nil"/>
              </w:rPr>
              <w:t>eg</w:t>
            </w:r>
            <w:proofErr w:type="spellEnd"/>
            <w:r w:rsidRPr="00965F89">
              <w:rPr>
                <w:rFonts w:ascii="Book Antiqua" w:hAnsi="Book Antiqua"/>
                <w:szCs w:val="18"/>
                <w:bdr w:val="nil"/>
              </w:rPr>
              <w:t xml:space="preserve"> trend data, targets or milestones) below the level of the planned outcomes specified in the Budget. A combination of several intermediate outcomes can at times be considered as a proxy for determining the achievement of outcomes or progress towards outcomes. </w:t>
            </w:r>
            <w:r w:rsidRPr="00965F89">
              <w:rPr>
                <w:rFonts w:ascii="Book Antiqua" w:hAnsi="Book Antiqua"/>
                <w:i/>
                <w:szCs w:val="18"/>
                <w:bdr w:val="nil"/>
              </w:rPr>
              <w:t>See</w:t>
            </w:r>
            <w:r w:rsidRPr="00965F89">
              <w:rPr>
                <w:rFonts w:ascii="Book Antiqua" w:hAnsi="Book Antiqua"/>
                <w:szCs w:val="18"/>
                <w:bdr w:val="nil"/>
              </w:rPr>
              <w:t xml:space="preserve"> Outcomes.</w:t>
            </w:r>
          </w:p>
        </w:tc>
      </w:tr>
      <w:tr w:rsidR="00BA78E0" w14:paraId="1893B9E6" w14:textId="77777777" w:rsidTr="00074CAA">
        <w:tc>
          <w:tcPr>
            <w:tcW w:w="3356" w:type="dxa"/>
            <w:tcBorders>
              <w:top w:val="single" w:sz="2" w:space="0" w:color="auto"/>
              <w:left w:val="single" w:sz="2" w:space="0" w:color="auto"/>
              <w:bottom w:val="single" w:sz="2" w:space="0" w:color="auto"/>
              <w:right w:val="single" w:sz="2" w:space="0" w:color="auto"/>
            </w:tcBorders>
          </w:tcPr>
          <w:p w14:paraId="75A52FAB"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Operating result</w:t>
            </w:r>
          </w:p>
        </w:tc>
        <w:tc>
          <w:tcPr>
            <w:tcW w:w="5664" w:type="dxa"/>
            <w:tcBorders>
              <w:top w:val="single" w:sz="2" w:space="0" w:color="auto"/>
              <w:left w:val="single" w:sz="2" w:space="0" w:color="auto"/>
              <w:bottom w:val="single" w:sz="2" w:space="0" w:color="auto"/>
              <w:right w:val="single" w:sz="2" w:space="0" w:color="auto"/>
            </w:tcBorders>
          </w:tcPr>
          <w:p w14:paraId="5D22BC03"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Equals revenue less expenses.</w:t>
            </w:r>
          </w:p>
        </w:tc>
      </w:tr>
      <w:tr w:rsidR="00BA78E0" w14:paraId="7FDD018A" w14:textId="77777777" w:rsidTr="00074CAA">
        <w:tc>
          <w:tcPr>
            <w:tcW w:w="3356" w:type="dxa"/>
            <w:tcBorders>
              <w:top w:val="single" w:sz="2" w:space="0" w:color="auto"/>
              <w:left w:val="single" w:sz="2" w:space="0" w:color="auto"/>
              <w:bottom w:val="single" w:sz="2" w:space="0" w:color="auto"/>
              <w:right w:val="single" w:sz="2" w:space="0" w:color="auto"/>
            </w:tcBorders>
          </w:tcPr>
          <w:p w14:paraId="764F7B3A"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Outcomes</w:t>
            </w:r>
          </w:p>
        </w:tc>
        <w:tc>
          <w:tcPr>
            <w:tcW w:w="5664" w:type="dxa"/>
            <w:tcBorders>
              <w:top w:val="single" w:sz="2" w:space="0" w:color="auto"/>
              <w:left w:val="single" w:sz="2" w:space="0" w:color="auto"/>
              <w:bottom w:val="single" w:sz="2" w:space="0" w:color="auto"/>
              <w:right w:val="single" w:sz="2" w:space="0" w:color="auto"/>
            </w:tcBorders>
          </w:tcPr>
          <w:p w14:paraId="623755A2"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The government’s objectives in each portfolio area. Outcomes are desired results, impacts or consequences for the Australian community as influenced by the actions of the Australian Government. Actual outcomes are assessments of the end results or impacts </w:t>
            </w:r>
            <w:proofErr w:type="gramStart"/>
            <w:r w:rsidRPr="00965F89">
              <w:rPr>
                <w:rFonts w:ascii="Book Antiqua" w:hAnsi="Book Antiqua"/>
                <w:szCs w:val="18"/>
                <w:bdr w:val="nil"/>
              </w:rPr>
              <w:t>actually achieved</w:t>
            </w:r>
            <w:proofErr w:type="gramEnd"/>
            <w:r w:rsidRPr="00965F89">
              <w:rPr>
                <w:rFonts w:ascii="Book Antiqua" w:hAnsi="Book Antiqua"/>
                <w:szCs w:val="18"/>
                <w:bdr w:val="nil"/>
              </w:rPr>
              <w:t>.</w:t>
            </w:r>
          </w:p>
        </w:tc>
      </w:tr>
      <w:tr w:rsidR="00BA78E0" w14:paraId="291AEBA7" w14:textId="77777777" w:rsidTr="00074CAA">
        <w:tc>
          <w:tcPr>
            <w:tcW w:w="3356" w:type="dxa"/>
            <w:tcBorders>
              <w:top w:val="single" w:sz="2" w:space="0" w:color="auto"/>
              <w:left w:val="single" w:sz="2" w:space="0" w:color="auto"/>
              <w:bottom w:val="single" w:sz="2" w:space="0" w:color="auto"/>
              <w:right w:val="single" w:sz="2" w:space="0" w:color="auto"/>
            </w:tcBorders>
          </w:tcPr>
          <w:p w14:paraId="5C90F53B"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Output groups</w:t>
            </w:r>
          </w:p>
        </w:tc>
        <w:tc>
          <w:tcPr>
            <w:tcW w:w="5664" w:type="dxa"/>
            <w:tcBorders>
              <w:top w:val="single" w:sz="2" w:space="0" w:color="auto"/>
              <w:left w:val="single" w:sz="2" w:space="0" w:color="auto"/>
              <w:bottom w:val="single" w:sz="2" w:space="0" w:color="auto"/>
              <w:right w:val="single" w:sz="2" w:space="0" w:color="auto"/>
            </w:tcBorders>
          </w:tcPr>
          <w:p w14:paraId="401CBA11"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A logical aggregation of agency outputs, where useful, and based either on homogeneity, type of product, business line or beneficiary target group. Aggregation of outputs may also be needed for the provision of adequate information for performance </w:t>
            </w:r>
            <w:proofErr w:type="gramStart"/>
            <w:r w:rsidRPr="00965F89">
              <w:rPr>
                <w:rFonts w:ascii="Book Antiqua" w:hAnsi="Book Antiqua"/>
                <w:szCs w:val="18"/>
                <w:bdr w:val="nil"/>
              </w:rPr>
              <w:t>monitoring, or</w:t>
            </w:r>
            <w:proofErr w:type="gramEnd"/>
            <w:r w:rsidRPr="00965F89">
              <w:rPr>
                <w:rFonts w:ascii="Book Antiqua" w:hAnsi="Book Antiqua"/>
                <w:szCs w:val="18"/>
                <w:bdr w:val="nil"/>
              </w:rPr>
              <w:t xml:space="preserve"> based on a materiality test.</w:t>
            </w:r>
          </w:p>
        </w:tc>
      </w:tr>
      <w:tr w:rsidR="00BA78E0" w14:paraId="30938239" w14:textId="77777777" w:rsidTr="00074CAA">
        <w:tc>
          <w:tcPr>
            <w:tcW w:w="3356" w:type="dxa"/>
            <w:tcBorders>
              <w:top w:val="single" w:sz="2" w:space="0" w:color="auto"/>
              <w:left w:val="single" w:sz="2" w:space="0" w:color="auto"/>
              <w:bottom w:val="single" w:sz="2" w:space="0" w:color="auto"/>
              <w:right w:val="single" w:sz="2" w:space="0" w:color="auto"/>
            </w:tcBorders>
          </w:tcPr>
          <w:p w14:paraId="08CF3878"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Outputs</w:t>
            </w:r>
          </w:p>
        </w:tc>
        <w:tc>
          <w:tcPr>
            <w:tcW w:w="5664" w:type="dxa"/>
            <w:tcBorders>
              <w:top w:val="single" w:sz="2" w:space="0" w:color="auto"/>
              <w:left w:val="single" w:sz="2" w:space="0" w:color="auto"/>
              <w:bottom w:val="single" w:sz="2" w:space="0" w:color="auto"/>
              <w:right w:val="single" w:sz="2" w:space="0" w:color="auto"/>
            </w:tcBorders>
          </w:tcPr>
          <w:p w14:paraId="10B5FC0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The goods and services produced by agencies on behalf of government for external organisations or individuals. Outputs also include goods and services for other areas of government external to the agency.</w:t>
            </w:r>
          </w:p>
        </w:tc>
      </w:tr>
      <w:tr w:rsidR="00BA78E0" w14:paraId="4EACA726" w14:textId="77777777" w:rsidTr="00074CAA">
        <w:tc>
          <w:tcPr>
            <w:tcW w:w="3356" w:type="dxa"/>
            <w:tcBorders>
              <w:top w:val="single" w:sz="2" w:space="0" w:color="auto"/>
              <w:left w:val="single" w:sz="2" w:space="0" w:color="auto"/>
              <w:bottom w:val="single" w:sz="2" w:space="0" w:color="auto"/>
              <w:right w:val="single" w:sz="2" w:space="0" w:color="auto"/>
            </w:tcBorders>
          </w:tcPr>
          <w:p w14:paraId="25F79615"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Price</w:t>
            </w:r>
          </w:p>
        </w:tc>
        <w:tc>
          <w:tcPr>
            <w:tcW w:w="5664" w:type="dxa"/>
            <w:tcBorders>
              <w:top w:val="single" w:sz="2" w:space="0" w:color="auto"/>
              <w:left w:val="single" w:sz="2" w:space="0" w:color="auto"/>
              <w:bottom w:val="single" w:sz="2" w:space="0" w:color="auto"/>
              <w:right w:val="single" w:sz="2" w:space="0" w:color="auto"/>
            </w:tcBorders>
          </w:tcPr>
          <w:p w14:paraId="26456126"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One of the three key efficiency indicators. The amount the government or the community pays for the delivery of agreed outputs.</w:t>
            </w:r>
          </w:p>
        </w:tc>
      </w:tr>
      <w:tr w:rsidR="00BA78E0" w14:paraId="360D0430" w14:textId="77777777" w:rsidTr="00074CAA">
        <w:tc>
          <w:tcPr>
            <w:tcW w:w="3356" w:type="dxa"/>
            <w:tcBorders>
              <w:top w:val="single" w:sz="2" w:space="0" w:color="auto"/>
              <w:left w:val="single" w:sz="2" w:space="0" w:color="auto"/>
              <w:bottom w:val="single" w:sz="2" w:space="0" w:color="auto"/>
              <w:right w:val="single" w:sz="2" w:space="0" w:color="auto"/>
            </w:tcBorders>
          </w:tcPr>
          <w:p w14:paraId="50954D6C"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Quality</w:t>
            </w:r>
          </w:p>
        </w:tc>
        <w:tc>
          <w:tcPr>
            <w:tcW w:w="5664" w:type="dxa"/>
            <w:tcBorders>
              <w:top w:val="single" w:sz="2" w:space="0" w:color="auto"/>
              <w:left w:val="single" w:sz="2" w:space="0" w:color="auto"/>
              <w:bottom w:val="single" w:sz="2" w:space="0" w:color="auto"/>
              <w:right w:val="single" w:sz="2" w:space="0" w:color="auto"/>
            </w:tcBorders>
          </w:tcPr>
          <w:p w14:paraId="0AC8024D"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BA78E0" w14:paraId="0E362B52" w14:textId="77777777" w:rsidTr="00074CAA">
        <w:tc>
          <w:tcPr>
            <w:tcW w:w="3356" w:type="dxa"/>
            <w:tcBorders>
              <w:top w:val="single" w:sz="2" w:space="0" w:color="auto"/>
              <w:left w:val="single" w:sz="2" w:space="0" w:color="auto"/>
              <w:bottom w:val="single" w:sz="2" w:space="0" w:color="auto"/>
              <w:right w:val="single" w:sz="2" w:space="0" w:color="auto"/>
            </w:tcBorders>
          </w:tcPr>
          <w:p w14:paraId="2C667277"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Quantity</w:t>
            </w:r>
          </w:p>
        </w:tc>
        <w:tc>
          <w:tcPr>
            <w:tcW w:w="5664" w:type="dxa"/>
            <w:tcBorders>
              <w:top w:val="single" w:sz="2" w:space="0" w:color="auto"/>
              <w:left w:val="single" w:sz="2" w:space="0" w:color="auto"/>
              <w:bottom w:val="single" w:sz="2" w:space="0" w:color="auto"/>
              <w:right w:val="single" w:sz="2" w:space="0" w:color="auto"/>
            </w:tcBorders>
          </w:tcPr>
          <w:p w14:paraId="71420E94"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One of the three key efficiency indicators. Examples include the size of an output; count or volume measures; how many or how much.</w:t>
            </w:r>
          </w:p>
        </w:tc>
      </w:tr>
      <w:tr w:rsidR="00BA78E0" w14:paraId="47381084" w14:textId="77777777" w:rsidTr="00074CAA">
        <w:tc>
          <w:tcPr>
            <w:tcW w:w="3356" w:type="dxa"/>
            <w:tcBorders>
              <w:top w:val="single" w:sz="2" w:space="0" w:color="auto"/>
              <w:left w:val="single" w:sz="2" w:space="0" w:color="auto"/>
              <w:bottom w:val="single" w:sz="2" w:space="0" w:color="auto"/>
              <w:right w:val="single" w:sz="2" w:space="0" w:color="auto"/>
            </w:tcBorders>
          </w:tcPr>
          <w:p w14:paraId="4F289D77"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Revenue</w:t>
            </w:r>
          </w:p>
        </w:tc>
        <w:tc>
          <w:tcPr>
            <w:tcW w:w="5664" w:type="dxa"/>
            <w:tcBorders>
              <w:top w:val="single" w:sz="2" w:space="0" w:color="auto"/>
              <w:left w:val="single" w:sz="2" w:space="0" w:color="auto"/>
              <w:bottom w:val="single" w:sz="2" w:space="0" w:color="auto"/>
              <w:right w:val="single" w:sz="2" w:space="0" w:color="auto"/>
            </w:tcBorders>
          </w:tcPr>
          <w:p w14:paraId="642DAC4E"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Total value of resources earned or received to cover the production of goods and services.</w:t>
            </w:r>
          </w:p>
        </w:tc>
      </w:tr>
      <w:tr w:rsidR="00BA78E0" w14:paraId="7952BE75" w14:textId="77777777" w:rsidTr="00074CAA">
        <w:tc>
          <w:tcPr>
            <w:tcW w:w="3356" w:type="dxa"/>
            <w:tcBorders>
              <w:top w:val="single" w:sz="2" w:space="0" w:color="auto"/>
              <w:left w:val="single" w:sz="2" w:space="0" w:color="auto"/>
              <w:bottom w:val="single" w:sz="2" w:space="0" w:color="auto"/>
              <w:right w:val="single" w:sz="2" w:space="0" w:color="auto"/>
            </w:tcBorders>
          </w:tcPr>
          <w:p w14:paraId="4CDE6C2C"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Special Account</w:t>
            </w:r>
          </w:p>
        </w:tc>
        <w:tc>
          <w:tcPr>
            <w:tcW w:w="5664" w:type="dxa"/>
            <w:tcBorders>
              <w:top w:val="single" w:sz="2" w:space="0" w:color="auto"/>
              <w:left w:val="single" w:sz="2" w:space="0" w:color="auto"/>
              <w:bottom w:val="single" w:sz="2" w:space="0" w:color="auto"/>
              <w:right w:val="single" w:sz="2" w:space="0" w:color="auto"/>
            </w:tcBorders>
          </w:tcPr>
          <w:p w14:paraId="0BE8B41F"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sidRPr="00965F89">
              <w:rPr>
                <w:rFonts w:ascii="Book Antiqua" w:hAnsi="Book Antiqua"/>
                <w:szCs w:val="18"/>
                <w:bdr w:val="nil"/>
              </w:rPr>
              <w:t>Finance Minister</w:t>
            </w:r>
            <w:proofErr w:type="gramEnd"/>
            <w:r w:rsidRPr="00965F89">
              <w:rPr>
                <w:rFonts w:ascii="Book Antiqua" w:hAnsi="Book Antiqua"/>
                <w:szCs w:val="18"/>
                <w:bdr w:val="nil"/>
              </w:rPr>
              <w:t xml:space="preserve"> (section 78 of the </w:t>
            </w:r>
            <w:r w:rsidRPr="00965F89">
              <w:rPr>
                <w:rFonts w:ascii="Book Antiqua" w:hAnsi="Book Antiqua"/>
                <w:i/>
                <w:szCs w:val="18"/>
                <w:bdr w:val="nil"/>
              </w:rPr>
              <w:t>Public Governance, Performance and Accountability (PGPA) Act 2013</w:t>
            </w:r>
            <w:r w:rsidRPr="00965F89">
              <w:rPr>
                <w:rFonts w:ascii="Book Antiqua" w:hAnsi="Book Antiqua"/>
                <w:szCs w:val="18"/>
                <w:bdr w:val="nil"/>
              </w:rPr>
              <w:t xml:space="preserve">) or through an Act of Parliament (section 80 of the </w:t>
            </w:r>
            <w:r w:rsidRPr="00965F89">
              <w:rPr>
                <w:rFonts w:ascii="Book Antiqua" w:hAnsi="Book Antiqua"/>
                <w:i/>
                <w:szCs w:val="18"/>
                <w:bdr w:val="nil"/>
              </w:rPr>
              <w:t>PGPA Act 2013</w:t>
            </w:r>
            <w:r w:rsidRPr="00965F89">
              <w:rPr>
                <w:rFonts w:ascii="Book Antiqua" w:hAnsi="Book Antiqua"/>
                <w:szCs w:val="18"/>
                <w:bdr w:val="nil"/>
              </w:rPr>
              <w:t>).</w:t>
            </w:r>
          </w:p>
        </w:tc>
      </w:tr>
      <w:tr w:rsidR="00BA78E0" w14:paraId="2BAD1340" w14:textId="77777777" w:rsidTr="00074CAA">
        <w:tc>
          <w:tcPr>
            <w:tcW w:w="3356" w:type="dxa"/>
            <w:tcBorders>
              <w:top w:val="single" w:sz="2" w:space="0" w:color="auto"/>
              <w:left w:val="single" w:sz="2" w:space="0" w:color="auto"/>
              <w:bottom w:val="single" w:sz="2" w:space="0" w:color="auto"/>
              <w:right w:val="single" w:sz="2" w:space="0" w:color="auto"/>
            </w:tcBorders>
          </w:tcPr>
          <w:p w14:paraId="76618D5B"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Special Appropriations (including Standing Appropriations)</w:t>
            </w:r>
          </w:p>
        </w:tc>
        <w:tc>
          <w:tcPr>
            <w:tcW w:w="5664" w:type="dxa"/>
            <w:tcBorders>
              <w:top w:val="single" w:sz="2" w:space="0" w:color="auto"/>
              <w:left w:val="single" w:sz="2" w:space="0" w:color="auto"/>
              <w:bottom w:val="single" w:sz="2" w:space="0" w:color="auto"/>
              <w:right w:val="single" w:sz="2" w:space="0" w:color="auto"/>
            </w:tcBorders>
          </w:tcPr>
          <w:p w14:paraId="1778C9D5" w14:textId="77777777" w:rsidR="00074CAA"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 xml:space="preserve">An amount of money appropriated by a particular Act of Parliament for a specific purpose and number of years. For special appropriations, the authority to withdraw funds from the Consolidated Revenue Fund does not generally cease at the end of the financial year. </w:t>
            </w:r>
          </w:p>
          <w:p w14:paraId="0FE3A7E7" w14:textId="77777777" w:rsidR="00EB17FC" w:rsidRPr="00965F89" w:rsidRDefault="003E7C3F" w:rsidP="00074CAA">
            <w:pPr>
              <w:pStyle w:val="TableTextLeft"/>
              <w:pBdr>
                <w:top w:val="nil"/>
                <w:left w:val="nil"/>
                <w:bottom w:val="nil"/>
                <w:right w:val="nil"/>
                <w:between w:val="nil"/>
                <w:bar w:val="nil"/>
              </w:pBdr>
              <w:rPr>
                <w:rFonts w:ascii="Book Antiqua" w:hAnsi="Book Antiqua"/>
                <w:szCs w:val="18"/>
                <w:bdr w:val="nil"/>
              </w:rPr>
            </w:pPr>
            <w:r w:rsidRPr="00965F89">
              <w:rPr>
                <w:rFonts w:ascii="Book Antiqua" w:hAnsi="Book Antiqua"/>
                <w:szCs w:val="18"/>
                <w:bdr w:val="nil"/>
              </w:rPr>
              <w:t>Standing appropriations are a subcategory consisting of ongoing special appropriations — the amount appropriated will depend on circumstances specified in the legislation.</w:t>
            </w:r>
          </w:p>
        </w:tc>
      </w:tr>
    </w:tbl>
    <w:p w14:paraId="29C838EC" w14:textId="77777777" w:rsidR="00081063" w:rsidRPr="00D32F9E" w:rsidRDefault="00081063">
      <w:pPr>
        <w:keepLines w:val="0"/>
        <w:pBdr>
          <w:top w:val="nil"/>
          <w:left w:val="nil"/>
          <w:bottom w:val="nil"/>
          <w:right w:val="nil"/>
          <w:between w:val="nil"/>
          <w:bar w:val="nil"/>
        </w:pBdr>
        <w:spacing w:after="200" w:line="276" w:lineRule="auto"/>
        <w:jc w:val="left"/>
        <w:rPr>
          <w:rFonts w:eastAsia="Calibri"/>
          <w:sz w:val="19"/>
          <w:szCs w:val="19"/>
          <w:bdr w:val="nil"/>
        </w:rPr>
      </w:pPr>
    </w:p>
    <w:sectPr w:rsidR="00081063" w:rsidRPr="00D32F9E" w:rsidSect="00081063">
      <w:headerReference w:type="even" r:id="rId81"/>
      <w:headerReference w:type="default" r:id="rId82"/>
      <w:footerReference w:type="even" r:id="rId83"/>
      <w:footerReference w:type="default" r:id="rId84"/>
      <w:headerReference w:type="first" r:id="rId85"/>
      <w:footerReference w:type="first" r:id="rId86"/>
      <w:type w:val="continuous"/>
      <w:pgSz w:w="10319" w:h="14572"/>
      <w:pgMar w:top="1304" w:right="1389" w:bottom="1304" w:left="1389" w:header="1021" w:footer="1021"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3F12" w14:textId="77777777" w:rsidR="003E7C3F" w:rsidRDefault="003E7C3F">
      <w:pPr>
        <w:spacing w:after="0" w:line="240" w:lineRule="auto"/>
      </w:pPr>
      <w:r>
        <w:separator/>
      </w:r>
    </w:p>
  </w:endnote>
  <w:endnote w:type="continuationSeparator" w:id="0">
    <w:p w14:paraId="3437BD60" w14:textId="77777777" w:rsidR="003E7C3F" w:rsidRDefault="003E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E6F8" w14:textId="77777777" w:rsidR="0091198C" w:rsidRPr="001756F1" w:rsidRDefault="003E7C3F"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vi</w:t>
    </w:r>
    <w:r w:rsidRPr="001756F1">
      <w:rPr>
        <w:rFonts w:ascii="Times New Roman" w:hAnsi="Times New Roman"/>
        <w:color w:val="FFFFFF"/>
        <w:sz w:val="24"/>
        <w:szCs w:val="24"/>
        <w:bdr w:val="ni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72E7"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ADAD"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725E" w14:textId="77777777" w:rsidR="00BA78E0" w:rsidRDefault="00BA78E0">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4711" w14:textId="77777777" w:rsidR="00D86095" w:rsidRPr="00E36AEF" w:rsidRDefault="003E7C3F"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Pr="00E36AEF">
      <w:rPr>
        <w:rFonts w:ascii="Arial" w:hAnsi="Arial"/>
        <w:color w:val="F2F2F2"/>
        <w:sz w:val="20"/>
        <w:szCs w:val="20"/>
        <w:bdr w:val="nil"/>
      </w:rPr>
      <w:t>10</w:t>
    </w:r>
    <w:r w:rsidRPr="00E36AEF">
      <w:rPr>
        <w:rFonts w:ascii="Arial" w:hAnsi="Arial"/>
        <w:color w:val="F2F2F2"/>
        <w:sz w:val="20"/>
        <w:szCs w:val="20"/>
        <w:bdr w:val="ni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9BAC" w14:textId="77777777" w:rsidR="00D86095" w:rsidRPr="00E36AEF" w:rsidRDefault="003E7C3F" w:rsidP="00BC0EE2">
    <w:pPr>
      <w:pStyle w:val="Footer"/>
      <w:keepLines/>
      <w:pBdr>
        <w:top w:val="nil"/>
        <w:left w:val="nil"/>
        <w:bottom w:val="nil"/>
        <w:right w:val="nil"/>
        <w:between w:val="nil"/>
        <w:bar w:val="nil"/>
      </w:pBdr>
      <w:jc w:val="center"/>
      <w:rPr>
        <w:rFonts w:ascii="Calibri" w:hAnsi="Calibri"/>
        <w:color w:val="F2F2F2"/>
        <w:sz w:val="20"/>
        <w:szCs w:val="20"/>
        <w:bdr w:val="nil"/>
      </w:rPr>
    </w:pPr>
    <w:r w:rsidRPr="00E36AEF">
      <w:rPr>
        <w:rFonts w:ascii="Arial" w:hAnsi="Arial"/>
        <w:color w:val="F2F2F2"/>
        <w:sz w:val="20"/>
        <w:szCs w:val="20"/>
        <w:bdr w:val="nil"/>
      </w:rPr>
      <w:fldChar w:fldCharType="begin"/>
    </w:r>
    <w:r w:rsidRPr="00E36AEF">
      <w:rPr>
        <w:rFonts w:ascii="Arial" w:hAnsi="Arial"/>
        <w:color w:val="F2F2F2"/>
        <w:sz w:val="20"/>
        <w:szCs w:val="20"/>
        <w:bdr w:val="nil"/>
      </w:rPr>
      <w:instrText xml:space="preserve"> PAGE  \* Arabic  \* MERGEFORMAT </w:instrText>
    </w:r>
    <w:r w:rsidRPr="00E36AEF">
      <w:rPr>
        <w:rFonts w:ascii="Arial" w:hAnsi="Arial"/>
        <w:color w:val="F2F2F2"/>
        <w:sz w:val="20"/>
        <w:szCs w:val="20"/>
        <w:bdr w:val="nil"/>
      </w:rPr>
      <w:fldChar w:fldCharType="separate"/>
    </w:r>
    <w:r w:rsidRPr="00E36AEF">
      <w:rPr>
        <w:rFonts w:ascii="Arial" w:hAnsi="Arial"/>
        <w:color w:val="F2F2F2"/>
        <w:sz w:val="20"/>
        <w:szCs w:val="20"/>
        <w:bdr w:val="nil"/>
      </w:rPr>
      <w:t>1</w:t>
    </w:r>
    <w:r w:rsidRPr="00E36AEF">
      <w:rPr>
        <w:rFonts w:ascii="Arial" w:hAnsi="Arial"/>
        <w:color w:val="F2F2F2"/>
        <w:sz w:val="20"/>
        <w:szCs w:val="20"/>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C51F"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AE19"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733F" w14:textId="77777777" w:rsidR="00D86095" w:rsidRPr="000A13C0" w:rsidRDefault="00D86095" w:rsidP="001A256E">
    <w:pPr>
      <w:pStyle w:val="Footer"/>
      <w:keepLines/>
      <w:pBdr>
        <w:top w:val="nil"/>
        <w:left w:val="nil"/>
        <w:bottom w:val="nil"/>
        <w:right w:val="nil"/>
        <w:between w:val="nil"/>
        <w:bar w:val="nil"/>
      </w:pBdr>
      <w:jc w:val="center"/>
      <w:rPr>
        <w:color w:val="FFFFFF"/>
        <w:sz w:val="20"/>
        <w:szCs w:val="20"/>
        <w:bdr w:val="nil"/>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DE80" w14:textId="77777777" w:rsidR="00BA78E0" w:rsidRDefault="00BA78E0">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C284" w14:textId="77777777" w:rsidR="00DC1555" w:rsidRDefault="00DC1555" w:rsidP="00D11049">
    <w:pPr>
      <w:pStyle w:val="Footer"/>
      <w:keepLines/>
      <w:pBdr>
        <w:top w:val="single" w:sz="4" w:space="1" w:color="auto"/>
        <w:left w:val="nil"/>
        <w:bottom w:val="nil"/>
        <w:right w:val="nil"/>
        <w:between w:val="nil"/>
        <w:bar w:val="nil"/>
      </w:pBdr>
      <w:jc w:val="right"/>
      <w:rPr>
        <w:rFonts w:ascii="Book Antiqua" w:hAnsi="Book Antiqua"/>
        <w:sz w:val="18"/>
        <w:szCs w:val="20"/>
        <w:bdr w:val="nil"/>
      </w:rPr>
    </w:pPr>
  </w:p>
  <w:p w14:paraId="4903FB7F" w14:textId="77777777" w:rsidR="00D86095" w:rsidRPr="00DC1555" w:rsidRDefault="003E7C3F" w:rsidP="005355A7">
    <w:pPr>
      <w:pStyle w:val="Footer"/>
      <w:keepLines/>
      <w:pBdr>
        <w:top w:val="nil"/>
        <w:left w:val="nil"/>
        <w:bottom w:val="nil"/>
        <w:right w:val="nil"/>
        <w:between w:val="nil"/>
        <w:bar w:val="nil"/>
      </w:pBdr>
      <w:rPr>
        <w:rFonts w:ascii="Book Antiqua" w:hAnsi="Book Antiqua"/>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4958" w14:textId="77777777" w:rsidR="0091198C" w:rsidRPr="001756F1" w:rsidRDefault="003E7C3F" w:rsidP="001E1616">
    <w:pPr>
      <w:keepLines w:val="0"/>
      <w:pBdr>
        <w:top w:val="nil"/>
        <w:left w:val="nil"/>
        <w:bottom w:val="nil"/>
        <w:right w:val="nil"/>
        <w:between w:val="nil"/>
        <w:bar w:val="nil"/>
      </w:pBdr>
      <w:spacing w:after="0" w:line="240" w:lineRule="auto"/>
      <w:jc w:val="center"/>
      <w:rPr>
        <w:rFonts w:ascii="Times New Roman" w:hAnsi="Times New Roman"/>
        <w:color w:val="FFFFFF"/>
        <w:bdr w:val="nil"/>
      </w:rPr>
    </w:pPr>
    <w:r w:rsidRPr="001756F1">
      <w:rPr>
        <w:rFonts w:ascii="Times New Roman" w:hAnsi="Times New Roman"/>
        <w:color w:val="FFFFFF"/>
        <w:sz w:val="24"/>
        <w:szCs w:val="24"/>
        <w:bdr w:val="nil"/>
      </w:rPr>
      <w:fldChar w:fldCharType="begin"/>
    </w:r>
    <w:r w:rsidRPr="001756F1">
      <w:rPr>
        <w:rFonts w:ascii="Times New Roman" w:hAnsi="Times New Roman"/>
        <w:color w:val="FFFFFF"/>
        <w:sz w:val="24"/>
        <w:szCs w:val="24"/>
        <w:bdr w:val="nil"/>
      </w:rPr>
      <w:instrText xml:space="preserve"> PAGE  \* roman  \* MERGEFORMAT </w:instrText>
    </w:r>
    <w:r w:rsidRPr="001756F1">
      <w:rPr>
        <w:rFonts w:ascii="Times New Roman" w:hAnsi="Times New Roman"/>
        <w:color w:val="FFFFFF"/>
        <w:sz w:val="24"/>
        <w:szCs w:val="24"/>
        <w:bdr w:val="nil"/>
      </w:rPr>
      <w:fldChar w:fldCharType="separate"/>
    </w:r>
    <w:r w:rsidRPr="001756F1">
      <w:rPr>
        <w:rFonts w:ascii="Times New Roman" w:hAnsi="Times New Roman"/>
        <w:noProof/>
        <w:color w:val="FFFFFF"/>
        <w:sz w:val="24"/>
        <w:szCs w:val="24"/>
        <w:bdr w:val="nil"/>
      </w:rPr>
      <w:t>v</w:t>
    </w:r>
    <w:r w:rsidRPr="001756F1">
      <w:rPr>
        <w:rFonts w:ascii="Times New Roman" w:hAnsi="Times New Roman"/>
        <w:color w:val="FFFFFF"/>
        <w:sz w:val="24"/>
        <w:szCs w:val="24"/>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F763" w14:textId="77777777" w:rsidR="00DC1555" w:rsidRDefault="00DC1555" w:rsidP="003E5698">
    <w:pPr>
      <w:pStyle w:val="Footer"/>
      <w:keepLines/>
      <w:pBdr>
        <w:top w:val="single" w:sz="4" w:space="1" w:color="auto"/>
        <w:left w:val="nil"/>
        <w:bottom w:val="nil"/>
        <w:right w:val="nil"/>
        <w:between w:val="nil"/>
        <w:bar w:val="nil"/>
      </w:pBdr>
      <w:rPr>
        <w:rFonts w:ascii="Book Antiqua" w:hAnsi="Book Antiqua"/>
        <w:sz w:val="18"/>
        <w:szCs w:val="20"/>
        <w:bdr w:val="nil"/>
      </w:rPr>
    </w:pPr>
  </w:p>
  <w:p w14:paraId="57CE572C" w14:textId="77777777" w:rsidR="00D86095" w:rsidRPr="00DC1555" w:rsidRDefault="003E7C3F" w:rsidP="00D95664">
    <w:pPr>
      <w:pStyle w:val="Footer"/>
      <w:keepLines/>
      <w:pBdr>
        <w:top w:val="nil"/>
        <w:left w:val="nil"/>
        <w:bottom w:val="nil"/>
        <w:right w:val="nil"/>
        <w:between w:val="nil"/>
        <w:bar w:val="nil"/>
      </w:pBdr>
      <w:jc w:val="right"/>
      <w:rPr>
        <w:rFonts w:ascii="Book Antiqua" w:hAnsi="Book Antiqua"/>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3</w:t>
    </w:r>
    <w:r w:rsidRPr="00DC1555">
      <w:rPr>
        <w:rFonts w:ascii="Arial" w:hAnsi="Arial"/>
        <w:b/>
        <w:noProof/>
        <w:sz w:val="18"/>
        <w:szCs w:val="20"/>
        <w:bdr w:val="nil"/>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F834" w14:textId="77777777" w:rsidR="00BA78E0" w:rsidRDefault="00BA78E0">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A4BB" w14:textId="77777777" w:rsidR="00DC1555" w:rsidRDefault="00DC1555" w:rsidP="00D11049">
    <w:pPr>
      <w:pStyle w:val="Footer"/>
      <w:keepLines/>
      <w:pBdr>
        <w:top w:val="single" w:sz="4" w:space="1" w:color="auto"/>
        <w:left w:val="nil"/>
        <w:bottom w:val="nil"/>
        <w:right w:val="nil"/>
        <w:between w:val="nil"/>
        <w:bar w:val="nil"/>
      </w:pBdr>
      <w:jc w:val="right"/>
      <w:rPr>
        <w:sz w:val="18"/>
        <w:szCs w:val="20"/>
        <w:bdr w:val="nil"/>
      </w:rPr>
    </w:pPr>
  </w:p>
  <w:p w14:paraId="29FF5AE6" w14:textId="77777777" w:rsidR="00D86095" w:rsidRPr="00DC1555" w:rsidRDefault="003E7C3F" w:rsidP="005355A7">
    <w:pPr>
      <w:pStyle w:val="Footer"/>
      <w:keepLines/>
      <w:pBdr>
        <w:top w:val="nil"/>
        <w:left w:val="nil"/>
        <w:bottom w:val="nil"/>
        <w:right w:val="nil"/>
        <w:between w:val="nil"/>
        <w:bar w:val="nil"/>
      </w:pBdr>
      <w:rPr>
        <w:sz w:val="18"/>
        <w:szCs w:val="20"/>
        <w:bdr w:val="nil"/>
      </w:rPr>
    </w:pP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4</w:t>
    </w:r>
    <w:r w:rsidRPr="00DC1555">
      <w:rPr>
        <w:rFonts w:ascii="Arial" w:hAnsi="Arial"/>
        <w:b/>
        <w:noProof/>
        <w:sz w:val="18"/>
        <w:szCs w:val="20"/>
        <w:bdr w:val="nil"/>
      </w:rPr>
      <w:fldChar w:fldCharType="end"/>
    </w:r>
    <w:r>
      <w:rPr>
        <w:rFonts w:ascii="Arial" w:hAnsi="Arial"/>
        <w:b/>
        <w:noProof/>
        <w:sz w:val="18"/>
        <w:szCs w:val="20"/>
        <w:bdr w:val="nil"/>
      </w:rPr>
      <w:t xml:space="preserve"> </w:t>
    </w:r>
    <w:r>
      <w:rPr>
        <w:rFonts w:ascii="Arial" w:hAnsi="Arial"/>
        <w:sz w:val="18"/>
        <w:szCs w:val="20"/>
        <w:bdr w:val="nil"/>
      </w:rPr>
      <w:t xml:space="preserve">| Portfolio overview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DA3" w14:textId="77777777" w:rsidR="00DC1555" w:rsidRDefault="00DC1555" w:rsidP="003E5698">
    <w:pPr>
      <w:pStyle w:val="Footer"/>
      <w:keepLines/>
      <w:pBdr>
        <w:top w:val="single" w:sz="4" w:space="1" w:color="auto"/>
        <w:left w:val="nil"/>
        <w:bottom w:val="nil"/>
        <w:right w:val="nil"/>
        <w:between w:val="nil"/>
        <w:bar w:val="nil"/>
      </w:pBdr>
      <w:rPr>
        <w:sz w:val="18"/>
        <w:szCs w:val="20"/>
        <w:bdr w:val="nil"/>
      </w:rPr>
    </w:pPr>
  </w:p>
  <w:p w14:paraId="27D72B27" w14:textId="77777777" w:rsidR="00D86095" w:rsidRPr="00DC1555" w:rsidRDefault="003E7C3F" w:rsidP="00D95664">
    <w:pPr>
      <w:pStyle w:val="Footer"/>
      <w:keepLines/>
      <w:pBdr>
        <w:top w:val="nil"/>
        <w:left w:val="nil"/>
        <w:bottom w:val="nil"/>
        <w:right w:val="nil"/>
        <w:between w:val="nil"/>
        <w:bar w:val="nil"/>
      </w:pBdr>
      <w:jc w:val="right"/>
      <w:rPr>
        <w:sz w:val="18"/>
        <w:szCs w:val="20"/>
        <w:bdr w:val="nil"/>
      </w:rPr>
    </w:pPr>
    <w:r>
      <w:rPr>
        <w:rFonts w:ascii="Arial" w:hAnsi="Arial"/>
        <w:sz w:val="18"/>
        <w:szCs w:val="20"/>
        <w:bdr w:val="nil"/>
      </w:rPr>
      <w:t xml:space="preserve">Portfolio overview | </w:t>
    </w:r>
    <w:r>
      <w:rPr>
        <w:rFonts w:ascii="Arial" w:hAnsi="Arial"/>
        <w:b/>
        <w:sz w:val="18"/>
        <w:szCs w:val="20"/>
        <w:bdr w:val="nil"/>
      </w:rPr>
      <w:t xml:space="preserve">Page </w:t>
    </w:r>
    <w:r w:rsidRPr="00DC1555">
      <w:rPr>
        <w:rFonts w:ascii="Arial" w:hAnsi="Arial"/>
        <w:b/>
        <w:sz w:val="18"/>
        <w:szCs w:val="20"/>
        <w:bdr w:val="nil"/>
      </w:rPr>
      <w:fldChar w:fldCharType="begin"/>
    </w:r>
    <w:r w:rsidRPr="00DC1555">
      <w:rPr>
        <w:rFonts w:ascii="Arial" w:hAnsi="Arial"/>
        <w:b/>
        <w:sz w:val="18"/>
        <w:szCs w:val="20"/>
        <w:bdr w:val="nil"/>
      </w:rPr>
      <w:instrText xml:space="preserve"> PAGE   \* MERGEFORMAT </w:instrText>
    </w:r>
    <w:r w:rsidRPr="00DC1555">
      <w:rPr>
        <w:rFonts w:ascii="Arial" w:hAnsi="Arial"/>
        <w:b/>
        <w:sz w:val="18"/>
        <w:szCs w:val="20"/>
        <w:bdr w:val="nil"/>
      </w:rPr>
      <w:fldChar w:fldCharType="separate"/>
    </w:r>
    <w:r w:rsidRPr="00DC1555">
      <w:rPr>
        <w:rFonts w:ascii="Arial" w:hAnsi="Arial"/>
        <w:b/>
        <w:noProof/>
        <w:sz w:val="18"/>
        <w:szCs w:val="20"/>
        <w:bdr w:val="nil"/>
      </w:rPr>
      <w:t>1</w:t>
    </w:r>
    <w:r w:rsidRPr="00DC1555">
      <w:rPr>
        <w:rFonts w:ascii="Arial" w:hAnsi="Arial"/>
        <w:b/>
        <w:noProof/>
        <w:sz w:val="18"/>
        <w:szCs w:val="20"/>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842D" w14:textId="77777777" w:rsidR="00BA78E0" w:rsidRDefault="00BA78E0">
    <w:pPr>
      <w:keepLines w:val="0"/>
      <w:pBdr>
        <w:top w:val="nil"/>
        <w:left w:val="nil"/>
        <w:bottom w:val="nil"/>
        <w:right w:val="nil"/>
        <w:between w:val="nil"/>
        <w:bar w:val="nil"/>
      </w:pBdr>
      <w:spacing w:after="0" w:line="240" w:lineRule="auto"/>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A494" w14:textId="77777777" w:rsidR="001115ED" w:rsidRPr="004B0217" w:rsidRDefault="003E7C3F"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6</w:t>
    </w:r>
    <w:r w:rsidRPr="004B0217">
      <w:rPr>
        <w:rFonts w:ascii="Arial" w:eastAsia="Calibri" w:hAnsi="Arial" w:cs="Arial"/>
        <w:color w:val="FFFFFF"/>
        <w:bdr w:val="nil"/>
        <w:lang w:eastAsia="en-US"/>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1B96" w14:textId="77777777" w:rsidR="001115ED" w:rsidRPr="004B0217" w:rsidRDefault="003E7C3F"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C64"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4C59" w14:textId="77777777" w:rsidR="001115ED" w:rsidRPr="004B0217" w:rsidRDefault="003E7C3F"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8</w:t>
    </w:r>
    <w:r w:rsidRPr="004B0217">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6569" w14:textId="77777777" w:rsidR="001115ED" w:rsidRPr="004B0217" w:rsidRDefault="003E7C3F" w:rsidP="00E417A7">
    <w:pPr>
      <w:keepLines w:val="0"/>
      <w:pBdr>
        <w:top w:val="nil"/>
        <w:left w:val="nil"/>
        <w:bottom w:val="nil"/>
        <w:right w:val="nil"/>
        <w:between w:val="nil"/>
        <w:bar w:val="nil"/>
      </w:pBdr>
      <w:spacing w:after="200" w:line="276" w:lineRule="auto"/>
      <w:jc w:val="center"/>
      <w:rPr>
        <w:rFonts w:ascii="Arial" w:eastAsia="Calibri" w:hAnsi="Arial" w:cs="Arial"/>
        <w:color w:val="FFFFFF"/>
        <w:bdr w:val="nil"/>
      </w:rPr>
    </w:pPr>
    <w:r w:rsidRPr="004B0217">
      <w:rPr>
        <w:rFonts w:ascii="Arial" w:eastAsia="Calibri" w:hAnsi="Arial" w:cs="Arial"/>
        <w:color w:val="FFFFFF"/>
        <w:bdr w:val="nil"/>
        <w:lang w:eastAsia="en-US"/>
      </w:rPr>
      <w:fldChar w:fldCharType="begin"/>
    </w:r>
    <w:r w:rsidRPr="004B0217">
      <w:rPr>
        <w:rFonts w:ascii="Arial" w:eastAsia="Calibri" w:hAnsi="Arial" w:cs="Arial"/>
        <w:color w:val="FFFFFF"/>
        <w:bdr w:val="nil"/>
        <w:lang w:eastAsia="en-US"/>
      </w:rPr>
      <w:instrText xml:space="preserve"> PAGE  \* Arabic  \* MERGEFORMAT </w:instrText>
    </w:r>
    <w:r w:rsidRPr="004B0217">
      <w:rPr>
        <w:rFonts w:ascii="Arial" w:eastAsia="Calibri" w:hAnsi="Arial" w:cs="Arial"/>
        <w:color w:val="FFFFFF"/>
        <w:bdr w:val="nil"/>
        <w:lang w:eastAsia="en-US"/>
      </w:rPr>
      <w:fldChar w:fldCharType="separate"/>
    </w:r>
    <w:r w:rsidRPr="004B0217">
      <w:rPr>
        <w:rFonts w:ascii="Arial" w:eastAsia="Calibri" w:hAnsi="Arial" w:cs="Arial"/>
        <w:noProof/>
        <w:color w:val="FFFFFF"/>
        <w:bdr w:val="nil"/>
        <w:lang w:eastAsia="en-US"/>
      </w:rPr>
      <w:t>1</w:t>
    </w:r>
    <w:r w:rsidRPr="004B0217">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ACAB"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70DD"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1E8C" w14:textId="77777777" w:rsidR="00F66E00" w:rsidRDefault="00F66E00" w:rsidP="00D30FB9">
    <w:pPr>
      <w:pStyle w:val="Footer"/>
      <w:keepLines/>
      <w:pBdr>
        <w:top w:val="single" w:sz="4" w:space="1" w:color="auto"/>
        <w:left w:val="nil"/>
        <w:bottom w:val="nil"/>
        <w:right w:val="nil"/>
        <w:between w:val="nil"/>
        <w:bar w:val="nil"/>
      </w:pBdr>
      <w:jc w:val="right"/>
      <w:rPr>
        <w:sz w:val="18"/>
        <w:bdr w:val="nil"/>
      </w:rPr>
    </w:pPr>
  </w:p>
  <w:p w14:paraId="18079A1B" w14:textId="77777777" w:rsidR="00F66E00" w:rsidRPr="00801FE2" w:rsidRDefault="003E7C3F" w:rsidP="00FD77FC">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58</w:t>
    </w:r>
    <w:r w:rsidRPr="00801FE2">
      <w:rPr>
        <w:rFonts w:ascii="Arial" w:hAnsi="Arial"/>
        <w:b/>
        <w:noProof/>
        <w:sz w:val="18"/>
        <w:szCs w:val="20"/>
        <w:bdr w:val="nil"/>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5BFA" w14:textId="77777777" w:rsidR="006467A7" w:rsidRDefault="006467A7" w:rsidP="00593B84">
    <w:pPr>
      <w:pStyle w:val="Footer"/>
      <w:keepLines/>
      <w:pBdr>
        <w:top w:val="single" w:sz="4" w:space="1" w:color="auto"/>
        <w:left w:val="nil"/>
        <w:bottom w:val="nil"/>
        <w:right w:val="nil"/>
        <w:between w:val="nil"/>
        <w:bar w:val="nil"/>
      </w:pBdr>
      <w:rPr>
        <w:sz w:val="18"/>
        <w:bdr w:val="nil"/>
      </w:rPr>
    </w:pPr>
  </w:p>
  <w:p w14:paraId="030C710C" w14:textId="77777777" w:rsidR="006467A7" w:rsidRPr="00801FE2" w:rsidRDefault="003E7C3F" w:rsidP="0051305E">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57</w:t>
    </w:r>
    <w:r w:rsidRPr="00801FE2">
      <w:rPr>
        <w:rFonts w:ascii="Arial" w:hAnsi="Arial"/>
        <w:b/>
        <w:noProof/>
        <w:sz w:val="18"/>
        <w:szCs w:val="20"/>
        <w:bdr w:val="ni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0CA6"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ABFC" w14:textId="77777777" w:rsidR="0081766E" w:rsidRDefault="0081766E" w:rsidP="00913383">
    <w:pPr>
      <w:pStyle w:val="Footer"/>
      <w:keepLines/>
      <w:pBdr>
        <w:top w:val="single" w:sz="4" w:space="1" w:color="auto"/>
        <w:left w:val="nil"/>
        <w:bottom w:val="nil"/>
        <w:right w:val="nil"/>
        <w:between w:val="nil"/>
        <w:bar w:val="nil"/>
      </w:pBdr>
      <w:jc w:val="right"/>
      <w:rPr>
        <w:sz w:val="18"/>
        <w:bdr w:val="nil"/>
      </w:rPr>
    </w:pPr>
  </w:p>
  <w:p w14:paraId="4519C4B4" w14:textId="77777777" w:rsidR="0081766E" w:rsidRPr="00801FE2" w:rsidRDefault="003E7C3F" w:rsidP="006B6ABE">
    <w:pPr>
      <w:pStyle w:val="Footer"/>
      <w:keepLines/>
      <w:pBdr>
        <w:top w:val="nil"/>
        <w:left w:val="nil"/>
        <w:bottom w:val="nil"/>
        <w:right w:val="nil"/>
        <w:between w:val="nil"/>
        <w:bar w:val="nil"/>
      </w:pBdr>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60</w:t>
    </w:r>
    <w:r w:rsidRPr="00801FE2">
      <w:rPr>
        <w:rFonts w:ascii="Arial" w:hAnsi="Arial"/>
        <w:b/>
        <w:noProof/>
        <w:sz w:val="18"/>
        <w:szCs w:val="20"/>
        <w:bdr w:val="nil"/>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7777" w14:textId="77777777" w:rsidR="00077A1A" w:rsidRDefault="00077A1A" w:rsidP="003F2051">
    <w:pPr>
      <w:pStyle w:val="Footer"/>
      <w:keepLines/>
      <w:pBdr>
        <w:top w:val="single" w:sz="4" w:space="1" w:color="auto"/>
        <w:left w:val="nil"/>
        <w:bottom w:val="nil"/>
        <w:right w:val="nil"/>
        <w:between w:val="nil"/>
        <w:bar w:val="nil"/>
      </w:pBdr>
      <w:jc w:val="right"/>
      <w:rPr>
        <w:sz w:val="18"/>
        <w:bdr w:val="nil"/>
      </w:rPr>
    </w:pPr>
  </w:p>
  <w:p w14:paraId="228B080B" w14:textId="77777777" w:rsidR="00077A1A" w:rsidRPr="00801FE2" w:rsidRDefault="003E7C3F" w:rsidP="006E1EAC">
    <w:pPr>
      <w:pStyle w:val="Footer"/>
      <w:keepLines/>
      <w:pBdr>
        <w:top w:val="nil"/>
        <w:left w:val="nil"/>
        <w:bottom w:val="nil"/>
        <w:right w:val="nil"/>
        <w:between w:val="nil"/>
        <w:bar w:val="nil"/>
      </w:pBdr>
      <w:jc w:val="right"/>
      <w:rPr>
        <w:sz w:val="18"/>
        <w:bdr w:val="nil"/>
      </w:rPr>
    </w:pPr>
    <w:r w:rsidRPr="00801FE2">
      <w:rPr>
        <w:rFonts w:ascii="Arial" w:hAnsi="Arial"/>
        <w:sz w:val="18"/>
        <w:szCs w:val="20"/>
        <w:bdr w:val="nil"/>
      </w:rPr>
      <w:t xml:space="preserve">Department of Veterans' Affairs | </w:t>
    </w:r>
    <w:r w:rsidRPr="00801FE2">
      <w:rPr>
        <w:rFonts w:ascii="Arial" w:hAnsi="Arial"/>
        <w:b/>
        <w:sz w:val="18"/>
        <w:szCs w:val="20"/>
        <w:bdr w:val="nil"/>
      </w:rPr>
      <w:t xml:space="preserve">Page </w:t>
    </w:r>
    <w:r w:rsidRPr="00801FE2">
      <w:rPr>
        <w:rFonts w:ascii="Arial" w:hAnsi="Arial"/>
        <w:b/>
        <w:sz w:val="18"/>
        <w:szCs w:val="20"/>
        <w:bdr w:val="nil"/>
      </w:rPr>
      <w:fldChar w:fldCharType="begin"/>
    </w:r>
    <w:r w:rsidRPr="00801FE2">
      <w:rPr>
        <w:rFonts w:ascii="Arial" w:hAnsi="Arial"/>
        <w:b/>
        <w:sz w:val="18"/>
        <w:szCs w:val="20"/>
        <w:bdr w:val="nil"/>
      </w:rPr>
      <w:instrText xml:space="preserve"> PAGE   \* MERGEFORMAT </w:instrText>
    </w:r>
    <w:r w:rsidRPr="00801FE2">
      <w:rPr>
        <w:rFonts w:ascii="Arial" w:hAnsi="Arial"/>
        <w:b/>
        <w:sz w:val="18"/>
        <w:szCs w:val="20"/>
        <w:bdr w:val="nil"/>
      </w:rPr>
      <w:fldChar w:fldCharType="separate"/>
    </w:r>
    <w:r w:rsidRPr="00801FE2">
      <w:rPr>
        <w:rFonts w:ascii="Arial" w:hAnsi="Arial"/>
        <w:b/>
        <w:noProof/>
        <w:sz w:val="18"/>
        <w:szCs w:val="20"/>
        <w:bdr w:val="nil"/>
      </w:rPr>
      <w:t>61</w:t>
    </w:r>
    <w:r w:rsidRPr="00801FE2">
      <w:rPr>
        <w:rFonts w:ascii="Arial" w:hAnsi="Arial"/>
        <w:b/>
        <w:noProof/>
        <w:sz w:val="18"/>
        <w:szCs w:val="20"/>
        <w:bdr w:val="nil"/>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28FF"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6F65" w14:textId="77777777" w:rsidR="00D86095" w:rsidRPr="00BA31FF" w:rsidRDefault="003E7C3F" w:rsidP="008765AF">
    <w:pPr>
      <w:pStyle w:val="Footer"/>
      <w:keepLines/>
      <w:pBdr>
        <w:top w:val="single" w:sz="4" w:space="1" w:color="auto"/>
        <w:left w:val="nil"/>
        <w:bottom w:val="nil"/>
        <w:right w:val="nil"/>
        <w:between w:val="nil"/>
        <w:bar w:val="nil"/>
      </w:pBdr>
      <w:rPr>
        <w:b/>
        <w:sz w:val="18"/>
        <w:szCs w:val="18"/>
        <w:bdr w:val="nil"/>
      </w:rPr>
    </w:pPr>
    <w:r>
      <w:rPr>
        <w:rFonts w:ascii="Arial" w:hAnsi="Arial"/>
        <w:sz w:val="18"/>
        <w:szCs w:val="18"/>
        <w:bdr w:val="nil"/>
      </w:rPr>
      <w:br/>
    </w:r>
    <w:r>
      <w:rPr>
        <w:rFonts w:ascii="Arial" w:hAnsi="Arial"/>
        <w:b/>
        <w:sz w:val="18"/>
        <w:szCs w:val="18"/>
        <w:bdr w:val="nil"/>
      </w:rPr>
      <w:t xml:space="preserve">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viii</w:t>
    </w:r>
    <w:r>
      <w:rPr>
        <w:rFonts w:ascii="Arial" w:hAnsi="Arial"/>
        <w:b/>
        <w:sz w:val="18"/>
        <w:szCs w:val="18"/>
        <w:bdr w:val="nil"/>
      </w:rPr>
      <w:fldChar w:fldCharType="end"/>
    </w:r>
    <w:r>
      <w:rPr>
        <w:rFonts w:ascii="Arial" w:hAnsi="Arial"/>
        <w:b/>
        <w:noProof/>
        <w:sz w:val="18"/>
        <w:szCs w:val="18"/>
        <w:bdr w:val="nil"/>
      </w:rPr>
      <w:t xml:space="preserve"> </w:t>
    </w:r>
    <w:r w:rsidRPr="00614DBC">
      <w:rPr>
        <w:rFonts w:ascii="Arial" w:hAnsi="Arial"/>
        <w:noProof/>
        <w:sz w:val="18"/>
        <w:szCs w:val="18"/>
        <w:bdr w:val="nil"/>
      </w:rPr>
      <w:t>|</w:t>
    </w:r>
    <w:r>
      <w:rPr>
        <w:rFonts w:ascii="Arial" w:hAnsi="Arial"/>
        <w:b/>
        <w:noProof/>
        <w:sz w:val="18"/>
        <w:szCs w:val="18"/>
        <w:bdr w:val="nil"/>
      </w:rPr>
      <w:t xml:space="preserve"> </w:t>
    </w:r>
    <w:r>
      <w:rPr>
        <w:rFonts w:ascii="Arial" w:hAnsi="Arial"/>
        <w:sz w:val="18"/>
        <w:szCs w:val="18"/>
        <w:bdr w:val="nil"/>
      </w:rPr>
      <w:t>User Guide</w:t>
    </w:r>
    <w:r>
      <w:rPr>
        <w:rFonts w:ascii="Arial" w:hAnsi="Arial"/>
        <w:b/>
        <w:sz w:val="18"/>
        <w:szCs w:val="18"/>
        <w:bdr w:val="ni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6ABB" w14:textId="77777777" w:rsidR="00D86095" w:rsidRPr="00BA31FF" w:rsidRDefault="003E7C3F" w:rsidP="000214E4">
    <w:pPr>
      <w:pStyle w:val="Footer"/>
      <w:keepLines/>
      <w:pBdr>
        <w:top w:val="single" w:sz="4" w:space="1" w:color="auto"/>
        <w:left w:val="nil"/>
        <w:bottom w:val="nil"/>
        <w:right w:val="nil"/>
        <w:between w:val="nil"/>
        <w:bar w:val="nil"/>
      </w:pBdr>
      <w:jc w:val="right"/>
      <w:rPr>
        <w:b/>
        <w:sz w:val="18"/>
        <w:szCs w:val="18"/>
        <w:bdr w:val="nil"/>
      </w:rPr>
    </w:pPr>
    <w:r>
      <w:rPr>
        <w:rFonts w:ascii="Arial" w:hAnsi="Arial"/>
        <w:sz w:val="18"/>
        <w:szCs w:val="18"/>
        <w:bdr w:val="nil"/>
      </w:rPr>
      <w:br/>
    </w:r>
    <w:r w:rsidRPr="00BA31FF">
      <w:rPr>
        <w:rFonts w:ascii="Arial" w:hAnsi="Arial"/>
        <w:sz w:val="18"/>
        <w:szCs w:val="18"/>
        <w:bdr w:val="nil"/>
      </w:rPr>
      <w:t>User Guide |</w:t>
    </w:r>
    <w:r>
      <w:rPr>
        <w:rFonts w:ascii="Arial" w:hAnsi="Arial"/>
        <w:b/>
        <w:sz w:val="18"/>
        <w:szCs w:val="18"/>
        <w:bdr w:val="nil"/>
      </w:rPr>
      <w:t xml:space="preserve"> 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vii</w:t>
    </w:r>
    <w:r>
      <w:rPr>
        <w:rFonts w:ascii="Arial" w:hAnsi="Arial"/>
        <w:b/>
        <w:sz w:val="18"/>
        <w:szCs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0D48"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A53" w14:textId="77777777" w:rsidR="00D86095" w:rsidRPr="00BA31FF" w:rsidRDefault="003E7C3F" w:rsidP="008765AF">
    <w:pPr>
      <w:pStyle w:val="Footer"/>
      <w:keepLines/>
      <w:pBdr>
        <w:top w:val="single" w:sz="4" w:space="1" w:color="auto"/>
        <w:left w:val="nil"/>
        <w:bottom w:val="nil"/>
        <w:right w:val="nil"/>
        <w:between w:val="nil"/>
        <w:bar w:val="nil"/>
      </w:pBdr>
      <w:rPr>
        <w:rFonts w:ascii="Calibri" w:hAnsi="Calibri"/>
        <w:b/>
        <w:sz w:val="18"/>
        <w:szCs w:val="18"/>
        <w:bdr w:val="nil"/>
      </w:rPr>
    </w:pPr>
    <w:r>
      <w:rPr>
        <w:rFonts w:ascii="Arial" w:hAnsi="Arial"/>
        <w:sz w:val="18"/>
        <w:szCs w:val="18"/>
        <w:bdr w:val="nil"/>
      </w:rPr>
      <w:br/>
    </w:r>
    <w:r>
      <w:rPr>
        <w:rFonts w:ascii="Arial" w:hAnsi="Arial"/>
        <w:b/>
        <w:sz w:val="18"/>
        <w:szCs w:val="18"/>
        <w:bdr w:val="nil"/>
      </w:rPr>
      <w:t xml:space="preserve">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i</w:t>
    </w:r>
    <w:r>
      <w:rPr>
        <w:rFonts w:ascii="Arial" w:hAnsi="Arial"/>
        <w:b/>
        <w:sz w:val="18"/>
        <w:szCs w:val="18"/>
        <w:bdr w:val="nil"/>
      </w:rPr>
      <w:fldChar w:fldCharType="end"/>
    </w:r>
    <w:r>
      <w:rPr>
        <w:rFonts w:ascii="Arial" w:hAnsi="Arial"/>
        <w:b/>
        <w:noProof/>
        <w:sz w:val="18"/>
        <w:szCs w:val="18"/>
        <w:bdr w:val="nil"/>
      </w:rPr>
      <w:t xml:space="preserve"> </w:t>
    </w:r>
    <w:r w:rsidRPr="00614DBC">
      <w:rPr>
        <w:rFonts w:ascii="Arial" w:hAnsi="Arial"/>
        <w:noProof/>
        <w:sz w:val="18"/>
        <w:szCs w:val="18"/>
        <w:bdr w:val="nil"/>
      </w:rPr>
      <w:t>|</w:t>
    </w:r>
    <w:r>
      <w:rPr>
        <w:rFonts w:ascii="Arial" w:hAnsi="Arial"/>
        <w:b/>
        <w:noProof/>
        <w:sz w:val="18"/>
        <w:szCs w:val="18"/>
        <w:bdr w:val="nil"/>
      </w:rPr>
      <w:t xml:space="preserve"> </w:t>
    </w:r>
    <w:r>
      <w:rPr>
        <w:rFonts w:ascii="Arial" w:hAnsi="Arial"/>
        <w:sz w:val="18"/>
        <w:szCs w:val="18"/>
        <w:bdr w:val="nil"/>
      </w:rPr>
      <w:t>User Guide</w:t>
    </w:r>
    <w:r>
      <w:rPr>
        <w:rFonts w:ascii="Arial" w:hAnsi="Arial"/>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86A" w14:textId="77777777" w:rsidR="00D86095" w:rsidRPr="00BA31FF" w:rsidRDefault="003E7C3F" w:rsidP="000214E4">
    <w:pPr>
      <w:pStyle w:val="Footer"/>
      <w:keepLines/>
      <w:pBdr>
        <w:top w:val="single" w:sz="4" w:space="1" w:color="auto"/>
        <w:left w:val="nil"/>
        <w:bottom w:val="nil"/>
        <w:right w:val="nil"/>
        <w:between w:val="nil"/>
        <w:bar w:val="nil"/>
      </w:pBdr>
      <w:jc w:val="right"/>
      <w:rPr>
        <w:rFonts w:ascii="Calibri" w:hAnsi="Calibri"/>
        <w:b/>
        <w:sz w:val="18"/>
        <w:szCs w:val="18"/>
        <w:bdr w:val="nil"/>
      </w:rPr>
    </w:pPr>
    <w:r>
      <w:rPr>
        <w:rFonts w:ascii="Arial" w:hAnsi="Arial"/>
        <w:sz w:val="18"/>
        <w:szCs w:val="18"/>
        <w:bdr w:val="nil"/>
      </w:rPr>
      <w:br/>
    </w:r>
    <w:r w:rsidRPr="00BA31FF">
      <w:rPr>
        <w:rFonts w:ascii="Arial" w:hAnsi="Arial"/>
        <w:sz w:val="18"/>
        <w:szCs w:val="18"/>
        <w:bdr w:val="nil"/>
      </w:rPr>
      <w:t>User Guide |</w:t>
    </w:r>
    <w:r>
      <w:rPr>
        <w:rFonts w:ascii="Arial" w:hAnsi="Arial"/>
        <w:b/>
        <w:sz w:val="18"/>
        <w:szCs w:val="18"/>
        <w:bdr w:val="nil"/>
      </w:rPr>
      <w:t xml:space="preserve"> Page </w:t>
    </w:r>
    <w:r>
      <w:rPr>
        <w:rFonts w:ascii="Arial" w:hAnsi="Arial"/>
        <w:b/>
        <w:sz w:val="18"/>
        <w:szCs w:val="18"/>
        <w:bdr w:val="nil"/>
      </w:rPr>
      <w:fldChar w:fldCharType="begin"/>
    </w:r>
    <w:r>
      <w:rPr>
        <w:rFonts w:ascii="Arial" w:hAnsi="Arial"/>
        <w:b/>
        <w:sz w:val="18"/>
        <w:szCs w:val="18"/>
        <w:bdr w:val="nil"/>
      </w:rPr>
      <w:instrText xml:space="preserve"> PAGE  \* roman  \* MERGEFORMAT </w:instrText>
    </w:r>
    <w:r>
      <w:rPr>
        <w:rFonts w:ascii="Arial" w:hAnsi="Arial"/>
        <w:b/>
        <w:sz w:val="18"/>
        <w:szCs w:val="18"/>
        <w:bdr w:val="nil"/>
      </w:rPr>
      <w:fldChar w:fldCharType="separate"/>
    </w:r>
    <w:r>
      <w:rPr>
        <w:rFonts w:ascii="Arial" w:hAnsi="Arial"/>
        <w:b/>
        <w:sz w:val="18"/>
        <w:szCs w:val="18"/>
        <w:bdr w:val="nil"/>
      </w:rPr>
      <w:t>ix</w:t>
    </w:r>
    <w:r>
      <w:rPr>
        <w:rFonts w:ascii="Arial" w:hAnsi="Arial"/>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8F4C"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C270" w14:textId="77777777" w:rsidR="003E7C3F" w:rsidRDefault="003E7C3F">
      <w:pPr>
        <w:spacing w:after="0" w:line="240" w:lineRule="auto"/>
      </w:pPr>
      <w:r>
        <w:separator/>
      </w:r>
    </w:p>
  </w:footnote>
  <w:footnote w:type="continuationSeparator" w:id="0">
    <w:p w14:paraId="702F3AC8" w14:textId="77777777" w:rsidR="003E7C3F" w:rsidRDefault="003E7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B358" w14:textId="77777777" w:rsidR="00BA78E0" w:rsidRDefault="00BA78E0">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A8E8"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1B8"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E517" w14:textId="77777777" w:rsidR="00BA78E0" w:rsidRDefault="00BA78E0">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67B7"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655B"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3D4A"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9E4"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C61D"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2084" w14:textId="77777777" w:rsidR="00BA78E0" w:rsidRDefault="00BA78E0">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B3FE"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9874" w14:textId="77777777" w:rsidR="00BA78E0" w:rsidRDefault="00BA78E0">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070A"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1F44" w14:textId="77777777" w:rsidR="00BA78E0" w:rsidRDefault="00BA78E0">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53C98873" w14:textId="77777777" w:rsidTr="00B721D9">
      <w:trPr>
        <w:trHeight w:val="340"/>
      </w:trPr>
      <w:tc>
        <w:tcPr>
          <w:tcW w:w="7797" w:type="dxa"/>
          <w:hideMark/>
        </w:tcPr>
        <w:p w14:paraId="238C2DE6" w14:textId="77777777" w:rsidR="00B721D9" w:rsidRDefault="003E7C3F">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2F558A04" wp14:editId="7F9C8913">
                <wp:extent cx="919480" cy="133350"/>
                <wp:effectExtent l="0" t="0" r="0" b="0"/>
                <wp:docPr id="142720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71898"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758490F2"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6809F413" w14:textId="77777777" w:rsidTr="008A5524">
      <w:trPr>
        <w:trHeight w:val="340"/>
      </w:trPr>
      <w:tc>
        <w:tcPr>
          <w:tcW w:w="7797" w:type="dxa"/>
          <w:hideMark/>
        </w:tcPr>
        <w:p w14:paraId="5D718BB8" w14:textId="77777777" w:rsidR="008A5524" w:rsidRDefault="003E7C3F">
          <w:pPr>
            <w:pStyle w:val="HeaderOdd"/>
            <w:pBdr>
              <w:top w:val="nil"/>
              <w:left w:val="nil"/>
              <w:bottom w:val="nil"/>
              <w:right w:val="nil"/>
              <w:between w:val="nil"/>
              <w:bar w:val="nil"/>
            </w:pBdr>
            <w:spacing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14:anchorId="3343A500" wp14:editId="451DB7A8">
                <wp:extent cx="919480" cy="133350"/>
                <wp:effectExtent l="0" t="0" r="0" b="0"/>
                <wp:docPr id="84653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2943"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60E55BC3"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C65E" w14:textId="77777777" w:rsidR="00BA78E0" w:rsidRDefault="00BA78E0">
    <w:pPr>
      <w:keepLines w:val="0"/>
      <w:pBdr>
        <w:top w:val="nil"/>
        <w:left w:val="nil"/>
        <w:bottom w:val="nil"/>
        <w:right w:val="nil"/>
        <w:between w:val="nil"/>
        <w:bar w:val="nil"/>
      </w:pBdr>
      <w:spacing w:after="0" w:line="240" w:lineRule="auto"/>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FCF2"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02A9"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562A"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13EE"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4615"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916"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247F"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4662D396" w14:textId="77777777" w:rsidTr="00B721D9">
      <w:trPr>
        <w:trHeight w:val="340"/>
      </w:trPr>
      <w:tc>
        <w:tcPr>
          <w:tcW w:w="7797" w:type="dxa"/>
          <w:hideMark/>
        </w:tcPr>
        <w:p w14:paraId="00D6AACB" w14:textId="77777777" w:rsidR="00B721D9" w:rsidRDefault="003E7C3F">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201B8CE3" wp14:editId="5BF8A6AC">
                <wp:extent cx="919480" cy="133350"/>
                <wp:effectExtent l="0" t="0" r="0" b="0"/>
                <wp:docPr id="73471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86399"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585BF0EB"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2D084959" w14:textId="77777777" w:rsidTr="008A5524">
      <w:trPr>
        <w:trHeight w:val="340"/>
      </w:trPr>
      <w:tc>
        <w:tcPr>
          <w:tcW w:w="7797" w:type="dxa"/>
          <w:hideMark/>
        </w:tcPr>
        <w:p w14:paraId="6D81F105" w14:textId="77777777" w:rsidR="008A5524" w:rsidRDefault="003E7C3F">
          <w:pPr>
            <w:pStyle w:val="HeaderOdd"/>
            <w:pBdr>
              <w:top w:val="nil"/>
              <w:left w:val="nil"/>
              <w:bottom w:val="nil"/>
              <w:right w:val="nil"/>
              <w:between w:val="nil"/>
              <w:bar w:val="nil"/>
            </w:pBdr>
            <w:spacing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14:anchorId="6D1EF5E4" wp14:editId="57CC0AC3">
                <wp:extent cx="919480" cy="133350"/>
                <wp:effectExtent l="0" t="0" r="0" b="0"/>
                <wp:docPr id="1724645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35634"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31F2B0FA"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6433"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4D5C79EA" w14:textId="77777777" w:rsidTr="00B721D9">
      <w:trPr>
        <w:trHeight w:val="340"/>
      </w:trPr>
      <w:tc>
        <w:tcPr>
          <w:tcW w:w="7797" w:type="dxa"/>
          <w:hideMark/>
        </w:tcPr>
        <w:p w14:paraId="52276BB9" w14:textId="77777777" w:rsidR="00B721D9" w:rsidRDefault="003E7C3F">
          <w:pPr>
            <w:pStyle w:val="HeaderEven"/>
            <w:pBdr>
              <w:top w:val="nil"/>
              <w:left w:val="nil"/>
              <w:bottom w:val="nil"/>
              <w:right w:val="nil"/>
              <w:between w:val="nil"/>
              <w:bar w:val="nil"/>
            </w:pBdr>
            <w:spacing w:line="260" w:lineRule="exact"/>
            <w:ind w:left="-113"/>
            <w:jc w:val="both"/>
            <w:rPr>
              <w:i w:val="0"/>
              <w:bdr w:val="nil"/>
            </w:rPr>
          </w:pPr>
          <w:r>
            <w:rPr>
              <w:rFonts w:ascii="Arial" w:hAnsi="Arial"/>
              <w:i w:val="0"/>
              <w:noProof/>
              <w:position w:val="-6"/>
              <w:sz w:val="18"/>
              <w:bdr w:val="nil"/>
            </w:rPr>
            <w:drawing>
              <wp:inline distT="0" distB="0" distL="0" distR="0" wp14:anchorId="49C5BA13" wp14:editId="41803F92">
                <wp:extent cx="919480" cy="133350"/>
                <wp:effectExtent l="0" t="0" r="0" b="0"/>
                <wp:docPr id="213060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07258"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r>
            <w:rPr>
              <w:rFonts w:ascii="Arial" w:hAnsi="Arial"/>
              <w:i w:val="0"/>
              <w:sz w:val="18"/>
              <w:bdr w:val="nil"/>
            </w:rPr>
            <w:t xml:space="preserve">  </w:t>
          </w:r>
          <w:proofErr w:type="gramStart"/>
          <w:r>
            <w:rPr>
              <w:rFonts w:ascii="Arial" w:hAnsi="Arial"/>
              <w:i w:val="0"/>
              <w:sz w:val="18"/>
              <w:bdr w:val="nil"/>
            </w:rPr>
            <w:t>|  Portfolio</w:t>
          </w:r>
          <w:proofErr w:type="gramEnd"/>
          <w:r>
            <w:rPr>
              <w:rFonts w:ascii="Arial" w:hAnsi="Arial"/>
              <w:i w:val="0"/>
              <w:sz w:val="18"/>
              <w:bdr w:val="nil"/>
            </w:rPr>
            <w:t xml:space="preserve"> Additional Estimates Statements</w:t>
          </w:r>
        </w:p>
      </w:tc>
    </w:tr>
  </w:tbl>
  <w:p w14:paraId="6FBDDA73" w14:textId="77777777" w:rsidR="00D86095" w:rsidRPr="006220C7" w:rsidRDefault="00D86095" w:rsidP="006220C7">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A78E0" w14:paraId="1A2E53FC" w14:textId="77777777" w:rsidTr="008A5524">
      <w:trPr>
        <w:trHeight w:val="340"/>
      </w:trPr>
      <w:tc>
        <w:tcPr>
          <w:tcW w:w="7797" w:type="dxa"/>
          <w:hideMark/>
        </w:tcPr>
        <w:p w14:paraId="7C45BB46" w14:textId="77777777" w:rsidR="008A5524" w:rsidRDefault="003E7C3F">
          <w:pPr>
            <w:pStyle w:val="HeaderOdd"/>
            <w:pBdr>
              <w:top w:val="nil"/>
              <w:left w:val="nil"/>
              <w:bottom w:val="nil"/>
              <w:right w:val="nil"/>
              <w:between w:val="nil"/>
              <w:bar w:val="nil"/>
            </w:pBdr>
            <w:spacing w:line="260" w:lineRule="exact"/>
            <w:rPr>
              <w:i w:val="0"/>
              <w:bdr w:val="nil"/>
            </w:rPr>
          </w:pPr>
          <w:r>
            <w:rPr>
              <w:rFonts w:ascii="Arial" w:hAnsi="Arial"/>
              <w:i w:val="0"/>
              <w:sz w:val="18"/>
              <w:bdr w:val="nil"/>
            </w:rPr>
            <w:t xml:space="preserve">Portfolio Additional Estimates Statements |  </w:t>
          </w:r>
          <w:r>
            <w:rPr>
              <w:rFonts w:ascii="Arial" w:hAnsi="Arial"/>
              <w:i w:val="0"/>
              <w:noProof/>
              <w:position w:val="-6"/>
              <w:sz w:val="18"/>
              <w:bdr w:val="nil"/>
            </w:rPr>
            <w:drawing>
              <wp:inline distT="0" distB="0" distL="0" distR="0" wp14:anchorId="7013A79E" wp14:editId="3D124199">
                <wp:extent cx="919480" cy="133350"/>
                <wp:effectExtent l="0" t="0" r="0" b="0"/>
                <wp:docPr id="158746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21404"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33350"/>
                        </a:xfrm>
                        <a:prstGeom prst="rect">
                          <a:avLst/>
                        </a:prstGeom>
                        <a:noFill/>
                        <a:ln>
                          <a:noFill/>
                        </a:ln>
                      </pic:spPr>
                    </pic:pic>
                  </a:graphicData>
                </a:graphic>
              </wp:inline>
            </w:drawing>
          </w:r>
        </w:p>
      </w:tc>
    </w:tr>
  </w:tbl>
  <w:p w14:paraId="7E589F38" w14:textId="77777777" w:rsidR="002F4397" w:rsidRPr="00FD267B" w:rsidRDefault="002F4397" w:rsidP="00FD267B">
    <w:pPr>
      <w:keepLines w:val="0"/>
      <w:pBdr>
        <w:top w:val="nil"/>
        <w:left w:val="nil"/>
        <w:bottom w:val="nil"/>
        <w:right w:val="nil"/>
        <w:between w:val="nil"/>
        <w:bar w:val="nil"/>
      </w:pBdr>
      <w:spacing w:after="200" w:line="276" w:lineRule="auto"/>
      <w:jc w:val="left"/>
      <w:rPr>
        <w:rFonts w:ascii="Calibri" w:eastAsia="Calibri" w:hAnsi="Calibri" w:cs="Arial"/>
        <w:bdr w:val="nil"/>
        <w:lang w:val="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1345"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0B32" w14:textId="77777777" w:rsidR="00BA78E0" w:rsidRDefault="00BA78E0">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6ED3" w14:textId="77777777" w:rsidR="00BA78E0" w:rsidRDefault="00BA78E0">
    <w:pPr>
      <w:keepLines w:val="0"/>
      <w:suppressLineNumbers/>
      <w:pBdr>
        <w:top w:val="nil"/>
        <w:left w:val="nil"/>
        <w:bottom w:val="nil"/>
        <w:right w:val="nil"/>
        <w:between w:val="nil"/>
        <w:bar w:val="nil"/>
      </w:pBdr>
      <w:spacing w:after="0" w:line="14" w:lineRule="exact"/>
      <w:contextualSpacing/>
      <w:jc w:val="left"/>
      <w:rPr>
        <w:rFonts w:ascii="Times New Roman" w:hAnsi="Times New Roman"/>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C1F4" w14:textId="77777777" w:rsidR="00BA78E0" w:rsidRDefault="00BA78E0">
    <w:pPr>
      <w:keepLines w:val="0"/>
      <w:pBdr>
        <w:top w:val="nil"/>
        <w:left w:val="nil"/>
        <w:bottom w:val="nil"/>
        <w:right w:val="nil"/>
        <w:between w:val="nil"/>
        <w:bar w:val="nil"/>
      </w:pBdr>
      <w:spacing w:after="0" w:line="240" w:lineRule="auto"/>
      <w:jc w:val="left"/>
      <w:rPr>
        <w:rFonts w:ascii="Times New Roman" w:hAnsi="Times New Roman"/>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5A54"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28F8" w14:textId="77777777" w:rsidR="0097184C" w:rsidRPr="00383DEE" w:rsidRDefault="003E7C3F" w:rsidP="00383DEE">
    <w:pPr>
      <w:keepLines w:val="0"/>
      <w:pBdr>
        <w:top w:val="nil"/>
        <w:left w:val="nil"/>
        <w:bottom w:val="nil"/>
        <w:right w:val="nil"/>
        <w:between w:val="nil"/>
        <w:bar w:val="nil"/>
      </w:pBdr>
      <w:spacing w:after="200" w:line="276" w:lineRule="auto"/>
      <w:jc w:val="right"/>
      <w:rPr>
        <w:rFonts w:eastAsia="Calibri"/>
        <w:i/>
        <w:color w:val="FFFFFF"/>
        <w:bdr w:val="nil"/>
      </w:rPr>
    </w:pPr>
    <w:r w:rsidRPr="00383DEE">
      <w:rPr>
        <w:rFonts w:eastAsia="Calibri"/>
        <w:i/>
        <w:color w:val="FFFFFF"/>
        <w:bdr w:val="nil"/>
        <w:lang w:eastAsia="en-US"/>
      </w:rPr>
      <w:t>User Guide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411E" w14:textId="77777777" w:rsidR="00BA78E0" w:rsidRDefault="00BA78E0">
    <w:pPr>
      <w:keepLines w:val="0"/>
      <w:pBdr>
        <w:top w:val="nil"/>
        <w:left w:val="nil"/>
        <w:bottom w:val="nil"/>
        <w:right w:val="nil"/>
        <w:between w:val="nil"/>
        <w:bar w:val="nil"/>
      </w:pBdr>
      <w:spacing w:after="200" w:line="276" w:lineRule="auto"/>
      <w:jc w:val="left"/>
      <w:rPr>
        <w:rFonts w:ascii="Calibri" w:eastAsia="Calibri" w:hAnsi="Calibri"/>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2072"/>
    <w:multiLevelType w:val="hybridMultilevel"/>
    <w:tmpl w:val="879E22EC"/>
    <w:lvl w:ilvl="0" w:tplc="3EEC6E64">
      <w:start w:val="1"/>
      <w:numFmt w:val="lowerLetter"/>
      <w:lvlText w:val="(%1)"/>
      <w:lvlJc w:val="left"/>
      <w:pPr>
        <w:ind w:left="360" w:hanging="360"/>
      </w:pPr>
      <w:rPr>
        <w:rFonts w:ascii="Arial" w:eastAsia="Times New Roman" w:hAnsi="Arial" w:cs="Arial"/>
      </w:rPr>
    </w:lvl>
    <w:lvl w:ilvl="1" w:tplc="6B80AF84">
      <w:start w:val="1"/>
      <w:numFmt w:val="lowerLetter"/>
      <w:lvlText w:val="%2."/>
      <w:lvlJc w:val="left"/>
      <w:pPr>
        <w:ind w:left="1080" w:hanging="360"/>
      </w:pPr>
    </w:lvl>
    <w:lvl w:ilvl="2" w:tplc="D55CCC26">
      <w:start w:val="1"/>
      <w:numFmt w:val="lowerRoman"/>
      <w:lvlText w:val="%3."/>
      <w:lvlJc w:val="right"/>
      <w:pPr>
        <w:ind w:left="1800" w:hanging="180"/>
      </w:pPr>
    </w:lvl>
    <w:lvl w:ilvl="3" w:tplc="4BFECCB2">
      <w:start w:val="1"/>
      <w:numFmt w:val="decimal"/>
      <w:lvlText w:val="%4."/>
      <w:lvlJc w:val="left"/>
      <w:pPr>
        <w:ind w:left="2520" w:hanging="360"/>
      </w:pPr>
    </w:lvl>
    <w:lvl w:ilvl="4" w:tplc="550AE81C">
      <w:start w:val="1"/>
      <w:numFmt w:val="lowerLetter"/>
      <w:lvlText w:val="%5."/>
      <w:lvlJc w:val="left"/>
      <w:pPr>
        <w:ind w:left="3240" w:hanging="360"/>
      </w:pPr>
    </w:lvl>
    <w:lvl w:ilvl="5" w:tplc="0F7A04E8">
      <w:start w:val="1"/>
      <w:numFmt w:val="lowerRoman"/>
      <w:lvlText w:val="%6."/>
      <w:lvlJc w:val="right"/>
      <w:pPr>
        <w:ind w:left="3960" w:hanging="180"/>
      </w:pPr>
    </w:lvl>
    <w:lvl w:ilvl="6" w:tplc="9A264CAA">
      <w:start w:val="1"/>
      <w:numFmt w:val="decimal"/>
      <w:lvlText w:val="%7."/>
      <w:lvlJc w:val="left"/>
      <w:pPr>
        <w:ind w:left="4680" w:hanging="360"/>
      </w:pPr>
    </w:lvl>
    <w:lvl w:ilvl="7" w:tplc="A296CC4C">
      <w:start w:val="1"/>
      <w:numFmt w:val="lowerLetter"/>
      <w:lvlText w:val="%8."/>
      <w:lvlJc w:val="left"/>
      <w:pPr>
        <w:ind w:left="5400" w:hanging="360"/>
      </w:pPr>
    </w:lvl>
    <w:lvl w:ilvl="8" w:tplc="1E1A3C88">
      <w:start w:val="1"/>
      <w:numFmt w:val="lowerRoman"/>
      <w:lvlText w:val="%9."/>
      <w:lvlJc w:val="right"/>
      <w:pPr>
        <w:ind w:left="6120" w:hanging="180"/>
      </w:pPr>
    </w:lvl>
  </w:abstractNum>
  <w:abstractNum w:abstractNumId="1" w15:restartNumberingAfterBreak="0">
    <w:nsid w:val="0DC91D19"/>
    <w:multiLevelType w:val="hybridMultilevel"/>
    <w:tmpl w:val="AA18EF34"/>
    <w:lvl w:ilvl="0" w:tplc="DE1218B2">
      <w:start w:val="1"/>
      <w:numFmt w:val="bullet"/>
      <w:lvlText w:val=""/>
      <w:lvlJc w:val="left"/>
      <w:pPr>
        <w:ind w:left="360" w:hanging="360"/>
      </w:pPr>
      <w:rPr>
        <w:rFonts w:ascii="Symbol" w:hAnsi="Symbol" w:hint="default"/>
        <w:color w:val="auto"/>
      </w:rPr>
    </w:lvl>
    <w:lvl w:ilvl="1" w:tplc="ACBE8C9C">
      <w:start w:val="1"/>
      <w:numFmt w:val="bullet"/>
      <w:lvlText w:val="o"/>
      <w:lvlJc w:val="left"/>
      <w:pPr>
        <w:ind w:left="1080" w:hanging="360"/>
      </w:pPr>
      <w:rPr>
        <w:rFonts w:ascii="Courier New" w:hAnsi="Courier New" w:cs="Courier New" w:hint="default"/>
      </w:rPr>
    </w:lvl>
    <w:lvl w:ilvl="2" w:tplc="B82ADC54">
      <w:start w:val="1"/>
      <w:numFmt w:val="bullet"/>
      <w:lvlText w:val=""/>
      <w:lvlJc w:val="left"/>
      <w:pPr>
        <w:ind w:left="1800" w:hanging="360"/>
      </w:pPr>
      <w:rPr>
        <w:rFonts w:ascii="Wingdings" w:hAnsi="Wingdings" w:hint="default"/>
      </w:rPr>
    </w:lvl>
    <w:lvl w:ilvl="3" w:tplc="0F0465C0">
      <w:start w:val="1"/>
      <w:numFmt w:val="bullet"/>
      <w:lvlText w:val=""/>
      <w:lvlJc w:val="left"/>
      <w:pPr>
        <w:ind w:left="2520" w:hanging="360"/>
      </w:pPr>
      <w:rPr>
        <w:rFonts w:ascii="Symbol" w:hAnsi="Symbol" w:hint="default"/>
      </w:rPr>
    </w:lvl>
    <w:lvl w:ilvl="4" w:tplc="D6365E12">
      <w:start w:val="1"/>
      <w:numFmt w:val="bullet"/>
      <w:lvlText w:val="o"/>
      <w:lvlJc w:val="left"/>
      <w:pPr>
        <w:ind w:left="3240" w:hanging="360"/>
      </w:pPr>
      <w:rPr>
        <w:rFonts w:ascii="Courier New" w:hAnsi="Courier New" w:cs="Courier New" w:hint="default"/>
      </w:rPr>
    </w:lvl>
    <w:lvl w:ilvl="5" w:tplc="58C03EFC">
      <w:start w:val="1"/>
      <w:numFmt w:val="bullet"/>
      <w:lvlText w:val=""/>
      <w:lvlJc w:val="left"/>
      <w:pPr>
        <w:ind w:left="3960" w:hanging="360"/>
      </w:pPr>
      <w:rPr>
        <w:rFonts w:ascii="Wingdings" w:hAnsi="Wingdings" w:hint="default"/>
      </w:rPr>
    </w:lvl>
    <w:lvl w:ilvl="6" w:tplc="9CE207CC">
      <w:start w:val="1"/>
      <w:numFmt w:val="bullet"/>
      <w:lvlText w:val=""/>
      <w:lvlJc w:val="left"/>
      <w:pPr>
        <w:ind w:left="4680" w:hanging="360"/>
      </w:pPr>
      <w:rPr>
        <w:rFonts w:ascii="Symbol" w:hAnsi="Symbol" w:hint="default"/>
      </w:rPr>
    </w:lvl>
    <w:lvl w:ilvl="7" w:tplc="6C5C6D76">
      <w:start w:val="1"/>
      <w:numFmt w:val="bullet"/>
      <w:lvlText w:val="o"/>
      <w:lvlJc w:val="left"/>
      <w:pPr>
        <w:ind w:left="5400" w:hanging="360"/>
      </w:pPr>
      <w:rPr>
        <w:rFonts w:ascii="Courier New" w:hAnsi="Courier New" w:cs="Courier New" w:hint="default"/>
      </w:rPr>
    </w:lvl>
    <w:lvl w:ilvl="8" w:tplc="DEAAB5CA">
      <w:start w:val="1"/>
      <w:numFmt w:val="bullet"/>
      <w:lvlText w:val=""/>
      <w:lvlJc w:val="left"/>
      <w:pPr>
        <w:ind w:left="6120" w:hanging="360"/>
      </w:pPr>
      <w:rPr>
        <w:rFonts w:ascii="Wingdings" w:hAnsi="Wingdings" w:hint="default"/>
      </w:rPr>
    </w:lvl>
  </w:abstractNum>
  <w:abstractNum w:abstractNumId="2" w15:restartNumberingAfterBreak="0">
    <w:nsid w:val="11B16C91"/>
    <w:multiLevelType w:val="hybridMultilevel"/>
    <w:tmpl w:val="8F0EB4C2"/>
    <w:lvl w:ilvl="0" w:tplc="D2E66A7A">
      <w:start w:val="1"/>
      <w:numFmt w:val="lowerLetter"/>
      <w:lvlText w:val="%1)"/>
      <w:lvlJc w:val="left"/>
      <w:pPr>
        <w:ind w:left="720" w:hanging="360"/>
      </w:pPr>
    </w:lvl>
    <w:lvl w:ilvl="1" w:tplc="35A68476">
      <w:start w:val="1"/>
      <w:numFmt w:val="lowerLetter"/>
      <w:lvlText w:val="%2."/>
      <w:lvlJc w:val="left"/>
      <w:pPr>
        <w:ind w:left="1440" w:hanging="360"/>
      </w:pPr>
    </w:lvl>
    <w:lvl w:ilvl="2" w:tplc="0A500058">
      <w:start w:val="1"/>
      <w:numFmt w:val="lowerRoman"/>
      <w:lvlText w:val="%3."/>
      <w:lvlJc w:val="right"/>
      <w:pPr>
        <w:ind w:left="2160" w:hanging="180"/>
      </w:pPr>
    </w:lvl>
    <w:lvl w:ilvl="3" w:tplc="79A2CFAA">
      <w:start w:val="1"/>
      <w:numFmt w:val="decimal"/>
      <w:lvlText w:val="%4."/>
      <w:lvlJc w:val="left"/>
      <w:pPr>
        <w:ind w:left="2880" w:hanging="360"/>
      </w:pPr>
    </w:lvl>
    <w:lvl w:ilvl="4" w:tplc="4B6241C6">
      <w:start w:val="1"/>
      <w:numFmt w:val="lowerLetter"/>
      <w:lvlText w:val="%5."/>
      <w:lvlJc w:val="left"/>
      <w:pPr>
        <w:ind w:left="3600" w:hanging="360"/>
      </w:pPr>
    </w:lvl>
    <w:lvl w:ilvl="5" w:tplc="9B3A69F4">
      <w:start w:val="1"/>
      <w:numFmt w:val="lowerRoman"/>
      <w:lvlText w:val="%6."/>
      <w:lvlJc w:val="right"/>
      <w:pPr>
        <w:ind w:left="4320" w:hanging="180"/>
      </w:pPr>
    </w:lvl>
    <w:lvl w:ilvl="6" w:tplc="184ECB92">
      <w:start w:val="1"/>
      <w:numFmt w:val="decimal"/>
      <w:lvlText w:val="%7."/>
      <w:lvlJc w:val="left"/>
      <w:pPr>
        <w:ind w:left="5040" w:hanging="360"/>
      </w:pPr>
    </w:lvl>
    <w:lvl w:ilvl="7" w:tplc="4AC4A0AE">
      <w:start w:val="1"/>
      <w:numFmt w:val="lowerLetter"/>
      <w:lvlText w:val="%8."/>
      <w:lvlJc w:val="left"/>
      <w:pPr>
        <w:ind w:left="5760" w:hanging="360"/>
      </w:pPr>
    </w:lvl>
    <w:lvl w:ilvl="8" w:tplc="A4B065F2">
      <w:start w:val="1"/>
      <w:numFmt w:val="lowerRoman"/>
      <w:lvlText w:val="%9."/>
      <w:lvlJc w:val="right"/>
      <w:pPr>
        <w:ind w:left="6480" w:hanging="180"/>
      </w:pPr>
    </w:lvl>
  </w:abstractNum>
  <w:abstractNum w:abstractNumId="3" w15:restartNumberingAfterBreak="0">
    <w:nsid w:val="1D185843"/>
    <w:multiLevelType w:val="multilevel"/>
    <w:tmpl w:val="71D0949A"/>
    <w:lvl w:ilvl="0">
      <w:start w:val="1"/>
      <w:numFmt w:val="lowerLetter"/>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B7004D"/>
    <w:multiLevelType w:val="hybridMultilevel"/>
    <w:tmpl w:val="00B22262"/>
    <w:lvl w:ilvl="0" w:tplc="288A9F58">
      <w:start w:val="1"/>
      <w:numFmt w:val="lowerLetter"/>
      <w:lvlText w:val="%1)"/>
      <w:lvlJc w:val="left"/>
      <w:pPr>
        <w:ind w:left="360" w:hanging="360"/>
      </w:pPr>
    </w:lvl>
    <w:lvl w:ilvl="1" w:tplc="681A422E">
      <w:start w:val="1"/>
      <w:numFmt w:val="lowerLetter"/>
      <w:lvlText w:val="%2."/>
      <w:lvlJc w:val="left"/>
      <w:pPr>
        <w:ind w:left="1080" w:hanging="360"/>
      </w:pPr>
    </w:lvl>
    <w:lvl w:ilvl="2" w:tplc="2A3461B4">
      <w:start w:val="1"/>
      <w:numFmt w:val="lowerRoman"/>
      <w:lvlText w:val="%3."/>
      <w:lvlJc w:val="right"/>
      <w:pPr>
        <w:ind w:left="1800" w:hanging="180"/>
      </w:pPr>
    </w:lvl>
    <w:lvl w:ilvl="3" w:tplc="BAE0A346">
      <w:start w:val="1"/>
      <w:numFmt w:val="decimal"/>
      <w:lvlText w:val="%4."/>
      <w:lvlJc w:val="left"/>
      <w:pPr>
        <w:ind w:left="2520" w:hanging="360"/>
      </w:pPr>
    </w:lvl>
    <w:lvl w:ilvl="4" w:tplc="1DAEF5A2">
      <w:start w:val="1"/>
      <w:numFmt w:val="lowerLetter"/>
      <w:lvlText w:val="%5."/>
      <w:lvlJc w:val="left"/>
      <w:pPr>
        <w:ind w:left="3240" w:hanging="360"/>
      </w:pPr>
    </w:lvl>
    <w:lvl w:ilvl="5" w:tplc="D27C60D2">
      <w:start w:val="1"/>
      <w:numFmt w:val="lowerRoman"/>
      <w:lvlText w:val="%6."/>
      <w:lvlJc w:val="right"/>
      <w:pPr>
        <w:ind w:left="3960" w:hanging="180"/>
      </w:pPr>
    </w:lvl>
    <w:lvl w:ilvl="6" w:tplc="C936B65E">
      <w:start w:val="1"/>
      <w:numFmt w:val="decimal"/>
      <w:lvlText w:val="%7."/>
      <w:lvlJc w:val="left"/>
      <w:pPr>
        <w:ind w:left="4680" w:hanging="360"/>
      </w:pPr>
    </w:lvl>
    <w:lvl w:ilvl="7" w:tplc="B53A235E">
      <w:start w:val="1"/>
      <w:numFmt w:val="lowerLetter"/>
      <w:lvlText w:val="%8."/>
      <w:lvlJc w:val="left"/>
      <w:pPr>
        <w:ind w:left="5400" w:hanging="360"/>
      </w:pPr>
    </w:lvl>
    <w:lvl w:ilvl="8" w:tplc="43A68F78">
      <w:start w:val="1"/>
      <w:numFmt w:val="lowerRoman"/>
      <w:lvlText w:val="%9."/>
      <w:lvlJc w:val="right"/>
      <w:pPr>
        <w:ind w:left="6120" w:hanging="180"/>
      </w:pPr>
    </w:lvl>
  </w:abstractNum>
  <w:abstractNum w:abstractNumId="5" w15:restartNumberingAfterBreak="0">
    <w:nsid w:val="23176884"/>
    <w:multiLevelType w:val="hybridMultilevel"/>
    <w:tmpl w:val="F7BEBCDC"/>
    <w:lvl w:ilvl="0" w:tplc="67D0327A">
      <w:start w:val="1"/>
      <w:numFmt w:val="lowerLetter"/>
      <w:lvlText w:val="(%1)"/>
      <w:lvlJc w:val="left"/>
      <w:pPr>
        <w:ind w:left="720" w:hanging="360"/>
      </w:pPr>
      <w:rPr>
        <w:i w:val="0"/>
      </w:rPr>
    </w:lvl>
    <w:lvl w:ilvl="1" w:tplc="D27801A4">
      <w:start w:val="1"/>
      <w:numFmt w:val="lowerLetter"/>
      <w:lvlText w:val="%2."/>
      <w:lvlJc w:val="left"/>
      <w:pPr>
        <w:ind w:left="1440" w:hanging="360"/>
      </w:pPr>
    </w:lvl>
    <w:lvl w:ilvl="2" w:tplc="338E5BA4">
      <w:start w:val="1"/>
      <w:numFmt w:val="lowerRoman"/>
      <w:lvlText w:val="%3."/>
      <w:lvlJc w:val="right"/>
      <w:pPr>
        <w:ind w:left="2160" w:hanging="180"/>
      </w:pPr>
    </w:lvl>
    <w:lvl w:ilvl="3" w:tplc="193C790C">
      <w:start w:val="1"/>
      <w:numFmt w:val="decimal"/>
      <w:lvlText w:val="%4."/>
      <w:lvlJc w:val="left"/>
      <w:pPr>
        <w:ind w:left="2880" w:hanging="360"/>
      </w:pPr>
    </w:lvl>
    <w:lvl w:ilvl="4" w:tplc="5C9063D2">
      <w:start w:val="1"/>
      <w:numFmt w:val="lowerLetter"/>
      <w:lvlText w:val="%5."/>
      <w:lvlJc w:val="left"/>
      <w:pPr>
        <w:ind w:left="3600" w:hanging="360"/>
      </w:pPr>
    </w:lvl>
    <w:lvl w:ilvl="5" w:tplc="C5DC4702">
      <w:start w:val="1"/>
      <w:numFmt w:val="lowerRoman"/>
      <w:lvlText w:val="%6."/>
      <w:lvlJc w:val="right"/>
      <w:pPr>
        <w:ind w:left="4320" w:hanging="180"/>
      </w:pPr>
    </w:lvl>
    <w:lvl w:ilvl="6" w:tplc="8C8658E0">
      <w:start w:val="1"/>
      <w:numFmt w:val="decimal"/>
      <w:lvlText w:val="%7."/>
      <w:lvlJc w:val="left"/>
      <w:pPr>
        <w:ind w:left="5040" w:hanging="360"/>
      </w:pPr>
    </w:lvl>
    <w:lvl w:ilvl="7" w:tplc="EF4E1F76">
      <w:start w:val="1"/>
      <w:numFmt w:val="lowerLetter"/>
      <w:lvlText w:val="%8."/>
      <w:lvlJc w:val="left"/>
      <w:pPr>
        <w:ind w:left="5760" w:hanging="360"/>
      </w:pPr>
    </w:lvl>
    <w:lvl w:ilvl="8" w:tplc="6360E698">
      <w:start w:val="1"/>
      <w:numFmt w:val="lowerRoman"/>
      <w:lvlText w:val="%9."/>
      <w:lvlJc w:val="right"/>
      <w:pPr>
        <w:ind w:left="6480" w:hanging="180"/>
      </w:pPr>
    </w:lvl>
  </w:abstractNum>
  <w:abstractNum w:abstractNumId="6" w15:restartNumberingAfterBreak="0">
    <w:nsid w:val="28CB35B4"/>
    <w:multiLevelType w:val="hybridMultilevel"/>
    <w:tmpl w:val="D250D516"/>
    <w:lvl w:ilvl="0" w:tplc="95124884">
      <w:start w:val="1"/>
      <w:numFmt w:val="lowerLetter"/>
      <w:lvlText w:val="(%1)"/>
      <w:lvlJc w:val="left"/>
      <w:pPr>
        <w:ind w:left="720" w:hanging="360"/>
      </w:pPr>
      <w:rPr>
        <w:rFonts w:hint="default"/>
      </w:rPr>
    </w:lvl>
    <w:lvl w:ilvl="1" w:tplc="5580912E" w:tentative="1">
      <w:start w:val="1"/>
      <w:numFmt w:val="lowerLetter"/>
      <w:lvlText w:val="%2."/>
      <w:lvlJc w:val="left"/>
      <w:pPr>
        <w:ind w:left="1440" w:hanging="360"/>
      </w:pPr>
    </w:lvl>
    <w:lvl w:ilvl="2" w:tplc="06928BE6" w:tentative="1">
      <w:start w:val="1"/>
      <w:numFmt w:val="lowerRoman"/>
      <w:lvlText w:val="%3."/>
      <w:lvlJc w:val="right"/>
      <w:pPr>
        <w:ind w:left="2160" w:hanging="180"/>
      </w:pPr>
    </w:lvl>
    <w:lvl w:ilvl="3" w:tplc="64545BC0" w:tentative="1">
      <w:start w:val="1"/>
      <w:numFmt w:val="decimal"/>
      <w:lvlText w:val="%4."/>
      <w:lvlJc w:val="left"/>
      <w:pPr>
        <w:ind w:left="2880" w:hanging="360"/>
      </w:pPr>
    </w:lvl>
    <w:lvl w:ilvl="4" w:tplc="6EF2DD88" w:tentative="1">
      <w:start w:val="1"/>
      <w:numFmt w:val="lowerLetter"/>
      <w:lvlText w:val="%5."/>
      <w:lvlJc w:val="left"/>
      <w:pPr>
        <w:ind w:left="3600" w:hanging="360"/>
      </w:pPr>
    </w:lvl>
    <w:lvl w:ilvl="5" w:tplc="292CF45A" w:tentative="1">
      <w:start w:val="1"/>
      <w:numFmt w:val="lowerRoman"/>
      <w:lvlText w:val="%6."/>
      <w:lvlJc w:val="right"/>
      <w:pPr>
        <w:ind w:left="4320" w:hanging="180"/>
      </w:pPr>
    </w:lvl>
    <w:lvl w:ilvl="6" w:tplc="D654ECBC" w:tentative="1">
      <w:start w:val="1"/>
      <w:numFmt w:val="decimal"/>
      <w:lvlText w:val="%7."/>
      <w:lvlJc w:val="left"/>
      <w:pPr>
        <w:ind w:left="5040" w:hanging="360"/>
      </w:pPr>
    </w:lvl>
    <w:lvl w:ilvl="7" w:tplc="888ABB7C" w:tentative="1">
      <w:start w:val="1"/>
      <w:numFmt w:val="lowerLetter"/>
      <w:lvlText w:val="%8."/>
      <w:lvlJc w:val="left"/>
      <w:pPr>
        <w:ind w:left="5760" w:hanging="360"/>
      </w:pPr>
    </w:lvl>
    <w:lvl w:ilvl="8" w:tplc="19227AAE" w:tentative="1">
      <w:start w:val="1"/>
      <w:numFmt w:val="lowerRoman"/>
      <w:lvlText w:val="%9."/>
      <w:lvlJc w:val="right"/>
      <w:pPr>
        <w:ind w:left="6480" w:hanging="180"/>
      </w:pPr>
    </w:lvl>
  </w:abstractNum>
  <w:abstractNum w:abstractNumId="7" w15:restartNumberingAfterBreak="0">
    <w:nsid w:val="41800113"/>
    <w:multiLevelType w:val="hybridMultilevel"/>
    <w:tmpl w:val="DE4A5C2E"/>
    <w:lvl w:ilvl="0" w:tplc="5F189AE2">
      <w:start w:val="1"/>
      <w:numFmt w:val="lowerLetter"/>
      <w:lvlText w:val="%1)"/>
      <w:lvlJc w:val="left"/>
      <w:pPr>
        <w:ind w:left="360" w:hanging="360"/>
      </w:pPr>
    </w:lvl>
    <w:lvl w:ilvl="1" w:tplc="66E61622">
      <w:start w:val="1"/>
      <w:numFmt w:val="lowerLetter"/>
      <w:lvlText w:val="%2."/>
      <w:lvlJc w:val="left"/>
      <w:pPr>
        <w:ind w:left="1080" w:hanging="360"/>
      </w:pPr>
    </w:lvl>
    <w:lvl w:ilvl="2" w:tplc="8A78C426">
      <w:start w:val="1"/>
      <w:numFmt w:val="lowerRoman"/>
      <w:lvlText w:val="%3."/>
      <w:lvlJc w:val="right"/>
      <w:pPr>
        <w:ind w:left="1800" w:hanging="180"/>
      </w:pPr>
    </w:lvl>
    <w:lvl w:ilvl="3" w:tplc="A2B6BE10">
      <w:start w:val="1"/>
      <w:numFmt w:val="decimal"/>
      <w:lvlText w:val="%4."/>
      <w:lvlJc w:val="left"/>
      <w:pPr>
        <w:ind w:left="2520" w:hanging="360"/>
      </w:pPr>
    </w:lvl>
    <w:lvl w:ilvl="4" w:tplc="1CDC7A0A">
      <w:start w:val="1"/>
      <w:numFmt w:val="lowerLetter"/>
      <w:lvlText w:val="%5."/>
      <w:lvlJc w:val="left"/>
      <w:pPr>
        <w:ind w:left="3240" w:hanging="360"/>
      </w:pPr>
    </w:lvl>
    <w:lvl w:ilvl="5" w:tplc="56B26A3C">
      <w:start w:val="1"/>
      <w:numFmt w:val="lowerRoman"/>
      <w:lvlText w:val="%6."/>
      <w:lvlJc w:val="right"/>
      <w:pPr>
        <w:ind w:left="3960" w:hanging="180"/>
      </w:pPr>
    </w:lvl>
    <w:lvl w:ilvl="6" w:tplc="11FE88F2">
      <w:start w:val="1"/>
      <w:numFmt w:val="decimal"/>
      <w:lvlText w:val="%7."/>
      <w:lvlJc w:val="left"/>
      <w:pPr>
        <w:ind w:left="4680" w:hanging="360"/>
      </w:pPr>
    </w:lvl>
    <w:lvl w:ilvl="7" w:tplc="193C7A94">
      <w:start w:val="1"/>
      <w:numFmt w:val="lowerLetter"/>
      <w:lvlText w:val="%8."/>
      <w:lvlJc w:val="left"/>
      <w:pPr>
        <w:ind w:left="5400" w:hanging="360"/>
      </w:pPr>
    </w:lvl>
    <w:lvl w:ilvl="8" w:tplc="DEEE0026">
      <w:start w:val="1"/>
      <w:numFmt w:val="lowerRoman"/>
      <w:lvlText w:val="%9."/>
      <w:lvlJc w:val="right"/>
      <w:pPr>
        <w:ind w:left="6120" w:hanging="180"/>
      </w:pPr>
    </w:lvl>
  </w:abstractNum>
  <w:abstractNum w:abstractNumId="8" w15:restartNumberingAfterBreak="0">
    <w:nsid w:val="4B3A3E5E"/>
    <w:multiLevelType w:val="hybridMultilevel"/>
    <w:tmpl w:val="58949C78"/>
    <w:lvl w:ilvl="0" w:tplc="3EC0A6C4">
      <w:start w:val="1"/>
      <w:numFmt w:val="bullet"/>
      <w:lvlText w:val=""/>
      <w:lvlJc w:val="left"/>
      <w:pPr>
        <w:ind w:left="360" w:hanging="360"/>
      </w:pPr>
      <w:rPr>
        <w:rFonts w:ascii="Symbol" w:hAnsi="Symbol" w:hint="default"/>
      </w:rPr>
    </w:lvl>
    <w:lvl w:ilvl="1" w:tplc="4BE27DF6">
      <w:start w:val="1"/>
      <w:numFmt w:val="bullet"/>
      <w:lvlText w:val="o"/>
      <w:lvlJc w:val="left"/>
      <w:pPr>
        <w:ind w:left="1080" w:hanging="360"/>
      </w:pPr>
      <w:rPr>
        <w:rFonts w:ascii="Courier New" w:hAnsi="Courier New" w:cs="Courier New" w:hint="default"/>
      </w:rPr>
    </w:lvl>
    <w:lvl w:ilvl="2" w:tplc="DAA46E84" w:tentative="1">
      <w:start w:val="1"/>
      <w:numFmt w:val="bullet"/>
      <w:lvlText w:val=""/>
      <w:lvlJc w:val="left"/>
      <w:pPr>
        <w:ind w:left="1800" w:hanging="360"/>
      </w:pPr>
      <w:rPr>
        <w:rFonts w:ascii="Wingdings" w:hAnsi="Wingdings" w:hint="default"/>
      </w:rPr>
    </w:lvl>
    <w:lvl w:ilvl="3" w:tplc="5E125764" w:tentative="1">
      <w:start w:val="1"/>
      <w:numFmt w:val="bullet"/>
      <w:lvlText w:val=""/>
      <w:lvlJc w:val="left"/>
      <w:pPr>
        <w:ind w:left="2520" w:hanging="360"/>
      </w:pPr>
      <w:rPr>
        <w:rFonts w:ascii="Symbol" w:hAnsi="Symbol" w:hint="default"/>
      </w:rPr>
    </w:lvl>
    <w:lvl w:ilvl="4" w:tplc="2B0254CA" w:tentative="1">
      <w:start w:val="1"/>
      <w:numFmt w:val="bullet"/>
      <w:lvlText w:val="o"/>
      <w:lvlJc w:val="left"/>
      <w:pPr>
        <w:ind w:left="3240" w:hanging="360"/>
      </w:pPr>
      <w:rPr>
        <w:rFonts w:ascii="Courier New" w:hAnsi="Courier New" w:cs="Courier New" w:hint="default"/>
      </w:rPr>
    </w:lvl>
    <w:lvl w:ilvl="5" w:tplc="5EF446B6" w:tentative="1">
      <w:start w:val="1"/>
      <w:numFmt w:val="bullet"/>
      <w:lvlText w:val=""/>
      <w:lvlJc w:val="left"/>
      <w:pPr>
        <w:ind w:left="3960" w:hanging="360"/>
      </w:pPr>
      <w:rPr>
        <w:rFonts w:ascii="Wingdings" w:hAnsi="Wingdings" w:hint="default"/>
      </w:rPr>
    </w:lvl>
    <w:lvl w:ilvl="6" w:tplc="0AEA0AE2" w:tentative="1">
      <w:start w:val="1"/>
      <w:numFmt w:val="bullet"/>
      <w:lvlText w:val=""/>
      <w:lvlJc w:val="left"/>
      <w:pPr>
        <w:ind w:left="4680" w:hanging="360"/>
      </w:pPr>
      <w:rPr>
        <w:rFonts w:ascii="Symbol" w:hAnsi="Symbol" w:hint="default"/>
      </w:rPr>
    </w:lvl>
    <w:lvl w:ilvl="7" w:tplc="F48A0394" w:tentative="1">
      <w:start w:val="1"/>
      <w:numFmt w:val="bullet"/>
      <w:lvlText w:val="o"/>
      <w:lvlJc w:val="left"/>
      <w:pPr>
        <w:ind w:left="5400" w:hanging="360"/>
      </w:pPr>
      <w:rPr>
        <w:rFonts w:ascii="Courier New" w:hAnsi="Courier New" w:cs="Courier New" w:hint="default"/>
      </w:rPr>
    </w:lvl>
    <w:lvl w:ilvl="8" w:tplc="8430A960" w:tentative="1">
      <w:start w:val="1"/>
      <w:numFmt w:val="bullet"/>
      <w:lvlText w:val=""/>
      <w:lvlJc w:val="left"/>
      <w:pPr>
        <w:ind w:left="6120" w:hanging="360"/>
      </w:pPr>
      <w:rPr>
        <w:rFonts w:ascii="Wingdings" w:hAnsi="Wingdings" w:hint="default"/>
      </w:rPr>
    </w:lvl>
  </w:abstractNum>
  <w:abstractNum w:abstractNumId="9" w15:restartNumberingAfterBreak="0">
    <w:nsid w:val="4F651D8B"/>
    <w:multiLevelType w:val="hybridMultilevel"/>
    <w:tmpl w:val="E7C63E34"/>
    <w:lvl w:ilvl="0" w:tplc="D6BA5360">
      <w:start w:val="1"/>
      <w:numFmt w:val="lowerLetter"/>
      <w:lvlText w:val="(%1)"/>
      <w:lvlJc w:val="left"/>
      <w:pPr>
        <w:ind w:left="720" w:hanging="360"/>
      </w:pPr>
      <w:rPr>
        <w:rFonts w:hint="default"/>
      </w:rPr>
    </w:lvl>
    <w:lvl w:ilvl="1" w:tplc="059EFB9E" w:tentative="1">
      <w:start w:val="1"/>
      <w:numFmt w:val="lowerLetter"/>
      <w:lvlText w:val="%2."/>
      <w:lvlJc w:val="left"/>
      <w:pPr>
        <w:ind w:left="1440" w:hanging="360"/>
      </w:pPr>
    </w:lvl>
    <w:lvl w:ilvl="2" w:tplc="5E80EDC6" w:tentative="1">
      <w:start w:val="1"/>
      <w:numFmt w:val="lowerRoman"/>
      <w:lvlText w:val="%3."/>
      <w:lvlJc w:val="right"/>
      <w:pPr>
        <w:ind w:left="2160" w:hanging="180"/>
      </w:pPr>
    </w:lvl>
    <w:lvl w:ilvl="3" w:tplc="5A1A28CE" w:tentative="1">
      <w:start w:val="1"/>
      <w:numFmt w:val="decimal"/>
      <w:lvlText w:val="%4."/>
      <w:lvlJc w:val="left"/>
      <w:pPr>
        <w:ind w:left="2880" w:hanging="360"/>
      </w:pPr>
    </w:lvl>
    <w:lvl w:ilvl="4" w:tplc="ED5ED4A6" w:tentative="1">
      <w:start w:val="1"/>
      <w:numFmt w:val="lowerLetter"/>
      <w:lvlText w:val="%5."/>
      <w:lvlJc w:val="left"/>
      <w:pPr>
        <w:ind w:left="3600" w:hanging="360"/>
      </w:pPr>
    </w:lvl>
    <w:lvl w:ilvl="5" w:tplc="95ECE430" w:tentative="1">
      <w:start w:val="1"/>
      <w:numFmt w:val="lowerRoman"/>
      <w:lvlText w:val="%6."/>
      <w:lvlJc w:val="right"/>
      <w:pPr>
        <w:ind w:left="4320" w:hanging="180"/>
      </w:pPr>
    </w:lvl>
    <w:lvl w:ilvl="6" w:tplc="C68440BC" w:tentative="1">
      <w:start w:val="1"/>
      <w:numFmt w:val="decimal"/>
      <w:lvlText w:val="%7."/>
      <w:lvlJc w:val="left"/>
      <w:pPr>
        <w:ind w:left="5040" w:hanging="360"/>
      </w:pPr>
    </w:lvl>
    <w:lvl w:ilvl="7" w:tplc="ED62673E" w:tentative="1">
      <w:start w:val="1"/>
      <w:numFmt w:val="lowerLetter"/>
      <w:lvlText w:val="%8."/>
      <w:lvlJc w:val="left"/>
      <w:pPr>
        <w:ind w:left="5760" w:hanging="360"/>
      </w:pPr>
    </w:lvl>
    <w:lvl w:ilvl="8" w:tplc="4E0EF9FE" w:tentative="1">
      <w:start w:val="1"/>
      <w:numFmt w:val="lowerRoman"/>
      <w:lvlText w:val="%9."/>
      <w:lvlJc w:val="right"/>
      <w:pPr>
        <w:ind w:left="6480" w:hanging="180"/>
      </w:pPr>
    </w:lvl>
  </w:abstractNum>
  <w:abstractNum w:abstractNumId="10" w15:restartNumberingAfterBreak="0">
    <w:nsid w:val="4FFA113D"/>
    <w:multiLevelType w:val="hybridMultilevel"/>
    <w:tmpl w:val="88664A2A"/>
    <w:lvl w:ilvl="0" w:tplc="F93E8BEE">
      <w:start w:val="1"/>
      <w:numFmt w:val="lowerLetter"/>
      <w:lvlText w:val="(%1)"/>
      <w:lvlJc w:val="left"/>
      <w:pPr>
        <w:ind w:left="360" w:hanging="360"/>
      </w:pPr>
      <w:rPr>
        <w:rFonts w:ascii="Arial" w:eastAsia="Times New Roman" w:hAnsi="Arial" w:cs="Arial"/>
      </w:rPr>
    </w:lvl>
    <w:lvl w:ilvl="1" w:tplc="99C6E0DE">
      <w:start w:val="1"/>
      <w:numFmt w:val="lowerLetter"/>
      <w:lvlText w:val="%2."/>
      <w:lvlJc w:val="left"/>
      <w:pPr>
        <w:ind w:left="1080" w:hanging="360"/>
      </w:pPr>
    </w:lvl>
    <w:lvl w:ilvl="2" w:tplc="67F8181A">
      <w:start w:val="1"/>
      <w:numFmt w:val="lowerRoman"/>
      <w:lvlText w:val="%3."/>
      <w:lvlJc w:val="right"/>
      <w:pPr>
        <w:ind w:left="1800" w:hanging="180"/>
      </w:pPr>
    </w:lvl>
    <w:lvl w:ilvl="3" w:tplc="FD1A62EA">
      <w:start w:val="1"/>
      <w:numFmt w:val="decimal"/>
      <w:lvlText w:val="%4."/>
      <w:lvlJc w:val="left"/>
      <w:pPr>
        <w:ind w:left="2520" w:hanging="360"/>
      </w:pPr>
    </w:lvl>
    <w:lvl w:ilvl="4" w:tplc="1E2AAFA4">
      <w:start w:val="1"/>
      <w:numFmt w:val="lowerLetter"/>
      <w:lvlText w:val="%5."/>
      <w:lvlJc w:val="left"/>
      <w:pPr>
        <w:ind w:left="3240" w:hanging="360"/>
      </w:pPr>
    </w:lvl>
    <w:lvl w:ilvl="5" w:tplc="9C9CAD7A">
      <w:start w:val="1"/>
      <w:numFmt w:val="lowerRoman"/>
      <w:lvlText w:val="%6."/>
      <w:lvlJc w:val="right"/>
      <w:pPr>
        <w:ind w:left="3960" w:hanging="180"/>
      </w:pPr>
    </w:lvl>
    <w:lvl w:ilvl="6" w:tplc="D572F9E6">
      <w:start w:val="1"/>
      <w:numFmt w:val="decimal"/>
      <w:lvlText w:val="%7."/>
      <w:lvlJc w:val="left"/>
      <w:pPr>
        <w:ind w:left="4680" w:hanging="360"/>
      </w:pPr>
    </w:lvl>
    <w:lvl w:ilvl="7" w:tplc="AFEEC61E">
      <w:start w:val="1"/>
      <w:numFmt w:val="lowerLetter"/>
      <w:lvlText w:val="%8."/>
      <w:lvlJc w:val="left"/>
      <w:pPr>
        <w:ind w:left="5400" w:hanging="360"/>
      </w:pPr>
    </w:lvl>
    <w:lvl w:ilvl="8" w:tplc="093CC358">
      <w:start w:val="1"/>
      <w:numFmt w:val="lowerRoman"/>
      <w:lvlText w:val="%9."/>
      <w:lvlJc w:val="right"/>
      <w:pPr>
        <w:ind w:left="6120" w:hanging="180"/>
      </w:pPr>
    </w:lvl>
  </w:abstractNum>
  <w:abstractNum w:abstractNumId="11" w15:restartNumberingAfterBreak="0">
    <w:nsid w:val="6DE13215"/>
    <w:multiLevelType w:val="hybridMultilevel"/>
    <w:tmpl w:val="7C0C65F0"/>
    <w:lvl w:ilvl="0" w:tplc="C554D222">
      <w:start w:val="1"/>
      <w:numFmt w:val="lowerLetter"/>
      <w:lvlText w:val="(%1)"/>
      <w:lvlJc w:val="left"/>
      <w:pPr>
        <w:ind w:left="720" w:hanging="360"/>
      </w:pPr>
      <w:rPr>
        <w:rFonts w:ascii="Arial" w:hAnsi="Arial" w:cs="Arial" w:hint="default"/>
        <w:sz w:val="16"/>
        <w:szCs w:val="16"/>
      </w:rPr>
    </w:lvl>
    <w:lvl w:ilvl="1" w:tplc="FF027746" w:tentative="1">
      <w:start w:val="1"/>
      <w:numFmt w:val="lowerLetter"/>
      <w:lvlText w:val="%2."/>
      <w:lvlJc w:val="left"/>
      <w:pPr>
        <w:ind w:left="1440" w:hanging="360"/>
      </w:pPr>
    </w:lvl>
    <w:lvl w:ilvl="2" w:tplc="160E5E48" w:tentative="1">
      <w:start w:val="1"/>
      <w:numFmt w:val="lowerRoman"/>
      <w:lvlText w:val="%3."/>
      <w:lvlJc w:val="right"/>
      <w:pPr>
        <w:ind w:left="2160" w:hanging="180"/>
      </w:pPr>
    </w:lvl>
    <w:lvl w:ilvl="3" w:tplc="6CAEB928" w:tentative="1">
      <w:start w:val="1"/>
      <w:numFmt w:val="decimal"/>
      <w:lvlText w:val="%4."/>
      <w:lvlJc w:val="left"/>
      <w:pPr>
        <w:ind w:left="2880" w:hanging="360"/>
      </w:pPr>
    </w:lvl>
    <w:lvl w:ilvl="4" w:tplc="E2706A84" w:tentative="1">
      <w:start w:val="1"/>
      <w:numFmt w:val="lowerLetter"/>
      <w:lvlText w:val="%5."/>
      <w:lvlJc w:val="left"/>
      <w:pPr>
        <w:ind w:left="3600" w:hanging="360"/>
      </w:pPr>
    </w:lvl>
    <w:lvl w:ilvl="5" w:tplc="B66CED12" w:tentative="1">
      <w:start w:val="1"/>
      <w:numFmt w:val="lowerRoman"/>
      <w:lvlText w:val="%6."/>
      <w:lvlJc w:val="right"/>
      <w:pPr>
        <w:ind w:left="4320" w:hanging="180"/>
      </w:pPr>
    </w:lvl>
    <w:lvl w:ilvl="6" w:tplc="773C9318" w:tentative="1">
      <w:start w:val="1"/>
      <w:numFmt w:val="decimal"/>
      <w:lvlText w:val="%7."/>
      <w:lvlJc w:val="left"/>
      <w:pPr>
        <w:ind w:left="5040" w:hanging="360"/>
      </w:pPr>
    </w:lvl>
    <w:lvl w:ilvl="7" w:tplc="9EB652C0" w:tentative="1">
      <w:start w:val="1"/>
      <w:numFmt w:val="lowerLetter"/>
      <w:lvlText w:val="%8."/>
      <w:lvlJc w:val="left"/>
      <w:pPr>
        <w:ind w:left="5760" w:hanging="360"/>
      </w:pPr>
    </w:lvl>
    <w:lvl w:ilvl="8" w:tplc="253A903A" w:tentative="1">
      <w:start w:val="1"/>
      <w:numFmt w:val="lowerRoman"/>
      <w:lvlText w:val="%9."/>
      <w:lvlJc w:val="right"/>
      <w:pPr>
        <w:ind w:left="6480" w:hanging="180"/>
      </w:pPr>
    </w:lvl>
  </w:abstractNum>
  <w:abstractNum w:abstractNumId="12" w15:restartNumberingAfterBreak="0">
    <w:nsid w:val="6ECE24BB"/>
    <w:multiLevelType w:val="hybridMultilevel"/>
    <w:tmpl w:val="A1B8C128"/>
    <w:lvl w:ilvl="0" w:tplc="DA0EFD30">
      <w:start w:val="1"/>
      <w:numFmt w:val="lowerLetter"/>
      <w:lvlText w:val="(%1)"/>
      <w:lvlJc w:val="left"/>
      <w:pPr>
        <w:ind w:left="360" w:hanging="360"/>
      </w:pPr>
      <w:rPr>
        <w:rFonts w:ascii="Arial" w:eastAsia="Times New Roman" w:hAnsi="Arial" w:cs="Arial"/>
      </w:rPr>
    </w:lvl>
    <w:lvl w:ilvl="1" w:tplc="C262D6F2" w:tentative="1">
      <w:start w:val="1"/>
      <w:numFmt w:val="lowerLetter"/>
      <w:lvlText w:val="%2."/>
      <w:lvlJc w:val="left"/>
      <w:pPr>
        <w:ind w:left="1080" w:hanging="360"/>
      </w:pPr>
    </w:lvl>
    <w:lvl w:ilvl="2" w:tplc="BC7EC502" w:tentative="1">
      <w:start w:val="1"/>
      <w:numFmt w:val="lowerRoman"/>
      <w:lvlText w:val="%3."/>
      <w:lvlJc w:val="right"/>
      <w:pPr>
        <w:ind w:left="1800" w:hanging="180"/>
      </w:pPr>
    </w:lvl>
    <w:lvl w:ilvl="3" w:tplc="5518F0A0" w:tentative="1">
      <w:start w:val="1"/>
      <w:numFmt w:val="decimal"/>
      <w:lvlText w:val="%4."/>
      <w:lvlJc w:val="left"/>
      <w:pPr>
        <w:ind w:left="2520" w:hanging="360"/>
      </w:pPr>
    </w:lvl>
    <w:lvl w:ilvl="4" w:tplc="EB78E506" w:tentative="1">
      <w:start w:val="1"/>
      <w:numFmt w:val="lowerLetter"/>
      <w:lvlText w:val="%5."/>
      <w:lvlJc w:val="left"/>
      <w:pPr>
        <w:ind w:left="3240" w:hanging="360"/>
      </w:pPr>
    </w:lvl>
    <w:lvl w:ilvl="5" w:tplc="CDE07FE8" w:tentative="1">
      <w:start w:val="1"/>
      <w:numFmt w:val="lowerRoman"/>
      <w:lvlText w:val="%6."/>
      <w:lvlJc w:val="right"/>
      <w:pPr>
        <w:ind w:left="3960" w:hanging="180"/>
      </w:pPr>
    </w:lvl>
    <w:lvl w:ilvl="6" w:tplc="815E5032" w:tentative="1">
      <w:start w:val="1"/>
      <w:numFmt w:val="decimal"/>
      <w:lvlText w:val="%7."/>
      <w:lvlJc w:val="left"/>
      <w:pPr>
        <w:ind w:left="4680" w:hanging="360"/>
      </w:pPr>
    </w:lvl>
    <w:lvl w:ilvl="7" w:tplc="F0441FD8" w:tentative="1">
      <w:start w:val="1"/>
      <w:numFmt w:val="lowerLetter"/>
      <w:lvlText w:val="%8."/>
      <w:lvlJc w:val="left"/>
      <w:pPr>
        <w:ind w:left="5400" w:hanging="360"/>
      </w:pPr>
    </w:lvl>
    <w:lvl w:ilvl="8" w:tplc="058E9354" w:tentative="1">
      <w:start w:val="1"/>
      <w:numFmt w:val="lowerRoman"/>
      <w:lvlText w:val="%9."/>
      <w:lvlJc w:val="right"/>
      <w:pPr>
        <w:ind w:left="6120" w:hanging="180"/>
      </w:pPr>
    </w:lvl>
  </w:abstractNum>
  <w:abstractNum w:abstractNumId="13" w15:restartNumberingAfterBreak="0">
    <w:nsid w:val="776937F1"/>
    <w:multiLevelType w:val="hybridMultilevel"/>
    <w:tmpl w:val="8AAA337E"/>
    <w:lvl w:ilvl="0" w:tplc="5F98A452">
      <w:start w:val="1"/>
      <w:numFmt w:val="bullet"/>
      <w:lvlText w:val=""/>
      <w:lvlJc w:val="left"/>
      <w:pPr>
        <w:ind w:left="360" w:hanging="360"/>
      </w:pPr>
      <w:rPr>
        <w:rFonts w:ascii="Symbol" w:hAnsi="Symbol" w:hint="default"/>
      </w:rPr>
    </w:lvl>
    <w:lvl w:ilvl="1" w:tplc="5998AB2E" w:tentative="1">
      <w:start w:val="1"/>
      <w:numFmt w:val="bullet"/>
      <w:lvlText w:val="o"/>
      <w:lvlJc w:val="left"/>
      <w:pPr>
        <w:ind w:left="1080" w:hanging="360"/>
      </w:pPr>
      <w:rPr>
        <w:rFonts w:ascii="Courier New" w:hAnsi="Courier New" w:cs="Courier New" w:hint="default"/>
      </w:rPr>
    </w:lvl>
    <w:lvl w:ilvl="2" w:tplc="A5E00236" w:tentative="1">
      <w:start w:val="1"/>
      <w:numFmt w:val="bullet"/>
      <w:lvlText w:val=""/>
      <w:lvlJc w:val="left"/>
      <w:pPr>
        <w:ind w:left="1800" w:hanging="360"/>
      </w:pPr>
      <w:rPr>
        <w:rFonts w:ascii="Wingdings" w:hAnsi="Wingdings" w:hint="default"/>
      </w:rPr>
    </w:lvl>
    <w:lvl w:ilvl="3" w:tplc="49D6277E" w:tentative="1">
      <w:start w:val="1"/>
      <w:numFmt w:val="bullet"/>
      <w:lvlText w:val=""/>
      <w:lvlJc w:val="left"/>
      <w:pPr>
        <w:ind w:left="2520" w:hanging="360"/>
      </w:pPr>
      <w:rPr>
        <w:rFonts w:ascii="Symbol" w:hAnsi="Symbol" w:hint="default"/>
      </w:rPr>
    </w:lvl>
    <w:lvl w:ilvl="4" w:tplc="97481782" w:tentative="1">
      <w:start w:val="1"/>
      <w:numFmt w:val="bullet"/>
      <w:lvlText w:val="o"/>
      <w:lvlJc w:val="left"/>
      <w:pPr>
        <w:ind w:left="3240" w:hanging="360"/>
      </w:pPr>
      <w:rPr>
        <w:rFonts w:ascii="Courier New" w:hAnsi="Courier New" w:cs="Courier New" w:hint="default"/>
      </w:rPr>
    </w:lvl>
    <w:lvl w:ilvl="5" w:tplc="22B279DC" w:tentative="1">
      <w:start w:val="1"/>
      <w:numFmt w:val="bullet"/>
      <w:lvlText w:val=""/>
      <w:lvlJc w:val="left"/>
      <w:pPr>
        <w:ind w:left="3960" w:hanging="360"/>
      </w:pPr>
      <w:rPr>
        <w:rFonts w:ascii="Wingdings" w:hAnsi="Wingdings" w:hint="default"/>
      </w:rPr>
    </w:lvl>
    <w:lvl w:ilvl="6" w:tplc="768EA498" w:tentative="1">
      <w:start w:val="1"/>
      <w:numFmt w:val="bullet"/>
      <w:lvlText w:val=""/>
      <w:lvlJc w:val="left"/>
      <w:pPr>
        <w:ind w:left="4680" w:hanging="360"/>
      </w:pPr>
      <w:rPr>
        <w:rFonts w:ascii="Symbol" w:hAnsi="Symbol" w:hint="default"/>
      </w:rPr>
    </w:lvl>
    <w:lvl w:ilvl="7" w:tplc="CB4CD12C" w:tentative="1">
      <w:start w:val="1"/>
      <w:numFmt w:val="bullet"/>
      <w:lvlText w:val="o"/>
      <w:lvlJc w:val="left"/>
      <w:pPr>
        <w:ind w:left="5400" w:hanging="360"/>
      </w:pPr>
      <w:rPr>
        <w:rFonts w:ascii="Courier New" w:hAnsi="Courier New" w:cs="Courier New" w:hint="default"/>
      </w:rPr>
    </w:lvl>
    <w:lvl w:ilvl="8" w:tplc="149865F4" w:tentative="1">
      <w:start w:val="1"/>
      <w:numFmt w:val="bullet"/>
      <w:lvlText w:val=""/>
      <w:lvlJc w:val="left"/>
      <w:pPr>
        <w:ind w:left="6120" w:hanging="360"/>
      </w:pPr>
      <w:rPr>
        <w:rFonts w:ascii="Wingdings" w:hAnsi="Wingdings" w:hint="default"/>
      </w:rPr>
    </w:lvl>
  </w:abstractNum>
  <w:num w:numId="1" w16cid:durableId="1029140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5277638">
    <w:abstractNumId w:val="6"/>
  </w:num>
  <w:num w:numId="3" w16cid:durableId="322780165">
    <w:abstractNumId w:val="8"/>
  </w:num>
  <w:num w:numId="4" w16cid:durableId="1671254652">
    <w:abstractNumId w:val="13"/>
  </w:num>
  <w:num w:numId="5" w16cid:durableId="2078277853">
    <w:abstractNumId w:val="12"/>
  </w:num>
  <w:num w:numId="6" w16cid:durableId="1392777117">
    <w:abstractNumId w:val="1"/>
  </w:num>
  <w:num w:numId="7" w16cid:durableId="74596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0269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752590">
    <w:abstractNumId w:val="9"/>
  </w:num>
  <w:num w:numId="10" w16cid:durableId="2084134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5240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9972790">
    <w:abstractNumId w:val="11"/>
  </w:num>
  <w:num w:numId="13" w16cid:durableId="758017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748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2D10"/>
    <w:rsid w:val="0001069F"/>
    <w:rsid w:val="00012059"/>
    <w:rsid w:val="00016CF4"/>
    <w:rsid w:val="000170F7"/>
    <w:rsid w:val="000214E4"/>
    <w:rsid w:val="0002228A"/>
    <w:rsid w:val="00030B74"/>
    <w:rsid w:val="000368A2"/>
    <w:rsid w:val="00053C53"/>
    <w:rsid w:val="00074CAA"/>
    <w:rsid w:val="00077A1A"/>
    <w:rsid w:val="00081063"/>
    <w:rsid w:val="00085745"/>
    <w:rsid w:val="000874AE"/>
    <w:rsid w:val="00091D80"/>
    <w:rsid w:val="00093EAF"/>
    <w:rsid w:val="00094276"/>
    <w:rsid w:val="000A13C0"/>
    <w:rsid w:val="000A6B2C"/>
    <w:rsid w:val="000A795E"/>
    <w:rsid w:val="000B2214"/>
    <w:rsid w:val="000C2B2C"/>
    <w:rsid w:val="000D363D"/>
    <w:rsid w:val="000E2559"/>
    <w:rsid w:val="000E423A"/>
    <w:rsid w:val="000E7304"/>
    <w:rsid w:val="000F4F16"/>
    <w:rsid w:val="00104F45"/>
    <w:rsid w:val="001115ED"/>
    <w:rsid w:val="00114F1E"/>
    <w:rsid w:val="00132C28"/>
    <w:rsid w:val="00141FE8"/>
    <w:rsid w:val="00151045"/>
    <w:rsid w:val="001672B7"/>
    <w:rsid w:val="0016778C"/>
    <w:rsid w:val="00173B64"/>
    <w:rsid w:val="001743E4"/>
    <w:rsid w:val="001756F1"/>
    <w:rsid w:val="001827E2"/>
    <w:rsid w:val="001A156F"/>
    <w:rsid w:val="001A1D69"/>
    <w:rsid w:val="001A256E"/>
    <w:rsid w:val="001C1B8D"/>
    <w:rsid w:val="001C23FE"/>
    <w:rsid w:val="001C3A77"/>
    <w:rsid w:val="001C4D01"/>
    <w:rsid w:val="001C509F"/>
    <w:rsid w:val="001E1616"/>
    <w:rsid w:val="001F2898"/>
    <w:rsid w:val="001F5F8A"/>
    <w:rsid w:val="00215DE7"/>
    <w:rsid w:val="00220538"/>
    <w:rsid w:val="002258CA"/>
    <w:rsid w:val="0023045F"/>
    <w:rsid w:val="0023544B"/>
    <w:rsid w:val="00250F62"/>
    <w:rsid w:val="00251EC2"/>
    <w:rsid w:val="002613D3"/>
    <w:rsid w:val="002716D7"/>
    <w:rsid w:val="00273645"/>
    <w:rsid w:val="00274C17"/>
    <w:rsid w:val="0028147B"/>
    <w:rsid w:val="002949A0"/>
    <w:rsid w:val="002B6AEB"/>
    <w:rsid w:val="002C4749"/>
    <w:rsid w:val="002C6C83"/>
    <w:rsid w:val="002D264D"/>
    <w:rsid w:val="002D347D"/>
    <w:rsid w:val="002F4397"/>
    <w:rsid w:val="002F63CA"/>
    <w:rsid w:val="003062ED"/>
    <w:rsid w:val="003212F9"/>
    <w:rsid w:val="003339F3"/>
    <w:rsid w:val="00334C22"/>
    <w:rsid w:val="00334E8F"/>
    <w:rsid w:val="00350013"/>
    <w:rsid w:val="003537D2"/>
    <w:rsid w:val="003539FE"/>
    <w:rsid w:val="00371B53"/>
    <w:rsid w:val="00371D04"/>
    <w:rsid w:val="00373B09"/>
    <w:rsid w:val="00377438"/>
    <w:rsid w:val="00377D4E"/>
    <w:rsid w:val="00383DEE"/>
    <w:rsid w:val="0039266E"/>
    <w:rsid w:val="003A2FDC"/>
    <w:rsid w:val="003B3D13"/>
    <w:rsid w:val="003C3679"/>
    <w:rsid w:val="003D2E7B"/>
    <w:rsid w:val="003D75A8"/>
    <w:rsid w:val="003E5698"/>
    <w:rsid w:val="003E7C3F"/>
    <w:rsid w:val="003F2051"/>
    <w:rsid w:val="003F253B"/>
    <w:rsid w:val="003F2E68"/>
    <w:rsid w:val="00415D3C"/>
    <w:rsid w:val="00451E56"/>
    <w:rsid w:val="00456F13"/>
    <w:rsid w:val="004728F1"/>
    <w:rsid w:val="00474C01"/>
    <w:rsid w:val="0047702C"/>
    <w:rsid w:val="00483ABB"/>
    <w:rsid w:val="00490013"/>
    <w:rsid w:val="00493314"/>
    <w:rsid w:val="00493380"/>
    <w:rsid w:val="00497B65"/>
    <w:rsid w:val="004A10A4"/>
    <w:rsid w:val="004A3BB8"/>
    <w:rsid w:val="004B0217"/>
    <w:rsid w:val="004B4C22"/>
    <w:rsid w:val="004B6ACB"/>
    <w:rsid w:val="004D137C"/>
    <w:rsid w:val="004D5307"/>
    <w:rsid w:val="004E4C27"/>
    <w:rsid w:val="00500D70"/>
    <w:rsid w:val="0051305E"/>
    <w:rsid w:val="00515BBD"/>
    <w:rsid w:val="00517A41"/>
    <w:rsid w:val="005355A7"/>
    <w:rsid w:val="00540BE2"/>
    <w:rsid w:val="00542B40"/>
    <w:rsid w:val="0054708E"/>
    <w:rsid w:val="0055163B"/>
    <w:rsid w:val="00556389"/>
    <w:rsid w:val="005665F7"/>
    <w:rsid w:val="00566E1A"/>
    <w:rsid w:val="0059275E"/>
    <w:rsid w:val="00593B84"/>
    <w:rsid w:val="00594974"/>
    <w:rsid w:val="00594DE8"/>
    <w:rsid w:val="0059680C"/>
    <w:rsid w:val="005A17A4"/>
    <w:rsid w:val="005A7CA0"/>
    <w:rsid w:val="005B09D9"/>
    <w:rsid w:val="005E0146"/>
    <w:rsid w:val="005F097A"/>
    <w:rsid w:val="00602CB7"/>
    <w:rsid w:val="00614DBC"/>
    <w:rsid w:val="006220C7"/>
    <w:rsid w:val="00622223"/>
    <w:rsid w:val="00630C64"/>
    <w:rsid w:val="006467A7"/>
    <w:rsid w:val="00654935"/>
    <w:rsid w:val="00666857"/>
    <w:rsid w:val="00671EBC"/>
    <w:rsid w:val="006813B0"/>
    <w:rsid w:val="00682B09"/>
    <w:rsid w:val="00683501"/>
    <w:rsid w:val="006964D1"/>
    <w:rsid w:val="006A5860"/>
    <w:rsid w:val="006B6ABE"/>
    <w:rsid w:val="006B7AAE"/>
    <w:rsid w:val="006C6722"/>
    <w:rsid w:val="006D1A81"/>
    <w:rsid w:val="006D3BB6"/>
    <w:rsid w:val="006E1EAC"/>
    <w:rsid w:val="00701174"/>
    <w:rsid w:val="0070191F"/>
    <w:rsid w:val="007339B8"/>
    <w:rsid w:val="00736B05"/>
    <w:rsid w:val="00737A5C"/>
    <w:rsid w:val="00743885"/>
    <w:rsid w:val="007548E1"/>
    <w:rsid w:val="0075630E"/>
    <w:rsid w:val="00780BF0"/>
    <w:rsid w:val="0078203E"/>
    <w:rsid w:val="00794474"/>
    <w:rsid w:val="007A2BFE"/>
    <w:rsid w:val="007B0DA1"/>
    <w:rsid w:val="007B55EB"/>
    <w:rsid w:val="007B6CEE"/>
    <w:rsid w:val="007D2D08"/>
    <w:rsid w:val="007E49DF"/>
    <w:rsid w:val="007E6680"/>
    <w:rsid w:val="007F6C7C"/>
    <w:rsid w:val="007F6FC5"/>
    <w:rsid w:val="00801FE2"/>
    <w:rsid w:val="00804357"/>
    <w:rsid w:val="008142AA"/>
    <w:rsid w:val="0081766E"/>
    <w:rsid w:val="00833C63"/>
    <w:rsid w:val="00837197"/>
    <w:rsid w:val="00843EF8"/>
    <w:rsid w:val="00850BAF"/>
    <w:rsid w:val="00850C2A"/>
    <w:rsid w:val="00850C3A"/>
    <w:rsid w:val="00871044"/>
    <w:rsid w:val="008765AF"/>
    <w:rsid w:val="00877159"/>
    <w:rsid w:val="00882658"/>
    <w:rsid w:val="0088321F"/>
    <w:rsid w:val="008A5524"/>
    <w:rsid w:val="008C2FCF"/>
    <w:rsid w:val="008C704F"/>
    <w:rsid w:val="008E148F"/>
    <w:rsid w:val="008E6570"/>
    <w:rsid w:val="008F0E7B"/>
    <w:rsid w:val="008F1A28"/>
    <w:rsid w:val="0091198C"/>
    <w:rsid w:val="00913383"/>
    <w:rsid w:val="00915D40"/>
    <w:rsid w:val="009213B1"/>
    <w:rsid w:val="00930042"/>
    <w:rsid w:val="00936F1B"/>
    <w:rsid w:val="00941065"/>
    <w:rsid w:val="0094725C"/>
    <w:rsid w:val="009615D2"/>
    <w:rsid w:val="00962C74"/>
    <w:rsid w:val="0096335C"/>
    <w:rsid w:val="00965F89"/>
    <w:rsid w:val="0097184C"/>
    <w:rsid w:val="0097226A"/>
    <w:rsid w:val="00976A03"/>
    <w:rsid w:val="009933BE"/>
    <w:rsid w:val="0099448F"/>
    <w:rsid w:val="00994A0F"/>
    <w:rsid w:val="009A49C5"/>
    <w:rsid w:val="009E2F5D"/>
    <w:rsid w:val="009E55EC"/>
    <w:rsid w:val="009E6222"/>
    <w:rsid w:val="009E6AE4"/>
    <w:rsid w:val="009E7EF0"/>
    <w:rsid w:val="009F1F91"/>
    <w:rsid w:val="009F761A"/>
    <w:rsid w:val="00A05082"/>
    <w:rsid w:val="00A108D9"/>
    <w:rsid w:val="00A12EB2"/>
    <w:rsid w:val="00A13159"/>
    <w:rsid w:val="00A16A7F"/>
    <w:rsid w:val="00A24217"/>
    <w:rsid w:val="00A31660"/>
    <w:rsid w:val="00A51F23"/>
    <w:rsid w:val="00A569A3"/>
    <w:rsid w:val="00A64516"/>
    <w:rsid w:val="00A6585B"/>
    <w:rsid w:val="00A778B0"/>
    <w:rsid w:val="00A80C31"/>
    <w:rsid w:val="00A83EC2"/>
    <w:rsid w:val="00A922C2"/>
    <w:rsid w:val="00A94268"/>
    <w:rsid w:val="00AA0736"/>
    <w:rsid w:val="00AA29A0"/>
    <w:rsid w:val="00AB3AC5"/>
    <w:rsid w:val="00AD439A"/>
    <w:rsid w:val="00AE32E3"/>
    <w:rsid w:val="00AE4AB7"/>
    <w:rsid w:val="00AE510F"/>
    <w:rsid w:val="00B15DEB"/>
    <w:rsid w:val="00B16E09"/>
    <w:rsid w:val="00B242A9"/>
    <w:rsid w:val="00B26B4F"/>
    <w:rsid w:val="00B27CDE"/>
    <w:rsid w:val="00B3060B"/>
    <w:rsid w:val="00B332D7"/>
    <w:rsid w:val="00B33C18"/>
    <w:rsid w:val="00B33C66"/>
    <w:rsid w:val="00B3639E"/>
    <w:rsid w:val="00B518C0"/>
    <w:rsid w:val="00B63E3E"/>
    <w:rsid w:val="00B721D9"/>
    <w:rsid w:val="00B759D8"/>
    <w:rsid w:val="00B8520E"/>
    <w:rsid w:val="00B969A7"/>
    <w:rsid w:val="00BA31FF"/>
    <w:rsid w:val="00BA78E0"/>
    <w:rsid w:val="00BB1E49"/>
    <w:rsid w:val="00BB68FE"/>
    <w:rsid w:val="00BC0EE2"/>
    <w:rsid w:val="00BC368D"/>
    <w:rsid w:val="00BC5A5A"/>
    <w:rsid w:val="00BD43D9"/>
    <w:rsid w:val="00BD7151"/>
    <w:rsid w:val="00BE08CB"/>
    <w:rsid w:val="00BF3B23"/>
    <w:rsid w:val="00C069F0"/>
    <w:rsid w:val="00C11BE9"/>
    <w:rsid w:val="00C2120E"/>
    <w:rsid w:val="00C268F1"/>
    <w:rsid w:val="00C40A2E"/>
    <w:rsid w:val="00C45C68"/>
    <w:rsid w:val="00C603BA"/>
    <w:rsid w:val="00C6500F"/>
    <w:rsid w:val="00C8167D"/>
    <w:rsid w:val="00C9237C"/>
    <w:rsid w:val="00C93134"/>
    <w:rsid w:val="00C948D1"/>
    <w:rsid w:val="00CA4D23"/>
    <w:rsid w:val="00CA5235"/>
    <w:rsid w:val="00CB344E"/>
    <w:rsid w:val="00CB59F9"/>
    <w:rsid w:val="00CF05B9"/>
    <w:rsid w:val="00D02287"/>
    <w:rsid w:val="00D11049"/>
    <w:rsid w:val="00D22BB1"/>
    <w:rsid w:val="00D23885"/>
    <w:rsid w:val="00D2597B"/>
    <w:rsid w:val="00D26117"/>
    <w:rsid w:val="00D30A68"/>
    <w:rsid w:val="00D30FB9"/>
    <w:rsid w:val="00D32F9E"/>
    <w:rsid w:val="00D414C6"/>
    <w:rsid w:val="00D83BEF"/>
    <w:rsid w:val="00D83D45"/>
    <w:rsid w:val="00D86095"/>
    <w:rsid w:val="00D86D30"/>
    <w:rsid w:val="00D95664"/>
    <w:rsid w:val="00D969FB"/>
    <w:rsid w:val="00D97380"/>
    <w:rsid w:val="00DB59BA"/>
    <w:rsid w:val="00DB771E"/>
    <w:rsid w:val="00DC1555"/>
    <w:rsid w:val="00DD27C6"/>
    <w:rsid w:val="00DE3EAD"/>
    <w:rsid w:val="00DE605D"/>
    <w:rsid w:val="00DE7C36"/>
    <w:rsid w:val="00E012DA"/>
    <w:rsid w:val="00E100B6"/>
    <w:rsid w:val="00E12970"/>
    <w:rsid w:val="00E25338"/>
    <w:rsid w:val="00E26CC2"/>
    <w:rsid w:val="00E31885"/>
    <w:rsid w:val="00E35D47"/>
    <w:rsid w:val="00E36972"/>
    <w:rsid w:val="00E36AEF"/>
    <w:rsid w:val="00E3731A"/>
    <w:rsid w:val="00E417A7"/>
    <w:rsid w:val="00E7245E"/>
    <w:rsid w:val="00E774F4"/>
    <w:rsid w:val="00E92B07"/>
    <w:rsid w:val="00E93C51"/>
    <w:rsid w:val="00EB17FC"/>
    <w:rsid w:val="00EB4CCF"/>
    <w:rsid w:val="00EE4768"/>
    <w:rsid w:val="00EF2D8C"/>
    <w:rsid w:val="00F052F0"/>
    <w:rsid w:val="00F12C65"/>
    <w:rsid w:val="00F25CAC"/>
    <w:rsid w:val="00F305A3"/>
    <w:rsid w:val="00F4761D"/>
    <w:rsid w:val="00F51BF3"/>
    <w:rsid w:val="00F51F37"/>
    <w:rsid w:val="00F66E00"/>
    <w:rsid w:val="00F80060"/>
    <w:rsid w:val="00F817CF"/>
    <w:rsid w:val="00F87A99"/>
    <w:rsid w:val="00FA7827"/>
    <w:rsid w:val="00FB2ADB"/>
    <w:rsid w:val="00FC2A1B"/>
    <w:rsid w:val="00FD267B"/>
    <w:rsid w:val="00FD59EB"/>
    <w:rsid w:val="00FD5ADE"/>
    <w:rsid w:val="00FD6AE7"/>
    <w:rsid w:val="00FD77FC"/>
    <w:rsid w:val="00FE04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F3705"/>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qFormat/>
    <w:rsid w:val="00A569A3"/>
    <w:pPr>
      <w:keepNext/>
      <w:keepLines w:val="0"/>
      <w:spacing w:line="240" w:lineRule="auto"/>
      <w:jc w:val="center"/>
      <w:outlineLvl w:val="0"/>
    </w:pPr>
    <w:rPr>
      <w:rFonts w:ascii="Arial" w:hAnsi="Arial"/>
      <w:b/>
      <w:smallCaps/>
      <w:kern w:val="28"/>
      <w:sz w:val="34"/>
    </w:rPr>
  </w:style>
  <w:style w:type="paragraph" w:styleId="Heading2">
    <w:name w:val="heading 2"/>
    <w:basedOn w:val="Normal0"/>
    <w:next w:val="Normal0"/>
    <w:link w:val="Heading2Char"/>
    <w:uiPriority w:val="99"/>
    <w:qFormat/>
    <w:rsid w:val="00A12EB2"/>
    <w:pPr>
      <w:keepNext/>
      <w:spacing w:before="360" w:after="360" w:line="240" w:lineRule="auto"/>
      <w:jc w:val="left"/>
      <w:outlineLvl w:val="1"/>
    </w:pPr>
    <w:rPr>
      <w:rFonts w:ascii="Arial" w:hAnsi="Arial"/>
      <w:sz w:val="30"/>
    </w:rPr>
  </w:style>
  <w:style w:type="paragraph" w:styleId="Heading3">
    <w:name w:val="heading 3"/>
    <w:basedOn w:val="Normal0"/>
    <w:next w:val="Normal0"/>
    <w:link w:val="Heading3Char"/>
    <w:uiPriority w:val="99"/>
    <w:qFormat/>
    <w:rsid w:val="00A12EB2"/>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keepLines w:val="0"/>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keepLines w:val="0"/>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character" w:styleId="Hyperlink">
    <w:name w:val="Hyperlink"/>
    <w:basedOn w:val="DefaultParagraphFont"/>
    <w:uiPriority w:val="99"/>
    <w:unhideWhenUsed/>
    <w:rsid w:val="00A05082"/>
    <w:rPr>
      <w:color w:val="0000FF"/>
      <w:u w:val="single"/>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 w:val="20"/>
      <w:szCs w:val="20"/>
      <w:lang w:val="en-AU" w:eastAsia="en-AU"/>
    </w:rPr>
  </w:style>
  <w:style w:type="paragraph" w:customStyle="1" w:styleId="SingleParagraph">
    <w:name w:val="Single Paragraph"/>
    <w:basedOn w:val="Normal"/>
    <w:uiPriority w:val="99"/>
    <w:rsid w:val="00BD7151"/>
    <w:pPr>
      <w:keepLines w:val="0"/>
      <w:spacing w:after="0"/>
    </w:pPr>
  </w:style>
  <w:style w:type="paragraph" w:customStyle="1" w:styleId="PartHeading">
    <w:name w:val="Part Heading"/>
    <w:basedOn w:val="Normal"/>
    <w:next w:val="Normal"/>
    <w:rsid w:val="00517A41"/>
    <w:pPr>
      <w:keepLines w:val="0"/>
      <w:spacing w:after="0" w:line="240" w:lineRule="auto"/>
      <w:jc w:val="center"/>
      <w:outlineLvl w:val="0"/>
    </w:pPr>
    <w:rPr>
      <w:rFonts w:ascii="Arial" w:hAnsi="Arial" w:cs="Arial"/>
      <w:b/>
      <w:bCs/>
      <w:smallCaps/>
      <w:kern w:val="28"/>
      <w:sz w:val="52"/>
      <w:szCs w:val="32"/>
    </w:rPr>
  </w:style>
  <w:style w:type="paragraph" w:customStyle="1" w:styleId="PBSMainHeading">
    <w:name w:val="PBS Main Heading"/>
    <w:basedOn w:val="PartHeading"/>
    <w:rsid w:val="00517A41"/>
  </w:style>
  <w:style w:type="paragraph" w:customStyle="1" w:styleId="Heading2-NoTOC">
    <w:name w:val="Heading 2 - No TOC"/>
    <w:rsid w:val="005E0146"/>
    <w:pPr>
      <w:spacing w:before="240" w:after="240" w:line="240" w:lineRule="auto"/>
    </w:pPr>
    <w:rPr>
      <w:rFonts w:ascii="Arial" w:eastAsia="Times New Roman" w:hAnsi="Arial" w:cs="Times New Roman"/>
      <w:b/>
      <w:sz w:val="26"/>
      <w:szCs w:val="20"/>
      <w:lang w:val="en-AU" w:eastAsia="en-AU"/>
    </w:rPr>
  </w:style>
  <w:style w:type="paragraph" w:styleId="Footer">
    <w:name w:val="footer"/>
    <w:basedOn w:val="Normal"/>
    <w:link w:val="FooterChar"/>
    <w:unhideWhenUsed/>
    <w:rsid w:val="00D53FD4"/>
    <w:pPr>
      <w:keepLines w:val="0"/>
      <w:tabs>
        <w:tab w:val="center" w:pos="4513"/>
        <w:tab w:val="right" w:pos="9026"/>
      </w:tabs>
      <w:spacing w:after="0" w:line="240" w:lineRule="auto"/>
      <w:jc w:val="left"/>
    </w:pPr>
    <w:rPr>
      <w:rFonts w:ascii="Times New Roman" w:hAnsi="Times New Roman"/>
      <w:sz w:val="24"/>
      <w:szCs w:val="24"/>
    </w:rPr>
  </w:style>
  <w:style w:type="character" w:customStyle="1" w:styleId="FooterChar">
    <w:name w:val="Footer Char"/>
    <w:basedOn w:val="DefaultParagraphFont"/>
    <w:link w:val="Footer"/>
    <w:rsid w:val="00D53FD4"/>
    <w:rPr>
      <w:rFonts w:ascii="Times New Roman" w:eastAsia="Times New Roman" w:hAnsi="Times New Roman" w:cs="Times New Roman"/>
      <w:sz w:val="24"/>
      <w:szCs w:val="24"/>
      <w:lang w:val="en-AU" w:eastAsia="en-AU"/>
    </w:rPr>
  </w:style>
  <w:style w:type="paragraph" w:customStyle="1" w:styleId="ContentsHeading">
    <w:name w:val="Contents Heading"/>
    <w:basedOn w:val="Normal"/>
    <w:next w:val="Normal"/>
    <w:uiPriority w:val="99"/>
    <w:rsid w:val="00F052F0"/>
    <w:pPr>
      <w:keepNext/>
      <w:keepLines w:val="0"/>
      <w:spacing w:after="360" w:line="240" w:lineRule="auto"/>
      <w:jc w:val="center"/>
    </w:pPr>
    <w:rPr>
      <w:rFonts w:ascii="Arial" w:hAnsi="Arial"/>
      <w:b/>
      <w:smallCaps/>
      <w:sz w:val="34"/>
    </w:rPr>
  </w:style>
  <w:style w:type="paragraph" w:styleId="TOC1">
    <w:name w:val="toc 1"/>
    <w:basedOn w:val="Normal"/>
    <w:next w:val="Normal"/>
    <w:autoRedefine/>
    <w:uiPriority w:val="99"/>
    <w:semiHidden/>
    <w:unhideWhenUsed/>
    <w:rsid w:val="00C11BE9"/>
    <w:pPr>
      <w:keepLines w:val="0"/>
      <w:tabs>
        <w:tab w:val="right" w:leader="dot" w:pos="7380"/>
      </w:tabs>
      <w:spacing w:before="240" w:after="0" w:line="240" w:lineRule="auto"/>
      <w:ind w:right="330"/>
      <w:jc w:val="left"/>
    </w:pPr>
    <w:rPr>
      <w:rFonts w:ascii="Arial" w:hAnsi="Arial"/>
      <w:b/>
    </w:rPr>
  </w:style>
  <w:style w:type="paragraph" w:styleId="TOC2">
    <w:name w:val="toc 2"/>
    <w:basedOn w:val="Normal"/>
    <w:next w:val="Normal"/>
    <w:autoRedefine/>
    <w:uiPriority w:val="99"/>
    <w:unhideWhenUsed/>
    <w:rsid w:val="00C11BE9"/>
    <w:pPr>
      <w:keepNext/>
      <w:keepLines w:val="0"/>
      <w:tabs>
        <w:tab w:val="left" w:pos="540"/>
        <w:tab w:val="left" w:pos="567"/>
        <w:tab w:val="right" w:leader="dot" w:pos="7380"/>
      </w:tabs>
      <w:spacing w:before="80" w:after="0" w:line="240" w:lineRule="auto"/>
      <w:ind w:right="330"/>
      <w:jc w:val="left"/>
    </w:pPr>
    <w:rPr>
      <w:rFonts w:ascii="Arial" w:hAnsi="Arial"/>
    </w:rPr>
  </w:style>
  <w:style w:type="paragraph" w:customStyle="1" w:styleId="TableHeading">
    <w:name w:val="Table Heading"/>
    <w:basedOn w:val="Normal"/>
    <w:link w:val="TableHeadingChar"/>
    <w:rsid w:val="00A64635"/>
    <w:pPr>
      <w:keepNext/>
      <w:keepLines w:val="0"/>
      <w:spacing w:before="120" w:after="20" w:line="240" w:lineRule="auto"/>
      <w:jc w:val="left"/>
    </w:pPr>
    <w:rPr>
      <w:rFonts w:ascii="Arial" w:hAnsi="Arial"/>
      <w:b/>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paragraph" w:customStyle="1" w:styleId="HeaderOdd">
    <w:name w:val="Header Odd"/>
    <w:basedOn w:val="Normal"/>
    <w:rsid w:val="00A64635"/>
    <w:pPr>
      <w:keepLines w:val="0"/>
      <w:spacing w:after="0" w:line="240" w:lineRule="auto"/>
      <w:jc w:val="right"/>
    </w:pPr>
    <w:rPr>
      <w:i/>
    </w:rPr>
  </w:style>
  <w:style w:type="table" w:styleId="TableGrid">
    <w:name w:val="Table Grid"/>
    <w:basedOn w:val="TableNormal"/>
    <w:rsid w:val="007B4A6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ven">
    <w:name w:val="Header Even"/>
    <w:basedOn w:val="Normal"/>
    <w:rsid w:val="00A64635"/>
    <w:pPr>
      <w:keepLines w:val="0"/>
      <w:spacing w:after="0" w:line="240" w:lineRule="auto"/>
      <w:jc w:val="left"/>
    </w:pPr>
    <w:rPr>
      <w:i/>
    </w:rPr>
  </w:style>
  <w:style w:type="paragraph" w:customStyle="1" w:styleId="Normal0">
    <w:name w:val="Normal_0"/>
    <w:qFormat/>
    <w:rsid w:val="00A12EB2"/>
    <w:pPr>
      <w:spacing w:after="240" w:line="260" w:lineRule="exact"/>
      <w:jc w:val="both"/>
    </w:pPr>
    <w:rPr>
      <w:rFonts w:ascii="Book Antiqua" w:eastAsia="Times New Roman" w:hAnsi="Book Antiqua" w:cs="Times New Roman"/>
      <w:sz w:val="20"/>
      <w:szCs w:val="20"/>
      <w:lang w:val="en-AU" w:eastAsia="en-AU"/>
    </w:rPr>
  </w:style>
  <w:style w:type="character" w:customStyle="1" w:styleId="Heading2Char">
    <w:name w:val="Heading 2 Char"/>
    <w:basedOn w:val="DefaultParagraphFont"/>
    <w:link w:val="Heading2"/>
    <w:uiPriority w:val="99"/>
    <w:rsid w:val="00A12EB2"/>
    <w:rPr>
      <w:rFonts w:ascii="Arial" w:eastAsia="Times New Roman" w:hAnsi="Arial" w:cs="Times New Roman"/>
      <w:sz w:val="30"/>
      <w:szCs w:val="20"/>
      <w:lang w:val="en-AU" w:eastAsia="en-AU"/>
    </w:rPr>
  </w:style>
  <w:style w:type="character" w:customStyle="1" w:styleId="Heading3Char">
    <w:name w:val="Heading 3 Char"/>
    <w:basedOn w:val="DefaultParagraphFont"/>
    <w:link w:val="Heading3"/>
    <w:uiPriority w:val="99"/>
    <w:rsid w:val="00A12EB2"/>
    <w:rPr>
      <w:rFonts w:ascii="Arial" w:eastAsia="Times New Roman" w:hAnsi="Arial" w:cs="Times New Roman"/>
      <w:b/>
      <w:smallCaps/>
      <w:sz w:val="26"/>
      <w:szCs w:val="20"/>
      <w:lang w:val="en-AU" w:eastAsia="en-AU"/>
    </w:rPr>
  </w:style>
  <w:style w:type="paragraph" w:customStyle="1" w:styleId="TableHeadingcontinued">
    <w:name w:val="Table Heading continued"/>
    <w:basedOn w:val="Normal"/>
    <w:next w:val="Normal"/>
    <w:link w:val="TableHeadingcontinuedChar"/>
    <w:uiPriority w:val="99"/>
    <w:rsid w:val="00B518C0"/>
    <w:pPr>
      <w:keepNext/>
      <w:keepLines w:val="0"/>
      <w:spacing w:before="120" w:after="20" w:line="240" w:lineRule="auto"/>
      <w:jc w:val="left"/>
    </w:pPr>
    <w:rPr>
      <w:rFonts w:ascii="Arial Bold" w:eastAsia="Calibri" w:hAnsi="Arial Bold"/>
      <w:b/>
    </w:rPr>
  </w:style>
  <w:style w:type="character" w:customStyle="1" w:styleId="TableHeadingcontinuedChar">
    <w:name w:val="Table Heading continued Char"/>
    <w:basedOn w:val="DefaultParagraphFont"/>
    <w:link w:val="TableHeadingcontinued"/>
    <w:uiPriority w:val="99"/>
    <w:locked/>
    <w:rsid w:val="00B518C0"/>
    <w:rPr>
      <w:rFonts w:ascii="Arial Bold" w:eastAsia="Calibri" w:hAnsi="Arial Bold" w:cs="Times New Roman"/>
      <w:b/>
      <w:sz w:val="20"/>
      <w:szCs w:val="20"/>
      <w:lang w:val="en-AU" w:eastAsia="en-AU"/>
    </w:rPr>
  </w:style>
  <w:style w:type="table" w:customStyle="1" w:styleId="CDMRange1">
    <w:name w:val="CDM Range 1"/>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table" w:customStyle="1" w:styleId="CDMRange2">
    <w:name w:val="CDM Range 2"/>
    <w:basedOn w:val="TableNormal"/>
    <w:next w:val="TableNormal"/>
    <w:uiPriority w:val="99"/>
    <w:semiHidden/>
    <w:unhideWhenUsed/>
    <w:pPr>
      <w:spacing w:after="0" w:line="240" w:lineRule="auto"/>
    </w:pPr>
    <w:rPr>
      <w:rFonts w:ascii="Calibri" w:eastAsia="Calibri" w:hAnsi="Calibri" w:cs="Times New Roman"/>
      <w:sz w:val="20"/>
      <w:szCs w:val="20"/>
      <w:lang w:val="en-AU" w:eastAsia="en-AU"/>
    </w:rPr>
    <w:tblPr/>
  </w:style>
  <w:style w:type="paragraph" w:customStyle="1" w:styleId="Source">
    <w:name w:val="Source"/>
    <w:basedOn w:val="Normal"/>
    <w:rsid w:val="00C45C68"/>
    <w:pPr>
      <w:keepLines w:val="0"/>
      <w:tabs>
        <w:tab w:val="left" w:pos="284"/>
      </w:tabs>
      <w:spacing w:after="0" w:line="240" w:lineRule="auto"/>
    </w:pPr>
    <w:rPr>
      <w:rFonts w:ascii="Arial" w:hAnsi="Arial"/>
      <w:sz w:val="16"/>
    </w:rPr>
  </w:style>
  <w:style w:type="paragraph" w:customStyle="1" w:styleId="ChartandTableFootnoteAlpha">
    <w:name w:val="Chart and Table Footnote Alpha"/>
    <w:basedOn w:val="Normal"/>
    <w:next w:val="Normal"/>
    <w:rsid w:val="00C45C68"/>
    <w:pPr>
      <w:keepNext/>
      <w:keepLines w:val="0"/>
      <w:spacing w:after="0"/>
      <w:ind w:left="360" w:hanging="360"/>
    </w:pPr>
    <w:rPr>
      <w:rFonts w:ascii="Arial" w:hAnsi="Arial"/>
      <w:sz w:val="16"/>
    </w:rPr>
  </w:style>
  <w:style w:type="paragraph" w:customStyle="1" w:styleId="Normal1">
    <w:name w:val="Normal_1"/>
    <w:qFormat/>
    <w:rsid w:val="00C45C68"/>
    <w:rPr>
      <w:rFonts w:ascii="Calibri" w:eastAsia="Calibri" w:hAnsi="Calibri" w:cs="Times New Roman"/>
      <w:lang w:val="en-AU"/>
    </w:rPr>
  </w:style>
  <w:style w:type="paragraph" w:styleId="ListParagraph">
    <w:name w:val="List Paragraph"/>
    <w:basedOn w:val="Normal"/>
    <w:qFormat/>
    <w:rsid w:val="00497B65"/>
    <w:pPr>
      <w:keepLines w:val="0"/>
      <w:spacing w:after="200" w:line="276" w:lineRule="auto"/>
      <w:ind w:left="720"/>
      <w:contextualSpacing/>
      <w:jc w:val="left"/>
    </w:pPr>
    <w:rPr>
      <w:rFonts w:ascii="Calibri" w:eastAsia="Calibri" w:hAnsi="Calibri"/>
      <w:sz w:val="22"/>
      <w:szCs w:val="22"/>
      <w:lang w:eastAsia="en-US"/>
    </w:rPr>
  </w:style>
  <w:style w:type="paragraph" w:customStyle="1" w:styleId="TableColumnHeadingLeft">
    <w:name w:val="Table Column Heading Left"/>
    <w:basedOn w:val="Normal"/>
    <w:next w:val="Normal"/>
    <w:rsid w:val="00D97380"/>
    <w:pPr>
      <w:keepLines w:val="0"/>
      <w:spacing w:before="40" w:after="40" w:line="240" w:lineRule="auto"/>
      <w:jc w:val="left"/>
    </w:pPr>
    <w:rPr>
      <w:rFonts w:ascii="Arial Bold" w:hAnsi="Arial Bold"/>
      <w:b/>
      <w:sz w:val="16"/>
    </w:rPr>
  </w:style>
  <w:style w:type="character" w:customStyle="1" w:styleId="ExampletextCharChar">
    <w:name w:val="Example text Char Char"/>
    <w:link w:val="Exampletext"/>
    <w:locked/>
    <w:rsid w:val="00D97380"/>
    <w:rPr>
      <w:rFonts w:ascii="Book Antiqua" w:eastAsia="Calibri" w:hAnsi="Book Antiqua" w:cs="Times New Roman"/>
      <w:i/>
      <w:color w:val="FF0000"/>
      <w:sz w:val="19"/>
      <w:szCs w:val="20"/>
      <w:lang w:val="x-none" w:eastAsia="en-AU"/>
    </w:rPr>
  </w:style>
  <w:style w:type="paragraph" w:customStyle="1" w:styleId="Exampletext">
    <w:name w:val="Example text"/>
    <w:basedOn w:val="Normal"/>
    <w:link w:val="ExampletextCharChar"/>
    <w:rsid w:val="00D97380"/>
    <w:pPr>
      <w:keepLines w:val="0"/>
      <w:spacing w:before="240" w:line="240" w:lineRule="exact"/>
      <w:jc w:val="left"/>
    </w:pPr>
    <w:rPr>
      <w:rFonts w:eastAsia="Calibri"/>
      <w:i/>
      <w:color w:val="FF0000"/>
      <w:sz w:val="19"/>
      <w:lang w:val="x-none"/>
    </w:rPr>
  </w:style>
  <w:style w:type="paragraph" w:customStyle="1" w:styleId="ChartandTableFootnote">
    <w:name w:val="Chart and Table Footnote"/>
    <w:basedOn w:val="Normal"/>
    <w:next w:val="Normal"/>
    <w:link w:val="ChartandTableFootnoteChar"/>
    <w:uiPriority w:val="99"/>
    <w:rsid w:val="00053C53"/>
    <w:pPr>
      <w:keepNext/>
      <w:keepLines w:val="0"/>
      <w:tabs>
        <w:tab w:val="left" w:pos="454"/>
      </w:tabs>
      <w:spacing w:after="0" w:line="240" w:lineRule="auto"/>
      <w:ind w:left="454" w:hanging="454"/>
    </w:pPr>
    <w:rPr>
      <w:rFonts w:ascii="Arial" w:eastAsia="Calibri" w:hAnsi="Arial" w:cs="Arial"/>
      <w:sz w:val="16"/>
    </w:rPr>
  </w:style>
  <w:style w:type="character" w:customStyle="1" w:styleId="ChartandTableFootnoteChar">
    <w:name w:val="Chart and Table Footnote Char"/>
    <w:basedOn w:val="DefaultParagraphFont"/>
    <w:link w:val="ChartandTableFootnote"/>
    <w:uiPriority w:val="99"/>
    <w:locked/>
    <w:rsid w:val="00053C53"/>
    <w:rPr>
      <w:rFonts w:ascii="Arial" w:eastAsia="Calibri" w:hAnsi="Arial" w:cs="Arial"/>
      <w:sz w:val="16"/>
      <w:szCs w:val="20"/>
      <w:lang w:val="en-AU" w:eastAsia="en-AU"/>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lang w:val="en-AU" w:eastAsia="en-AU"/>
    </w:rPr>
  </w:style>
  <w:style w:type="paragraph" w:customStyle="1" w:styleId="TableTextLeft">
    <w:name w:val="Table Text Left"/>
    <w:basedOn w:val="Normal"/>
    <w:link w:val="TableTextLeftChar"/>
    <w:uiPriority w:val="99"/>
    <w:rsid w:val="006415FE"/>
    <w:pPr>
      <w:keepLines w:val="0"/>
      <w:spacing w:before="60" w:after="60" w:line="240" w:lineRule="auto"/>
      <w:jc w:val="left"/>
    </w:pPr>
    <w:rPr>
      <w:rFonts w:ascii="Arial" w:eastAsia="Calibri" w:hAnsi="Arial" w:cs="Arial"/>
      <w:sz w:val="18"/>
      <w:lang w:eastAsia="en-US"/>
    </w:rPr>
  </w:style>
  <w:style w:type="character" w:customStyle="1" w:styleId="TableTextLeftChar">
    <w:name w:val="Table Text Left Char"/>
    <w:basedOn w:val="DefaultParagraphFont"/>
    <w:link w:val="TableTextLeft"/>
    <w:uiPriority w:val="99"/>
    <w:locked/>
    <w:rsid w:val="006415FE"/>
    <w:rPr>
      <w:rFonts w:ascii="Arial" w:eastAsia="Calibri" w:hAnsi="Arial" w:cs="Arial"/>
      <w:sz w:val="18"/>
      <w:szCs w:val="20"/>
      <w:lang w:val="en-AU" w:eastAsia="en-AU"/>
    </w:rPr>
  </w:style>
  <w:style w:type="paragraph" w:styleId="Header">
    <w:name w:val="header"/>
    <w:basedOn w:val="Normal"/>
    <w:link w:val="HeaderChar"/>
    <w:uiPriority w:val="99"/>
    <w:unhideWhenUsed/>
    <w:rsid w:val="003E7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C3F"/>
    <w:rPr>
      <w:rFonts w:ascii="Book Antiqua" w:eastAsia="Times New Roman" w:hAnsi="Book Antiqua"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header" Target="header25.xml"/><Relationship Id="rId68" Type="http://schemas.openxmlformats.org/officeDocument/2006/relationships/footer" Target="footer27.xml"/><Relationship Id="rId76" Type="http://schemas.openxmlformats.org/officeDocument/2006/relationships/header" Target="header32.xml"/><Relationship Id="rId84" Type="http://schemas.openxmlformats.org/officeDocument/2006/relationships/footer" Target="footer35.xml"/><Relationship Id="rId7" Type="http://schemas.openxmlformats.org/officeDocument/2006/relationships/endnotes" Target="endnotes.xml"/><Relationship Id="rId71" Type="http://schemas.openxmlformats.org/officeDocument/2006/relationships/footer" Target="footer28.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hyperlink" Target="http://creativecommons.org/licenses/by/4.0/"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66" Type="http://schemas.openxmlformats.org/officeDocument/2006/relationships/footer" Target="footer26.xml"/><Relationship Id="rId74" Type="http://schemas.openxmlformats.org/officeDocument/2006/relationships/footer" Target="footer30.xml"/><Relationship Id="rId79" Type="http://schemas.openxmlformats.org/officeDocument/2006/relationships/header" Target="header33.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header" Target="header35.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4.0/legalcode" TargetMode="External"/><Relationship Id="rId14" Type="http://schemas.openxmlformats.org/officeDocument/2006/relationships/hyperlink" Target="http://www.budget.gov.au"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eader" Target="header28.xml"/><Relationship Id="rId77" Type="http://schemas.openxmlformats.org/officeDocument/2006/relationships/footer" Target="footer31.xml"/><Relationship Id="rId8" Type="http://schemas.openxmlformats.org/officeDocument/2006/relationships/hyperlink" Target="http://creativecommons.org/licenses/by/4.0/" TargetMode="External"/><Relationship Id="rId51" Type="http://schemas.openxmlformats.org/officeDocument/2006/relationships/header" Target="header19.xml"/><Relationship Id="rId72" Type="http://schemas.openxmlformats.org/officeDocument/2006/relationships/footer" Target="footer29.xml"/><Relationship Id="rId80" Type="http://schemas.openxmlformats.org/officeDocument/2006/relationships/footer" Target="footer33.xml"/><Relationship Id="rId85" Type="http://schemas.openxmlformats.org/officeDocument/2006/relationships/header" Target="header36.xml"/><Relationship Id="rId3" Type="http://schemas.openxmlformats.org/officeDocument/2006/relationships/styles" Target="styles.xml"/><Relationship Id="rId12" Type="http://schemas.openxmlformats.org/officeDocument/2006/relationships/hyperlink" Target="http://www.pmc.gov.au/honours-and-symbols/commonwealth-coat-arms"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20" Type="http://schemas.openxmlformats.org/officeDocument/2006/relationships/footer" Target="footer3.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image" Target="media/image1.jpeg"/><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entControlRegistry xmlns="cdm://schemas.certent.com/registry/content-control">
  <Registrations/>
</ContentControlRegistry>
</file>

<file path=customXml/itemProps1.xml><?xml version="1.0" encoding="utf-8"?>
<ds:datastoreItem xmlns:ds="http://schemas.openxmlformats.org/officeDocument/2006/customXml" ds:itemID="{E7EBAF12-458A-46AB-961D-F99BAAD417EE}">
  <ds:schemaRefs>
    <ds:schemaRef ds:uri="cdm://schemas.certent.com/registry/content-contro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12704</Words>
  <Characters>72417</Characters>
  <Application>Microsoft Office Word</Application>
  <DocSecurity>0</DocSecurity>
  <Lines>603</Lines>
  <Paragraphs>169</Paragraphs>
  <ScaleCrop>false</ScaleCrop>
  <Company/>
  <LinksUpToDate>false</LinksUpToDate>
  <CharactersWithSpaces>84952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Kocik, Voytek</cp:lastModifiedBy>
  <cp:revision>2</cp:revision>
  <dcterms:created xsi:type="dcterms:W3CDTF">2025-01-31T01:53:00Z</dcterms:created>
  <dcterms:modified xsi:type="dcterms:W3CDTF">2025-01-31T01:57:00Z</dcterms:modified>
</cp:coreProperties>
</file>