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C56C0" w14:textId="77777777" w:rsidR="002D7F24" w:rsidRDefault="00445555" w:rsidP="002D7F24">
      <w:pPr>
        <w:pStyle w:val="Body"/>
        <w:tabs>
          <w:tab w:val="left" w:pos="2865"/>
        </w:tabs>
        <w:rPr>
          <w:rFonts w:ascii="Arial" w:hAnsi="Arial" w:cs="Arial"/>
        </w:rPr>
      </w:pPr>
      <w:r>
        <w:rPr>
          <w:noProof/>
          <w:lang w:val="en-AU" w:eastAsia="en-AU"/>
        </w:rPr>
        <w:drawing>
          <wp:anchor distT="0" distB="0" distL="114300" distR="114300" simplePos="0" relativeHeight="251660288" behindDoc="1" locked="0" layoutInCell="1" allowOverlap="1" wp14:anchorId="6E75FCC4" wp14:editId="149F52A0">
            <wp:simplePos x="0" y="0"/>
            <wp:positionH relativeFrom="page">
              <wp:align>right</wp:align>
            </wp:positionH>
            <wp:positionV relativeFrom="paragraph">
              <wp:posOffset>-1631153</wp:posOffset>
            </wp:positionV>
            <wp:extent cx="8036560" cy="10720029"/>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036560" cy="10720029"/>
                    </a:xfrm>
                    <a:prstGeom prst="rect">
                      <a:avLst/>
                    </a:prstGeom>
                  </pic:spPr>
                </pic:pic>
              </a:graphicData>
            </a:graphic>
            <wp14:sizeRelH relativeFrom="margin">
              <wp14:pctWidth>0</wp14:pctWidth>
            </wp14:sizeRelH>
            <wp14:sizeRelV relativeFrom="margin">
              <wp14:pctHeight>0</wp14:pctHeight>
            </wp14:sizeRelV>
          </wp:anchor>
        </w:drawing>
      </w:r>
      <w:r w:rsidRPr="00417ADC">
        <w:rPr>
          <w:noProof/>
          <w:lang w:val="en-AU" w:eastAsia="en-AU"/>
        </w:rPr>
        <mc:AlternateContent>
          <mc:Choice Requires="wps">
            <w:drawing>
              <wp:anchor distT="45720" distB="900430" distL="114300" distR="114300" simplePos="0" relativeHeight="251659264" behindDoc="0" locked="1" layoutInCell="1" allowOverlap="1" wp14:anchorId="1D4F8646" wp14:editId="6DAB72DE">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4C74F15F" w14:textId="508D21BA"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 </w:t>
                            </w:r>
                            <w:bookmarkEnd w:id="0"/>
                            <w:bookmarkEnd w:id="1"/>
                            <w:bookmarkEnd w:id="2"/>
                            <w:r w:rsidR="007E4BE3">
                              <w:rPr>
                                <w:sz w:val="48"/>
                              </w:rPr>
                              <w:t xml:space="preserve">December </w:t>
                            </w:r>
                            <w:r w:rsidR="00A5081C" w:rsidRPr="006B65DF">
                              <w:rPr>
                                <w:sz w:val="48"/>
                              </w:rPr>
                              <w:t>202</w:t>
                            </w:r>
                            <w:r w:rsidR="00A5081C">
                              <w:rPr>
                                <w:sz w:val="48"/>
                              </w:rPr>
                              <w:t>4</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4F8646"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Uz+AEAAM4DAAAOAAAAZHJzL2Uyb0RvYy54bWysU9tu2zAMfR+wfxD0vtgOki4x4hRduw4D&#10;ugvQ7QNoWY6FyaImKbGzrx8lp2mwvhV7EUhRPOQ5pDbXY6/ZQTqv0FS8mOWcSSOwUWZX8Z8/7t+t&#10;OPMBTAMajaz4UXp+vX37ZjPYUs6xQ91IxwjE+HKwFe9CsGWWedHJHvwMrTQUbNH1EMh1u6xxMBB6&#10;r7N5nl9lA7rGOhTSe7q9m4J8m/DbVorwrW29DExXnHoL6XTprOOZbTdQ7hzYTolTG/CKLnpQhoqe&#10;oe4gANs79QKqV8KhxzbMBPYZtq0SMnEgNkX+D5vHDqxMXEgcb88y+f8HK74eHu13x8L4AUcaYCLh&#10;7QOKX54ZvO3A7OSNczh0EhoqXETJssH68pQapfaljyD18AUbGjLsAyagsXV9VIV4MkKnARzPossx&#10;MEGXy3W+yHMKCYoVV6uCxppqQPmUbp0PnyT2LBoVdzTVBA+HBx9iO1A+PYnVDN4rrdNktWFDxdfL&#10;+TIlXER6FWjxtOorvqLyU00oI8uPpknJAZSebCqgzYl2ZDpxDmM90sNIv8bmSAI4nBaMPgQZHbo/&#10;nA20XBX3v/fgJGf6syER18ViEbcxOYvl+zk57jJSX0bACIKqeM3ZZN6GtMET1xsSu1VJhudOTr3S&#10;0iR1Tgset/LST6+ev+H2LwAAAP//AwBQSwMEFAAGAAgAAAAhAGeT7FrgAAAACwEAAA8AAABkcnMv&#10;ZG93bnJldi54bWxMj0FOwzAQRfdI3MEaJHat4yotaRqnQoUuK0rhAE48TQKxHcVOk9yeYQXL0X/6&#10;/022n0zLbtj7xlkJYhkBQ1s63dhKwufHcZEA80FZrVpnUcKMHvb5/V2mUu1G+463S6gYlVifKgl1&#10;CF3KuS9rNMovXYeWsqvrjQp09hXXvRqp3LR8FUUbblRjaaFWHR5qLL8vg5Hwei7mIhZfx/glmgv9&#10;Np4O5XCS8vFhet4BCziFPxh+9UkdcnIq3GC1Z62EhUg2hFKQbJ+AEbEVYgWskBCv4zXwPOP/f8h/&#10;AAAA//8DAFBLAQItABQABgAIAAAAIQC2gziS/gAAAOEBAAATAAAAAAAAAAAAAAAAAAAAAABbQ29u&#10;dGVudF9UeXBlc10ueG1sUEsBAi0AFAAGAAgAAAAhADj9If/WAAAAlAEAAAsAAAAAAAAAAAAAAAAA&#10;LwEAAF9yZWxzLy5yZWxzUEsBAi0AFAAGAAgAAAAhABwSxTP4AQAAzgMAAA4AAAAAAAAAAAAAAAAA&#10;LgIAAGRycy9lMm9Eb2MueG1sUEsBAi0AFAAGAAgAAAAhAGeT7FrgAAAACwEAAA8AAAAAAAAAAAAA&#10;AAAAUgQAAGRycy9kb3ducmV2LnhtbFBLBQYAAAAABAAEAPMAAABfBQAAAAA=&#10;" filled="f" stroked="f">
                <v:textbox>
                  <w:txbxContent>
                    <w:p w14:paraId="4C74F15F" w14:textId="508D21BA"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 </w:t>
                      </w:r>
                      <w:bookmarkEnd w:id="3"/>
                      <w:bookmarkEnd w:id="4"/>
                      <w:bookmarkEnd w:id="5"/>
                      <w:r w:rsidR="007E4BE3">
                        <w:rPr>
                          <w:sz w:val="48"/>
                        </w:rPr>
                        <w:t xml:space="preserve">December </w:t>
                      </w:r>
                      <w:r w:rsidR="00A5081C" w:rsidRPr="006B65DF">
                        <w:rPr>
                          <w:sz w:val="48"/>
                        </w:rPr>
                        <w:t>202</w:t>
                      </w:r>
                      <w:r w:rsidR="00A5081C">
                        <w:rPr>
                          <w:sz w:val="48"/>
                        </w:rPr>
                        <w:t>4</w:t>
                      </w:r>
                    </w:p>
                  </w:txbxContent>
                </v:textbox>
                <w10:wrap type="topAndBottom" anchory="page"/>
                <w10:anchorlock/>
              </v:shape>
            </w:pict>
          </mc:Fallback>
        </mc:AlternateContent>
      </w:r>
      <w:r w:rsidR="00E41291">
        <w:rPr>
          <w:noProof/>
          <w:lang w:val="en-AU" w:eastAsia="en-AU"/>
        </w:rPr>
        <w:t xml:space="preserve"> </w:t>
      </w:r>
      <w:r w:rsidR="002D7F24" w:rsidRPr="00417ADC">
        <w:rPr>
          <w:noProof/>
          <w:lang w:val="en-AU" w:eastAsia="en-AU"/>
        </w:rPr>
        <mc:AlternateContent>
          <mc:Choice Requires="wps">
            <w:drawing>
              <wp:anchor distT="45720" distB="900430" distL="114300" distR="114300" simplePos="0" relativeHeight="251662336" behindDoc="0" locked="1" layoutInCell="1" allowOverlap="1" wp14:anchorId="11F38234" wp14:editId="45D6CF4B">
                <wp:simplePos x="0" y="0"/>
                <wp:positionH relativeFrom="column">
                  <wp:posOffset>-118110</wp:posOffset>
                </wp:positionH>
                <wp:positionV relativeFrom="page">
                  <wp:posOffset>1204595</wp:posOffset>
                </wp:positionV>
                <wp:extent cx="5904000" cy="1681200"/>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3D322212" w14:textId="77777777" w:rsidR="002D7F24" w:rsidRPr="0089086B" w:rsidRDefault="002D7F24" w:rsidP="0089086B">
                            <w:pPr>
                              <w:pStyle w:val="Heading1"/>
                            </w:pPr>
                            <w:r w:rsidRPr="0089086B">
                              <w:t>Ex-Service Organisations Round Table December 2024</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1F38234" id="_x0000_s1027" type="#_x0000_t202" style="position:absolute;margin-left:-9.3pt;margin-top:94.85pt;width:464.9pt;height:132.4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VA+gEAANUDAAAOAAAAZHJzL2Uyb0RvYy54bWysU9tu2zAMfR+wfxD0vtgOkq4x4hRduw4D&#10;ugvQ7QNoWY6FyaImKbGzrx8lu2mwvQ17EUhRPOQ5pLY3Y6/ZUTqv0FS8WOScSSOwUWZf8e/fHt5c&#10;c+YDmAY0Glnxk/T8Zvf61XawpVxih7qRjhGI8eVgK96FYMss86KTPfgFWmko2KLrIZDr9lnjYCD0&#10;XmfLPL/KBnSNdSik93R7PwX5LuG3rRThS9t6GZiuOPUW0unSWccz222h3DuwnRJzG/APXfSgDBU9&#10;Q91DAHZw6i+oXgmHHtuwENhn2LZKyMSB2BT5H2yeOrAycSFxvD3L5P8frPh8fLJfHQvjOxxpgImE&#10;t48ofnhm8K4Ds5e3zuHQSWiocBElywbryzk1Su1LH0Hq4RM2NGQ4BExAY+v6qArxZIROAzidRZdj&#10;YIIu15t8lecUEhQrrq4LGmuqAeVzunU+fJDYs2hU3NFUEzwcH32I7UD5/CRWM/igtE6T1YYNFd+s&#10;l+uUcBHpVaDF06qv+DWVn2pCGVm+N01KDqD0ZFMBbWbakenEOYz1yFQzaxJVqLE5kQ4Opz2jf0FG&#10;h+4XZwPtWMX9zwM4yZn+aEjLTbFaxaVMzmr9dkmOu4zUlxEwgqAqXnM2mXchLfJE+ZY0b1VS46WT&#10;uWXanSTSvOdxOS/99OrlN+5+AwAA//8DAFBLAwQUAAYACAAAACEAZ5PsWuAAAAALAQAADwAAAGRy&#10;cy9kb3ducmV2LnhtbEyPQU7DMBBF90jcwRokdq3jKi1pGqdChS4rSuEATjxNArEdxU6T3J5hBcvR&#10;f/r/TbafTMtu2PvGWQliGQFDWzrd2ErC58dxkQDzQVmtWmdRwowe9vn9XaZS7Ub7jrdLqBiVWJ8q&#10;CXUIXcq5L2s0yi9dh5ayq+uNCnT2Fde9GqnctHwVRRtuVGNpoVYdHmosvy+DkfB6LuYiFl/H+CWa&#10;C/02ng7lcJLy8WF63gELOIU/GH71SR1ycircYLVnrYSFSDaEUpBsn4ARsRViBayQEK/jNfA84/9/&#10;yH8AAAD//wMAUEsBAi0AFAAGAAgAAAAhALaDOJL+AAAA4QEAABMAAAAAAAAAAAAAAAAAAAAAAFtD&#10;b250ZW50X1R5cGVzXS54bWxQSwECLQAUAAYACAAAACEAOP0h/9YAAACUAQAACwAAAAAAAAAAAAAA&#10;AAAvAQAAX3JlbHMvLnJlbHNQSwECLQAUAAYACAAAACEAb+slQPoBAADVAwAADgAAAAAAAAAAAAAA&#10;AAAuAgAAZHJzL2Uyb0RvYy54bWxQSwECLQAUAAYACAAAACEAZ5PsWuAAAAALAQAADwAAAAAAAAAA&#10;AAAAAABUBAAAZHJzL2Rvd25yZXYueG1sUEsFBgAAAAAEAAQA8wAAAGEFAAAAAA==&#10;" filled="f" stroked="f">
                <v:textbox>
                  <w:txbxContent>
                    <w:p w14:paraId="3D322212" w14:textId="77777777" w:rsidR="002D7F24" w:rsidRPr="0089086B" w:rsidRDefault="002D7F24" w:rsidP="0089086B">
                      <w:pPr>
                        <w:pStyle w:val="Heading1"/>
                      </w:pPr>
                      <w:r w:rsidRPr="0089086B">
                        <w:t>Ex-Service Organisations Round Table December 2024</w:t>
                      </w:r>
                    </w:p>
                  </w:txbxContent>
                </v:textbox>
                <w10:wrap type="topAndBottom" anchory="page"/>
                <w10:anchorlock/>
              </v:shape>
            </w:pict>
          </mc:Fallback>
        </mc:AlternateContent>
      </w:r>
      <w:r w:rsidR="002D7F24">
        <w:rPr>
          <w:noProof/>
          <w:lang w:val="en-AU" w:eastAsia="en-AU"/>
        </w:rPr>
        <w:tab/>
      </w:r>
    </w:p>
    <w:p w14:paraId="150467EB" w14:textId="65136C19" w:rsidR="002D7F24" w:rsidRPr="002D7F24" w:rsidRDefault="002D7F24" w:rsidP="002D7F24">
      <w:pPr>
        <w:spacing w:after="120" w:line="240" w:lineRule="auto"/>
        <w:rPr>
          <w:rFonts w:ascii="Rockwell" w:hAnsi="Rockwell" w:cs="Calibri"/>
          <w:b/>
          <w:bCs/>
          <w:color w:val="44546A" w:themeColor="text2"/>
          <w:sz w:val="32"/>
          <w:szCs w:val="32"/>
        </w:rPr>
      </w:pPr>
      <w:bookmarkStart w:id="6" w:name="_Toc143684630"/>
      <w:bookmarkStart w:id="7" w:name="_Toc143777432"/>
      <w:r w:rsidRPr="002D7F24">
        <w:rPr>
          <w:rFonts w:ascii="Rockwell" w:hAnsi="Rockwell" w:cs="Calibri"/>
          <w:b/>
          <w:bCs/>
          <w:color w:val="44546A" w:themeColor="text2"/>
          <w:sz w:val="32"/>
          <w:szCs w:val="32"/>
        </w:rPr>
        <w:t>Ex-Service Organisations Round Table Meeting</w:t>
      </w:r>
    </w:p>
    <w:p w14:paraId="43CFFDCC" w14:textId="77777777" w:rsidR="002D7F24" w:rsidRDefault="002D7F2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Ex-Service Organisations Round Table </w:t>
      </w:r>
      <w:r>
        <w:rPr>
          <w:rFonts w:ascii="Calibri" w:hAnsi="Calibri" w:cs="Calibri"/>
          <w:sz w:val="28"/>
          <w:szCs w:val="28"/>
        </w:rPr>
        <w:t>(ESORT) met</w:t>
      </w:r>
      <w:r w:rsidRPr="006B65DF">
        <w:rPr>
          <w:rFonts w:ascii="Calibri" w:hAnsi="Calibri" w:cs="Calibri"/>
          <w:sz w:val="28"/>
          <w:szCs w:val="28"/>
        </w:rPr>
        <w:t xml:space="preserve"> on </w:t>
      </w:r>
      <w:r>
        <w:rPr>
          <w:rFonts w:ascii="Calibri" w:hAnsi="Calibri" w:cs="Calibri"/>
          <w:sz w:val="28"/>
          <w:szCs w:val="28"/>
        </w:rPr>
        <w:t xml:space="preserve">Tuesday, </w:t>
      </w:r>
      <w:r>
        <w:rPr>
          <w:rFonts w:ascii="Calibri" w:hAnsi="Calibri" w:cs="Calibri"/>
          <w:sz w:val="28"/>
          <w:szCs w:val="28"/>
        </w:rPr>
        <w:br/>
        <w:t>3 December 2024. A</w:t>
      </w:r>
      <w:r w:rsidRPr="006B65DF">
        <w:rPr>
          <w:rFonts w:ascii="Calibri" w:hAnsi="Calibri" w:cs="Calibri"/>
          <w:sz w:val="28"/>
          <w:szCs w:val="28"/>
        </w:rPr>
        <w:t xml:space="preserve"> range of issues w</w:t>
      </w:r>
      <w:r>
        <w:rPr>
          <w:rFonts w:ascii="Calibri" w:hAnsi="Calibri" w:cs="Calibri"/>
          <w:sz w:val="28"/>
          <w:szCs w:val="28"/>
        </w:rPr>
        <w:t>ere</w:t>
      </w:r>
      <w:r w:rsidRPr="006B65DF">
        <w:rPr>
          <w:rFonts w:ascii="Calibri" w:hAnsi="Calibri" w:cs="Calibri"/>
          <w:sz w:val="28"/>
          <w:szCs w:val="28"/>
        </w:rPr>
        <w:t xml:space="preserve"> </w:t>
      </w:r>
      <w:r>
        <w:rPr>
          <w:rFonts w:ascii="Calibri" w:hAnsi="Calibri" w:cs="Calibri"/>
          <w:sz w:val="28"/>
          <w:szCs w:val="28"/>
        </w:rPr>
        <w:t xml:space="preserve">discussed during the meeting, including the Government’s response to the Final Report </w:t>
      </w:r>
      <w:r w:rsidRPr="007D3525">
        <w:rPr>
          <w:rFonts w:asciiTheme="minorHAnsi" w:hAnsiTheme="minorHAnsi" w:cstheme="minorHAnsi"/>
          <w:sz w:val="28"/>
          <w:szCs w:val="28"/>
          <w:lang w:val="en-GB"/>
        </w:rPr>
        <w:t>of the Royal Commission into Defence and Veteran Suicide</w:t>
      </w:r>
      <w:r>
        <w:rPr>
          <w:rFonts w:asciiTheme="minorHAnsi" w:hAnsiTheme="minorHAnsi" w:cstheme="minorHAnsi"/>
          <w:sz w:val="28"/>
          <w:szCs w:val="28"/>
          <w:lang w:val="en-GB"/>
        </w:rPr>
        <w:t>.</w:t>
      </w:r>
    </w:p>
    <w:p w14:paraId="1D48667C" w14:textId="77777777" w:rsidR="002D7F24" w:rsidRDefault="002D7F24" w:rsidP="002D7F24">
      <w:pPr>
        <w:spacing w:after="120" w:line="240" w:lineRule="auto"/>
        <w:rPr>
          <w:rFonts w:ascii="Rockwell" w:hAnsi="Rockwell" w:cs="Calibri"/>
          <w:b/>
          <w:bCs/>
          <w:color w:val="44546A" w:themeColor="text2"/>
          <w:sz w:val="28"/>
          <w:szCs w:val="28"/>
        </w:rPr>
      </w:pPr>
    </w:p>
    <w:p w14:paraId="7D9061AF" w14:textId="4AD2F2E0" w:rsidR="002D7F24" w:rsidRDefault="002D7F24" w:rsidP="002D7F24">
      <w:pPr>
        <w:spacing w:after="120" w:line="240" w:lineRule="auto"/>
        <w:rPr>
          <w:rFonts w:ascii="Rockwell" w:hAnsi="Rockwell" w:cs="Calibri"/>
          <w:b/>
          <w:bCs/>
          <w:color w:val="44546A" w:themeColor="text2"/>
          <w:sz w:val="28"/>
          <w:szCs w:val="28"/>
        </w:rPr>
      </w:pPr>
      <w:r w:rsidRPr="00533148">
        <w:rPr>
          <w:rFonts w:ascii="Rockwell" w:hAnsi="Rockwell" w:cs="Calibri"/>
          <w:b/>
          <w:bCs/>
          <w:color w:val="1F4E79" w:themeColor="accent1" w:themeShade="80"/>
          <w:sz w:val="28"/>
          <w:szCs w:val="28"/>
        </w:rPr>
        <w:t>DVA update – Acting Secretary Andrew Kefford</w:t>
      </w:r>
      <w:r>
        <w:rPr>
          <w:rFonts w:ascii="Rockwell" w:hAnsi="Rockwell" w:cs="Calibri"/>
          <w:b/>
          <w:bCs/>
          <w:color w:val="44546A" w:themeColor="text2"/>
          <w:sz w:val="28"/>
          <w:szCs w:val="28"/>
        </w:rPr>
        <w:t xml:space="preserve"> </w:t>
      </w:r>
      <w:r w:rsidR="00680F8D">
        <w:rPr>
          <w:rFonts w:ascii="Rockwell" w:hAnsi="Rockwell" w:cs="Calibri"/>
          <w:b/>
          <w:bCs/>
          <w:color w:val="44546A" w:themeColor="text2"/>
          <w:sz w:val="28"/>
          <w:szCs w:val="28"/>
        </w:rPr>
        <w:t>PSM</w:t>
      </w:r>
    </w:p>
    <w:p w14:paraId="0E9BF2E2" w14:textId="2C586537" w:rsidR="00050585" w:rsidRPr="00050585" w:rsidRDefault="00050585" w:rsidP="00050585">
      <w:pPr>
        <w:spacing w:after="120" w:line="240" w:lineRule="auto"/>
        <w:rPr>
          <w:rFonts w:ascii="Rockwell" w:hAnsi="Rockwell" w:cs="Calibri"/>
          <w:b/>
          <w:bCs/>
          <w:color w:val="44546A" w:themeColor="text2"/>
          <w:sz w:val="24"/>
          <w:szCs w:val="24"/>
        </w:rPr>
      </w:pPr>
      <w:r w:rsidRPr="00050585">
        <w:rPr>
          <w:rFonts w:ascii="Rockwell" w:hAnsi="Rockwell" w:cs="Calibri"/>
          <w:b/>
          <w:bCs/>
          <w:color w:val="1F4E79" w:themeColor="accent1" w:themeShade="80"/>
          <w:sz w:val="24"/>
          <w:szCs w:val="24"/>
        </w:rPr>
        <w:t>Topical issues</w:t>
      </w:r>
    </w:p>
    <w:p w14:paraId="2C1581BD" w14:textId="77777777" w:rsidR="002021E0" w:rsidRDefault="00854675" w:rsidP="004A3A37">
      <w:pPr>
        <w:spacing w:after="120" w:line="240" w:lineRule="auto"/>
        <w:rPr>
          <w:rFonts w:ascii="Calibri" w:hAnsi="Calibri" w:cs="Calibri"/>
          <w:sz w:val="28"/>
          <w:szCs w:val="28"/>
        </w:rPr>
      </w:pPr>
      <w:r>
        <w:rPr>
          <w:rFonts w:asciiTheme="minorHAnsi" w:hAnsiTheme="minorHAnsi" w:cstheme="minorHAnsi"/>
          <w:sz w:val="28"/>
          <w:szCs w:val="28"/>
        </w:rPr>
        <w:t xml:space="preserve">Acting Secretary Andrew Kefford </w:t>
      </w:r>
      <w:r w:rsidR="00234584">
        <w:rPr>
          <w:rFonts w:asciiTheme="minorHAnsi" w:hAnsiTheme="minorHAnsi" w:cstheme="minorHAnsi"/>
          <w:sz w:val="28"/>
          <w:szCs w:val="28"/>
        </w:rPr>
        <w:t xml:space="preserve">provided an update to </w:t>
      </w:r>
      <w:r>
        <w:rPr>
          <w:rFonts w:asciiTheme="minorHAnsi" w:hAnsiTheme="minorHAnsi" w:cstheme="minorHAnsi"/>
          <w:sz w:val="28"/>
          <w:szCs w:val="28"/>
        </w:rPr>
        <w:t>members on topical issues</w:t>
      </w:r>
      <w:r w:rsidR="00F42F3D">
        <w:rPr>
          <w:rFonts w:asciiTheme="minorHAnsi" w:hAnsiTheme="minorHAnsi" w:cstheme="minorHAnsi"/>
          <w:sz w:val="28"/>
          <w:szCs w:val="28"/>
        </w:rPr>
        <w:t xml:space="preserve">. </w:t>
      </w:r>
      <w:r w:rsidR="00F42F3D" w:rsidRPr="003D6153">
        <w:rPr>
          <w:rFonts w:ascii="Calibri" w:hAnsi="Calibri" w:cs="Calibri"/>
          <w:sz w:val="28"/>
          <w:szCs w:val="28"/>
        </w:rPr>
        <w:t>He noted that in the first 3 months of this financial year, DVA received 25,524 claims, which was a 37.1 per cent increase on the same period last year. Over the same period, DVA also made 24,780 determinations – a 6.7 per cent increase on the previous year. He advised that</w:t>
      </w:r>
      <w:r w:rsidR="00F42F3D">
        <w:rPr>
          <w:rFonts w:ascii="Calibri" w:hAnsi="Calibri" w:cs="Calibri"/>
          <w:sz w:val="28"/>
          <w:szCs w:val="28"/>
        </w:rPr>
        <w:t>,</w:t>
      </w:r>
      <w:r w:rsidR="00F42F3D" w:rsidRPr="003D6153">
        <w:rPr>
          <w:rFonts w:ascii="Calibri" w:hAnsi="Calibri" w:cs="Calibri"/>
          <w:sz w:val="28"/>
          <w:szCs w:val="28"/>
        </w:rPr>
        <w:t xml:space="preserve"> as </w:t>
      </w:r>
      <w:proofErr w:type="gramStart"/>
      <w:r w:rsidR="00F42F3D" w:rsidRPr="003D6153">
        <w:rPr>
          <w:rFonts w:ascii="Calibri" w:hAnsi="Calibri" w:cs="Calibri"/>
          <w:sz w:val="28"/>
          <w:szCs w:val="28"/>
        </w:rPr>
        <w:t>at</w:t>
      </w:r>
      <w:proofErr w:type="gramEnd"/>
      <w:r w:rsidR="00F42F3D" w:rsidRPr="003D6153">
        <w:rPr>
          <w:rFonts w:ascii="Calibri" w:hAnsi="Calibri" w:cs="Calibri"/>
          <w:sz w:val="28"/>
          <w:szCs w:val="28"/>
        </w:rPr>
        <w:t xml:space="preserve"> 30 September 2024, more than half of all claims </w:t>
      </w:r>
      <w:r w:rsidR="001015B2">
        <w:rPr>
          <w:rFonts w:ascii="Calibri" w:hAnsi="Calibri" w:cs="Calibri"/>
          <w:sz w:val="28"/>
          <w:szCs w:val="28"/>
        </w:rPr>
        <w:t xml:space="preserve">DVA </w:t>
      </w:r>
      <w:r w:rsidR="00F42F3D" w:rsidRPr="003D6153">
        <w:rPr>
          <w:rFonts w:ascii="Calibri" w:hAnsi="Calibri" w:cs="Calibri"/>
          <w:sz w:val="28"/>
          <w:szCs w:val="28"/>
        </w:rPr>
        <w:t xml:space="preserve">had on hand had been received within the last 200 days, and around one third were received in the last 100 days. </w:t>
      </w:r>
    </w:p>
    <w:p w14:paraId="621D0527" w14:textId="4B0C3158" w:rsidR="00781B59" w:rsidRDefault="00F42F3D" w:rsidP="004A3A37">
      <w:pPr>
        <w:spacing w:after="120" w:line="240" w:lineRule="auto"/>
        <w:rPr>
          <w:rFonts w:asciiTheme="minorHAnsi" w:hAnsiTheme="minorHAnsi" w:cstheme="minorHAnsi"/>
          <w:sz w:val="28"/>
          <w:szCs w:val="28"/>
        </w:rPr>
      </w:pPr>
      <w:r w:rsidRPr="003D6153">
        <w:rPr>
          <w:rFonts w:ascii="Calibri" w:hAnsi="Calibri" w:cs="Calibri"/>
          <w:sz w:val="28"/>
          <w:szCs w:val="28"/>
        </w:rPr>
        <w:t>For MRCA Initial Liability claims received from 1 December 2023 and determined by 30 September, the average time taken to process was 84 days.</w:t>
      </w:r>
      <w:r>
        <w:rPr>
          <w:rFonts w:asciiTheme="minorHAnsi" w:hAnsiTheme="minorHAnsi" w:cstheme="minorHAnsi"/>
          <w:sz w:val="28"/>
          <w:szCs w:val="28"/>
        </w:rPr>
        <w:t xml:space="preserve"> </w:t>
      </w:r>
      <w:r w:rsidR="00370499">
        <w:rPr>
          <w:rFonts w:asciiTheme="minorHAnsi" w:hAnsiTheme="minorHAnsi" w:cstheme="minorHAnsi"/>
          <w:sz w:val="28"/>
          <w:szCs w:val="28"/>
        </w:rPr>
        <w:t xml:space="preserve">He </w:t>
      </w:r>
      <w:r w:rsidR="00BF5E07">
        <w:rPr>
          <w:rFonts w:asciiTheme="minorHAnsi" w:hAnsiTheme="minorHAnsi" w:cstheme="minorHAnsi"/>
          <w:sz w:val="28"/>
          <w:szCs w:val="28"/>
        </w:rPr>
        <w:t xml:space="preserve">said </w:t>
      </w:r>
      <w:r w:rsidR="00370499">
        <w:rPr>
          <w:rFonts w:asciiTheme="minorHAnsi" w:hAnsiTheme="minorHAnsi" w:cstheme="minorHAnsi"/>
          <w:sz w:val="28"/>
          <w:szCs w:val="28"/>
        </w:rPr>
        <w:t xml:space="preserve">that DVA was also taking action on a number of fronts to target unscrupulous medical providers and </w:t>
      </w:r>
      <w:r w:rsidR="002021E0">
        <w:rPr>
          <w:rFonts w:asciiTheme="minorHAnsi" w:hAnsiTheme="minorHAnsi" w:cstheme="minorHAnsi"/>
          <w:sz w:val="28"/>
          <w:szCs w:val="28"/>
        </w:rPr>
        <w:t xml:space="preserve">commission-based </w:t>
      </w:r>
      <w:r w:rsidR="00370499">
        <w:rPr>
          <w:rFonts w:asciiTheme="minorHAnsi" w:hAnsiTheme="minorHAnsi" w:cstheme="minorHAnsi"/>
          <w:sz w:val="28"/>
          <w:szCs w:val="28"/>
        </w:rPr>
        <w:t xml:space="preserve">fee-for-service </w:t>
      </w:r>
      <w:r w:rsidR="002021E0">
        <w:rPr>
          <w:rFonts w:asciiTheme="minorHAnsi" w:hAnsiTheme="minorHAnsi" w:cstheme="minorHAnsi"/>
          <w:sz w:val="28"/>
          <w:szCs w:val="28"/>
        </w:rPr>
        <w:t>advocates</w:t>
      </w:r>
      <w:r w:rsidR="00370499">
        <w:rPr>
          <w:rFonts w:asciiTheme="minorHAnsi" w:hAnsiTheme="minorHAnsi" w:cstheme="minorHAnsi"/>
          <w:sz w:val="28"/>
          <w:szCs w:val="28"/>
        </w:rPr>
        <w:t xml:space="preserve">. </w:t>
      </w:r>
    </w:p>
    <w:p w14:paraId="69E59C91" w14:textId="77777777" w:rsidR="00781B59" w:rsidRDefault="00F42F3D" w:rsidP="004A3A37">
      <w:pPr>
        <w:spacing w:after="120" w:line="240" w:lineRule="auto"/>
        <w:rPr>
          <w:rFonts w:ascii="Calibri" w:eastAsiaTheme="majorEastAsia" w:hAnsi="Calibri" w:cs="Calibri"/>
          <w:sz w:val="28"/>
          <w:szCs w:val="28"/>
        </w:rPr>
      </w:pPr>
      <w:r w:rsidRPr="003D6153">
        <w:rPr>
          <w:rFonts w:ascii="Calibri" w:hAnsi="Calibri" w:cs="Calibri"/>
          <w:sz w:val="28"/>
          <w:szCs w:val="28"/>
        </w:rPr>
        <w:t xml:space="preserve">Acting Secretary Kefford </w:t>
      </w:r>
      <w:r w:rsidRPr="003D6153">
        <w:rPr>
          <w:rFonts w:ascii="Calibri" w:eastAsiaTheme="majorEastAsia" w:hAnsi="Calibri" w:cs="Calibri"/>
          <w:sz w:val="28"/>
          <w:szCs w:val="28"/>
        </w:rPr>
        <w:t xml:space="preserve">advised that more than $3.7 million has been allocated to community organisations through the 2023–24 Veteran Wellbeing Grants program. </w:t>
      </w:r>
      <w:r w:rsidR="00050585">
        <w:rPr>
          <w:rFonts w:ascii="Calibri" w:eastAsiaTheme="majorEastAsia" w:hAnsi="Calibri" w:cs="Calibri"/>
          <w:sz w:val="28"/>
          <w:szCs w:val="28"/>
        </w:rPr>
        <w:t xml:space="preserve">He noted </w:t>
      </w:r>
      <w:r w:rsidRPr="003D6153">
        <w:rPr>
          <w:rFonts w:ascii="Calibri" w:eastAsiaTheme="majorEastAsia" w:hAnsi="Calibri" w:cs="Calibri"/>
          <w:sz w:val="28"/>
          <w:szCs w:val="28"/>
        </w:rPr>
        <w:t xml:space="preserve">69 grants have been awarded to deliver community-based projects and activities that benefit veteran health and wellbeing. </w:t>
      </w:r>
      <w:r w:rsidR="00050585">
        <w:rPr>
          <w:rFonts w:ascii="Calibri" w:eastAsiaTheme="majorEastAsia" w:hAnsi="Calibri" w:cs="Calibri"/>
          <w:sz w:val="28"/>
          <w:szCs w:val="28"/>
        </w:rPr>
        <w:t xml:space="preserve">He said </w:t>
      </w:r>
      <w:r w:rsidR="00050585">
        <w:rPr>
          <w:rFonts w:ascii="Calibri" w:eastAsiaTheme="majorEastAsia" w:hAnsi="Calibri" w:cs="Calibri"/>
          <w:sz w:val="28"/>
          <w:szCs w:val="28"/>
        </w:rPr>
        <w:lastRenderedPageBreak/>
        <w:t>t</w:t>
      </w:r>
      <w:r w:rsidRPr="003D6153">
        <w:rPr>
          <w:rFonts w:ascii="Calibri" w:eastAsiaTheme="majorEastAsia" w:hAnsi="Calibri" w:cs="Calibri"/>
          <w:sz w:val="28"/>
          <w:szCs w:val="28"/>
        </w:rPr>
        <w:t>he 2024–25 round of the Veteran Wellbeing Grants program is now open, with over $3.8 million of funding available to benefit veterans and families. Eligible organisations can apply for small</w:t>
      </w:r>
      <w:r>
        <w:rPr>
          <w:rFonts w:ascii="Calibri" w:eastAsiaTheme="majorEastAsia" w:hAnsi="Calibri" w:cs="Calibri"/>
          <w:sz w:val="28"/>
          <w:szCs w:val="28"/>
        </w:rPr>
        <w:t xml:space="preserve"> </w:t>
      </w:r>
      <w:r w:rsidRPr="003D6153">
        <w:rPr>
          <w:rFonts w:ascii="Calibri" w:eastAsiaTheme="majorEastAsia" w:hAnsi="Calibri" w:cs="Calibri"/>
          <w:sz w:val="28"/>
          <w:szCs w:val="28"/>
        </w:rPr>
        <w:t>grants of up to $50,000 and large grants of up to $200,000, an increase</w:t>
      </w:r>
      <w:r>
        <w:rPr>
          <w:rFonts w:ascii="Calibri" w:eastAsiaTheme="majorEastAsia" w:hAnsi="Calibri" w:cs="Calibri"/>
          <w:sz w:val="28"/>
          <w:szCs w:val="28"/>
        </w:rPr>
        <w:t xml:space="preserve"> </w:t>
      </w:r>
      <w:r w:rsidRPr="003D6153">
        <w:rPr>
          <w:rFonts w:ascii="Calibri" w:eastAsiaTheme="majorEastAsia" w:hAnsi="Calibri" w:cs="Calibri"/>
          <w:sz w:val="28"/>
          <w:szCs w:val="28"/>
        </w:rPr>
        <w:t>from the $150,000 available in the last round. The current round closes on 17 December 2024.</w:t>
      </w:r>
      <w:r>
        <w:rPr>
          <w:rFonts w:ascii="Calibri" w:eastAsiaTheme="majorEastAsia" w:hAnsi="Calibri" w:cs="Calibri"/>
          <w:sz w:val="28"/>
          <w:szCs w:val="28"/>
        </w:rPr>
        <w:t xml:space="preserve"> </w:t>
      </w:r>
    </w:p>
    <w:p w14:paraId="28328192" w14:textId="77777777" w:rsidR="00781B59" w:rsidRDefault="006E1B30" w:rsidP="004A3A37">
      <w:pPr>
        <w:spacing w:after="120" w:line="240" w:lineRule="auto"/>
        <w:rPr>
          <w:rFonts w:ascii="Calibri" w:eastAsiaTheme="majorEastAsia" w:hAnsi="Calibri" w:cs="Calibri"/>
          <w:sz w:val="28"/>
          <w:szCs w:val="28"/>
        </w:rPr>
      </w:pPr>
      <w:r w:rsidRPr="003D6153">
        <w:rPr>
          <w:rFonts w:ascii="Calibri" w:hAnsi="Calibri" w:cs="Calibri"/>
          <w:sz w:val="28"/>
          <w:szCs w:val="28"/>
        </w:rPr>
        <w:t xml:space="preserve">Acting Secretary Kefford </w:t>
      </w:r>
      <w:r w:rsidR="00F42F3D" w:rsidRPr="003D6153">
        <w:rPr>
          <w:rFonts w:ascii="Calibri" w:eastAsiaTheme="majorEastAsia" w:hAnsi="Calibri" w:cs="Calibri"/>
          <w:sz w:val="28"/>
          <w:szCs w:val="28"/>
        </w:rPr>
        <w:t xml:space="preserve">advised that Australia’s top veteran employers and employees were </w:t>
      </w:r>
      <w:r>
        <w:rPr>
          <w:rFonts w:ascii="Calibri" w:eastAsiaTheme="majorEastAsia" w:hAnsi="Calibri" w:cs="Calibri"/>
          <w:sz w:val="28"/>
          <w:szCs w:val="28"/>
        </w:rPr>
        <w:t>recognised</w:t>
      </w:r>
      <w:r w:rsidR="00F42F3D" w:rsidRPr="003D6153">
        <w:rPr>
          <w:rFonts w:ascii="Calibri" w:eastAsiaTheme="majorEastAsia" w:hAnsi="Calibri" w:cs="Calibri"/>
          <w:sz w:val="28"/>
          <w:szCs w:val="28"/>
        </w:rPr>
        <w:t xml:space="preserve"> at the Prime Minister’s National Veteran Employment Awards in Canberra on 26 November. </w:t>
      </w:r>
    </w:p>
    <w:p w14:paraId="3657E3E5" w14:textId="77777777" w:rsidR="00781B59" w:rsidRDefault="00F42F3D" w:rsidP="004A3A37">
      <w:pPr>
        <w:spacing w:after="120" w:line="240" w:lineRule="auto"/>
        <w:rPr>
          <w:rFonts w:ascii="Calibri" w:hAnsi="Calibri" w:cs="Calibri"/>
          <w:sz w:val="28"/>
          <w:szCs w:val="28"/>
        </w:rPr>
      </w:pPr>
      <w:r w:rsidRPr="003D6153">
        <w:rPr>
          <w:rFonts w:ascii="Calibri" w:eastAsiaTheme="majorEastAsia" w:hAnsi="Calibri" w:cs="Calibri"/>
          <w:sz w:val="28"/>
          <w:szCs w:val="28"/>
        </w:rPr>
        <w:t>He</w:t>
      </w:r>
      <w:r w:rsidR="00050585">
        <w:rPr>
          <w:rFonts w:ascii="Calibri" w:eastAsiaTheme="majorEastAsia" w:hAnsi="Calibri" w:cs="Calibri"/>
          <w:sz w:val="28"/>
          <w:szCs w:val="28"/>
        </w:rPr>
        <w:t xml:space="preserve"> </w:t>
      </w:r>
      <w:r w:rsidR="00B468A4">
        <w:rPr>
          <w:rFonts w:ascii="Calibri" w:eastAsiaTheme="majorEastAsia" w:hAnsi="Calibri" w:cs="Calibri"/>
          <w:sz w:val="28"/>
          <w:szCs w:val="28"/>
        </w:rPr>
        <w:t>noted</w:t>
      </w:r>
      <w:r w:rsidRPr="003D6153">
        <w:rPr>
          <w:rFonts w:ascii="Calibri" w:eastAsiaTheme="majorEastAsia" w:hAnsi="Calibri" w:cs="Calibri"/>
          <w:sz w:val="28"/>
          <w:szCs w:val="28"/>
        </w:rPr>
        <w:t xml:space="preserve"> that </w:t>
      </w:r>
      <w:r w:rsidRPr="003D6153">
        <w:rPr>
          <w:rFonts w:ascii="Calibri" w:hAnsi="Calibri" w:cs="Calibri"/>
          <w:sz w:val="28"/>
          <w:szCs w:val="28"/>
        </w:rPr>
        <w:t xml:space="preserve">Australians planning to honour the fallen at the 2025 Anzac Day Dawn Services in Türkiye or France can now register for their free attendance passes. </w:t>
      </w:r>
    </w:p>
    <w:p w14:paraId="63A13BCE" w14:textId="64210F5F" w:rsidR="00781B59" w:rsidRDefault="00F42F3D" w:rsidP="004A3A37">
      <w:pPr>
        <w:spacing w:after="120" w:line="240" w:lineRule="auto"/>
        <w:rPr>
          <w:rFonts w:ascii="Calibri" w:hAnsi="Calibri" w:cs="Calibri"/>
          <w:sz w:val="28"/>
          <w:szCs w:val="28"/>
        </w:rPr>
      </w:pPr>
      <w:r w:rsidRPr="003D6153">
        <w:rPr>
          <w:rFonts w:ascii="Calibri" w:hAnsi="Calibri" w:cs="Calibri"/>
          <w:sz w:val="28"/>
          <w:szCs w:val="28"/>
        </w:rPr>
        <w:t xml:space="preserve">He </w:t>
      </w:r>
      <w:r w:rsidR="002021E0">
        <w:rPr>
          <w:rFonts w:ascii="Calibri" w:hAnsi="Calibri" w:cs="Calibri"/>
          <w:sz w:val="28"/>
          <w:szCs w:val="28"/>
        </w:rPr>
        <w:t>noted</w:t>
      </w:r>
      <w:r w:rsidR="002021E0" w:rsidRPr="003D6153">
        <w:rPr>
          <w:rFonts w:ascii="Calibri" w:hAnsi="Calibri" w:cs="Calibri"/>
          <w:sz w:val="28"/>
          <w:szCs w:val="28"/>
        </w:rPr>
        <w:t xml:space="preserve"> </w:t>
      </w:r>
      <w:r w:rsidRPr="003D6153">
        <w:rPr>
          <w:rFonts w:ascii="Calibri" w:hAnsi="Calibri" w:cs="Calibri"/>
          <w:sz w:val="28"/>
          <w:szCs w:val="28"/>
        </w:rPr>
        <w:t xml:space="preserve">that the late Private Richard Norden was recently awarded a Victoria Cross for Australia for his gallantry during the Battle of Fire Support Base Coral in the Vietnam War. </w:t>
      </w:r>
    </w:p>
    <w:p w14:paraId="383A292F" w14:textId="1AD6C7BD" w:rsidR="00050585" w:rsidRPr="004A3A37" w:rsidRDefault="006E1B30" w:rsidP="004A3A37">
      <w:pPr>
        <w:spacing w:after="120" w:line="240" w:lineRule="auto"/>
        <w:rPr>
          <w:rFonts w:asciiTheme="minorHAnsi" w:hAnsiTheme="minorHAnsi" w:cstheme="minorHAnsi"/>
          <w:bCs/>
          <w:iCs/>
          <w:sz w:val="28"/>
          <w:szCs w:val="28"/>
          <w:lang w:val="en-AU"/>
        </w:rPr>
      </w:pPr>
      <w:r w:rsidRPr="003D6153">
        <w:rPr>
          <w:rFonts w:ascii="Calibri" w:hAnsi="Calibri" w:cs="Calibri"/>
          <w:sz w:val="28"/>
          <w:szCs w:val="28"/>
        </w:rPr>
        <w:t xml:space="preserve">Acting Secretary Kefford </w:t>
      </w:r>
      <w:r w:rsidR="00F42F3D" w:rsidRPr="003D6153">
        <w:rPr>
          <w:rFonts w:ascii="Calibri" w:hAnsi="Calibri" w:cs="Calibri"/>
          <w:sz w:val="28"/>
          <w:szCs w:val="28"/>
        </w:rPr>
        <w:t>also thanked ESORT members for the</w:t>
      </w:r>
      <w:r w:rsidR="006B1645">
        <w:rPr>
          <w:rFonts w:ascii="Calibri" w:hAnsi="Calibri" w:cs="Calibri"/>
          <w:sz w:val="28"/>
          <w:szCs w:val="28"/>
        </w:rPr>
        <w:t>ir</w:t>
      </w:r>
      <w:r w:rsidR="00F42F3D" w:rsidRPr="003D6153">
        <w:rPr>
          <w:rFonts w:ascii="Calibri" w:hAnsi="Calibri" w:cs="Calibri"/>
          <w:sz w:val="28"/>
          <w:szCs w:val="28"/>
        </w:rPr>
        <w:t xml:space="preserve"> assistance </w:t>
      </w:r>
      <w:r w:rsidR="006B1645">
        <w:rPr>
          <w:rFonts w:ascii="Calibri" w:hAnsi="Calibri" w:cs="Calibri"/>
          <w:sz w:val="28"/>
          <w:szCs w:val="28"/>
        </w:rPr>
        <w:t xml:space="preserve">during the </w:t>
      </w:r>
      <w:r w:rsidR="00F42F3D" w:rsidRPr="003D6153">
        <w:rPr>
          <w:rFonts w:ascii="Calibri" w:hAnsi="Calibri" w:cs="Calibri"/>
          <w:sz w:val="28"/>
          <w:szCs w:val="28"/>
        </w:rPr>
        <w:t xml:space="preserve">year and said DVA was looking forward to working with them </w:t>
      </w:r>
      <w:r w:rsidR="006B1645">
        <w:rPr>
          <w:rFonts w:ascii="Calibri" w:hAnsi="Calibri" w:cs="Calibri"/>
          <w:sz w:val="28"/>
          <w:szCs w:val="28"/>
        </w:rPr>
        <w:t xml:space="preserve">again </w:t>
      </w:r>
      <w:r w:rsidR="00F42F3D" w:rsidRPr="003D6153">
        <w:rPr>
          <w:rFonts w:ascii="Calibri" w:hAnsi="Calibri" w:cs="Calibri"/>
          <w:sz w:val="28"/>
          <w:szCs w:val="28"/>
        </w:rPr>
        <w:t xml:space="preserve">in 2025 </w:t>
      </w:r>
      <w:r w:rsidR="00FB32E0">
        <w:rPr>
          <w:rFonts w:ascii="Calibri" w:hAnsi="Calibri" w:cs="Calibri"/>
          <w:sz w:val="28"/>
          <w:szCs w:val="28"/>
        </w:rPr>
        <w:t xml:space="preserve">to </w:t>
      </w:r>
      <w:r w:rsidR="00F42F3D" w:rsidRPr="003D6153">
        <w:rPr>
          <w:rFonts w:ascii="Calibri" w:hAnsi="Calibri" w:cs="Calibri"/>
          <w:sz w:val="28"/>
          <w:szCs w:val="28"/>
        </w:rPr>
        <w:t>implement the Government’s response to the Final Report of the Royal Commission.</w:t>
      </w:r>
      <w:r w:rsidR="00B468A4">
        <w:rPr>
          <w:rFonts w:ascii="Calibri" w:hAnsi="Calibri" w:cs="Calibri"/>
          <w:sz w:val="28"/>
          <w:szCs w:val="28"/>
        </w:rPr>
        <w:t xml:space="preserve"> He </w:t>
      </w:r>
      <w:r w:rsidR="00FB32E0">
        <w:rPr>
          <w:rFonts w:ascii="Calibri" w:hAnsi="Calibri" w:cs="Calibri"/>
          <w:sz w:val="28"/>
          <w:szCs w:val="28"/>
        </w:rPr>
        <w:t xml:space="preserve">also </w:t>
      </w:r>
      <w:r w:rsidR="00B468A4">
        <w:rPr>
          <w:rFonts w:ascii="Calibri" w:hAnsi="Calibri" w:cs="Calibri"/>
          <w:sz w:val="28"/>
          <w:szCs w:val="28"/>
        </w:rPr>
        <w:t>noted that t</w:t>
      </w:r>
      <w:r w:rsidR="00BA29EE" w:rsidRPr="00886148">
        <w:rPr>
          <w:rFonts w:asciiTheme="minorHAnsi" w:hAnsiTheme="minorHAnsi" w:cstheme="minorHAnsi"/>
          <w:bCs/>
          <w:iCs/>
          <w:sz w:val="28"/>
          <w:szCs w:val="28"/>
          <w:lang w:val="en-AU"/>
        </w:rPr>
        <w:t>he Veterans’ Entitlements, Treatment and Support (Simplification and Harmonisation) Bill 2024 remains before the Parliament</w:t>
      </w:r>
      <w:r w:rsidR="006B1645">
        <w:rPr>
          <w:rFonts w:asciiTheme="minorHAnsi" w:hAnsiTheme="minorHAnsi" w:cstheme="minorHAnsi"/>
          <w:bCs/>
          <w:iCs/>
          <w:sz w:val="28"/>
          <w:szCs w:val="28"/>
          <w:lang w:val="en-AU"/>
        </w:rPr>
        <w:t xml:space="preserve"> and is expected </w:t>
      </w:r>
      <w:r w:rsidR="00BA29EE" w:rsidRPr="00475B5F">
        <w:rPr>
          <w:rFonts w:asciiTheme="minorHAnsi" w:hAnsiTheme="minorHAnsi" w:cstheme="minorHAnsi"/>
          <w:bCs/>
          <w:iCs/>
          <w:sz w:val="28"/>
          <w:szCs w:val="28"/>
          <w:lang w:val="en-AU"/>
        </w:rPr>
        <w:t>t</w:t>
      </w:r>
      <w:r w:rsidR="006B1645">
        <w:rPr>
          <w:rFonts w:asciiTheme="minorHAnsi" w:hAnsiTheme="minorHAnsi" w:cstheme="minorHAnsi"/>
          <w:bCs/>
          <w:iCs/>
          <w:sz w:val="28"/>
          <w:szCs w:val="28"/>
          <w:lang w:val="en-AU"/>
        </w:rPr>
        <w:t xml:space="preserve">o </w:t>
      </w:r>
      <w:r w:rsidR="0048595E">
        <w:rPr>
          <w:rFonts w:asciiTheme="minorHAnsi" w:hAnsiTheme="minorHAnsi" w:cstheme="minorHAnsi"/>
          <w:bCs/>
          <w:iCs/>
          <w:sz w:val="28"/>
          <w:szCs w:val="28"/>
          <w:lang w:val="en-AU"/>
        </w:rPr>
        <w:t xml:space="preserve">be </w:t>
      </w:r>
      <w:r w:rsidR="00781B59">
        <w:rPr>
          <w:rFonts w:asciiTheme="minorHAnsi" w:hAnsiTheme="minorHAnsi" w:cstheme="minorHAnsi"/>
          <w:bCs/>
          <w:iCs/>
          <w:sz w:val="28"/>
          <w:szCs w:val="28"/>
          <w:lang w:val="en-AU"/>
        </w:rPr>
        <w:t xml:space="preserve">considered </w:t>
      </w:r>
      <w:r w:rsidR="00BA29EE" w:rsidRPr="00475B5F">
        <w:rPr>
          <w:rFonts w:asciiTheme="minorHAnsi" w:hAnsiTheme="minorHAnsi" w:cstheme="minorHAnsi"/>
          <w:bCs/>
          <w:iCs/>
          <w:sz w:val="28"/>
          <w:szCs w:val="28"/>
          <w:lang w:val="en-AU"/>
        </w:rPr>
        <w:t>on Parliament’s return in February 2025</w:t>
      </w:r>
      <w:r w:rsidR="00BA29EE">
        <w:rPr>
          <w:rFonts w:asciiTheme="minorHAnsi" w:hAnsiTheme="minorHAnsi" w:cstheme="minorHAnsi"/>
          <w:bCs/>
          <w:iCs/>
          <w:sz w:val="28"/>
          <w:szCs w:val="28"/>
          <w:lang w:val="en-AU"/>
        </w:rPr>
        <w:t>.</w:t>
      </w:r>
    </w:p>
    <w:p w14:paraId="67AD24AE" w14:textId="6DD8DEFE" w:rsidR="00050585" w:rsidRPr="00050585" w:rsidRDefault="00050585" w:rsidP="00050585">
      <w:pPr>
        <w:spacing w:after="120" w:line="240" w:lineRule="auto"/>
        <w:rPr>
          <w:rFonts w:ascii="Rockwell" w:hAnsi="Rockwell" w:cs="Calibri"/>
          <w:b/>
          <w:bCs/>
          <w:color w:val="44546A" w:themeColor="text2"/>
          <w:sz w:val="24"/>
          <w:szCs w:val="24"/>
        </w:rPr>
      </w:pPr>
      <w:r>
        <w:rPr>
          <w:rFonts w:ascii="Rockwell" w:hAnsi="Rockwell" w:cs="Calibri"/>
          <w:b/>
          <w:bCs/>
          <w:color w:val="1F4E79" w:themeColor="accent1" w:themeShade="80"/>
          <w:sz w:val="24"/>
          <w:szCs w:val="24"/>
        </w:rPr>
        <w:t>Government’s response to the Final Report of the Royal Commission into Defence and Veteran Suicide</w:t>
      </w:r>
    </w:p>
    <w:p w14:paraId="56FF0BDE" w14:textId="6BE2DE0F" w:rsidR="002D7F24" w:rsidRPr="006E1B30" w:rsidRDefault="002D7F24" w:rsidP="006E1B30">
      <w:pPr>
        <w:tabs>
          <w:tab w:val="left" w:pos="1890"/>
        </w:tabs>
        <w:spacing w:after="120" w:line="240" w:lineRule="auto"/>
        <w:rPr>
          <w:rFonts w:asciiTheme="minorHAnsi" w:hAnsiTheme="minorHAnsi" w:cstheme="minorHAnsi"/>
          <w:b/>
          <w:bCs/>
          <w:color w:val="44546A" w:themeColor="text2"/>
          <w:sz w:val="28"/>
          <w:szCs w:val="28"/>
        </w:rPr>
      </w:pPr>
      <w:r>
        <w:rPr>
          <w:rFonts w:asciiTheme="minorHAnsi" w:hAnsiTheme="minorHAnsi" w:cstheme="minorHAnsi"/>
          <w:sz w:val="28"/>
          <w:szCs w:val="28"/>
        </w:rPr>
        <w:t>Acting Secretary Andrew Kefford updated members on t</w:t>
      </w:r>
      <w:r w:rsidRPr="007D3525">
        <w:rPr>
          <w:rFonts w:asciiTheme="minorHAnsi" w:hAnsiTheme="minorHAnsi" w:cstheme="minorHAnsi"/>
          <w:sz w:val="28"/>
          <w:szCs w:val="28"/>
        </w:rPr>
        <w:t xml:space="preserve">he </w:t>
      </w:r>
      <w:r w:rsidRPr="007D3525">
        <w:rPr>
          <w:rFonts w:asciiTheme="minorHAnsi" w:hAnsiTheme="minorHAnsi" w:cstheme="minorHAnsi"/>
          <w:sz w:val="28"/>
          <w:szCs w:val="28"/>
          <w:lang w:val="en-GB"/>
        </w:rPr>
        <w:t>Government</w:t>
      </w:r>
      <w:r>
        <w:rPr>
          <w:rFonts w:asciiTheme="minorHAnsi" w:hAnsiTheme="minorHAnsi" w:cstheme="minorHAnsi"/>
          <w:sz w:val="28"/>
          <w:szCs w:val="28"/>
          <w:lang w:val="en-GB"/>
        </w:rPr>
        <w:t>’s</w:t>
      </w:r>
      <w:r w:rsidRPr="007D3525">
        <w:rPr>
          <w:rFonts w:asciiTheme="minorHAnsi" w:hAnsiTheme="minorHAnsi" w:cstheme="minorHAnsi"/>
          <w:sz w:val="28"/>
          <w:szCs w:val="28"/>
          <w:lang w:val="en-GB"/>
        </w:rPr>
        <w:t xml:space="preserve"> response to the Final Report of the Royal Commission into Defence and Veteran Suicide</w:t>
      </w:r>
      <w:r>
        <w:rPr>
          <w:rFonts w:asciiTheme="minorHAnsi" w:hAnsiTheme="minorHAnsi" w:cstheme="minorHAnsi"/>
          <w:sz w:val="28"/>
          <w:szCs w:val="28"/>
          <w:lang w:val="en-GB"/>
        </w:rPr>
        <w:t>, which was released yesterday.</w:t>
      </w:r>
      <w:r w:rsidRPr="007D3525">
        <w:rPr>
          <w:rFonts w:asciiTheme="minorHAnsi" w:hAnsiTheme="minorHAnsi" w:cstheme="minorHAnsi"/>
          <w:sz w:val="28"/>
          <w:szCs w:val="28"/>
          <w:lang w:val="en-GB"/>
        </w:rPr>
        <w:t xml:space="preserve"> </w:t>
      </w:r>
      <w:r>
        <w:rPr>
          <w:rFonts w:asciiTheme="minorHAnsi" w:hAnsiTheme="minorHAnsi" w:cstheme="minorHAnsi"/>
          <w:sz w:val="28"/>
          <w:szCs w:val="28"/>
        </w:rPr>
        <w:t>He said t</w:t>
      </w:r>
      <w:r w:rsidRPr="007D3525">
        <w:rPr>
          <w:rFonts w:asciiTheme="minorHAnsi" w:hAnsiTheme="minorHAnsi" w:cstheme="minorHAnsi"/>
          <w:sz w:val="28"/>
          <w:szCs w:val="28"/>
        </w:rPr>
        <w:t>he Government has</w:t>
      </w:r>
      <w:r w:rsidRPr="00AD46FC">
        <w:rPr>
          <w:rFonts w:asciiTheme="minorHAnsi" w:hAnsiTheme="minorHAnsi" w:cstheme="minorHAnsi"/>
          <w:sz w:val="28"/>
          <w:szCs w:val="28"/>
          <w:lang w:val="en-AU"/>
        </w:rPr>
        <w:t xml:space="preserve"> accepted the overwhelming majority of the Royal Commission’s 122 recommendations: agreeing or agreeing-in-principle to 104 recommendations, noting 17 recommendations for further consideration and one </w:t>
      </w:r>
      <w:r w:rsidRPr="006E1B30">
        <w:rPr>
          <w:rFonts w:asciiTheme="minorHAnsi" w:hAnsiTheme="minorHAnsi" w:cstheme="minorHAnsi"/>
          <w:sz w:val="28"/>
          <w:szCs w:val="28"/>
          <w:lang w:val="en-AU"/>
        </w:rPr>
        <w:t xml:space="preserve">recommendation is not supported in part. </w:t>
      </w:r>
    </w:p>
    <w:p w14:paraId="4735DCCD" w14:textId="77777777" w:rsidR="002021E0" w:rsidRDefault="002D7F24" w:rsidP="006E1B30">
      <w:pPr>
        <w:pStyle w:val="Body"/>
        <w:spacing w:after="120" w:line="240" w:lineRule="auto"/>
        <w:rPr>
          <w:rFonts w:asciiTheme="minorHAnsi" w:hAnsiTheme="minorHAnsi" w:cstheme="minorHAnsi"/>
          <w:sz w:val="28"/>
          <w:szCs w:val="28"/>
          <w:lang w:val="en-AU"/>
        </w:rPr>
      </w:pPr>
      <w:r w:rsidRPr="006E1B30">
        <w:rPr>
          <w:rFonts w:asciiTheme="minorHAnsi" w:hAnsiTheme="minorHAnsi" w:cstheme="minorHAnsi"/>
          <w:sz w:val="28"/>
          <w:szCs w:val="28"/>
        </w:rPr>
        <w:t>Acting Secretary Kefford said t</w:t>
      </w:r>
      <w:r w:rsidRPr="006E1B30">
        <w:rPr>
          <w:rFonts w:asciiTheme="minorHAnsi" w:hAnsiTheme="minorHAnsi" w:cstheme="minorHAnsi"/>
          <w:sz w:val="28"/>
          <w:szCs w:val="28"/>
          <w:lang w:val="en-AU"/>
        </w:rPr>
        <w:t xml:space="preserve">he Government </w:t>
      </w:r>
      <w:r w:rsidR="00F5328A" w:rsidRPr="006E1B30">
        <w:rPr>
          <w:rFonts w:asciiTheme="minorHAnsi" w:hAnsiTheme="minorHAnsi" w:cstheme="minorHAnsi"/>
          <w:sz w:val="28"/>
          <w:szCs w:val="28"/>
          <w:lang w:val="en-AU"/>
        </w:rPr>
        <w:t xml:space="preserve">announced it </w:t>
      </w:r>
      <w:r w:rsidRPr="006E1B30">
        <w:rPr>
          <w:rFonts w:asciiTheme="minorHAnsi" w:hAnsiTheme="minorHAnsi" w:cstheme="minorHAnsi"/>
          <w:sz w:val="28"/>
          <w:szCs w:val="28"/>
          <w:lang w:val="en-AU"/>
        </w:rPr>
        <w:t>will establish a new statutory entity</w:t>
      </w:r>
      <w:r w:rsidR="002021E0">
        <w:rPr>
          <w:rFonts w:asciiTheme="minorHAnsi" w:hAnsiTheme="minorHAnsi" w:cstheme="minorHAnsi"/>
          <w:sz w:val="28"/>
          <w:szCs w:val="28"/>
          <w:lang w:val="en-AU"/>
        </w:rPr>
        <w:t xml:space="preserve"> the Defence and Veterans Services </w:t>
      </w:r>
      <w:proofErr w:type="spellStart"/>
      <w:r w:rsidR="002021E0">
        <w:rPr>
          <w:rFonts w:asciiTheme="minorHAnsi" w:hAnsiTheme="minorHAnsi" w:cstheme="minorHAnsi"/>
          <w:sz w:val="28"/>
          <w:szCs w:val="28"/>
          <w:lang w:val="en-AU"/>
        </w:rPr>
        <w:t>Comission</w:t>
      </w:r>
      <w:proofErr w:type="spellEnd"/>
      <w:r w:rsidRPr="006E1B30">
        <w:rPr>
          <w:rFonts w:asciiTheme="minorHAnsi" w:hAnsiTheme="minorHAnsi" w:cstheme="minorHAnsi"/>
          <w:sz w:val="28"/>
          <w:szCs w:val="28"/>
          <w:lang w:val="en-AU"/>
        </w:rPr>
        <w:t xml:space="preserve"> to oversee enduring and systemic reform. This entity will provide independent oversight and evidence-based advice to improve suicide </w:t>
      </w:r>
      <w:proofErr w:type="gramStart"/>
      <w:r w:rsidRPr="006E1B30">
        <w:rPr>
          <w:rFonts w:asciiTheme="minorHAnsi" w:hAnsiTheme="minorHAnsi" w:cstheme="minorHAnsi"/>
          <w:sz w:val="28"/>
          <w:szCs w:val="28"/>
          <w:lang w:val="en-AU"/>
        </w:rPr>
        <w:t>prevention, and</w:t>
      </w:r>
      <w:proofErr w:type="gramEnd"/>
      <w:r w:rsidRPr="006E1B30">
        <w:rPr>
          <w:rFonts w:asciiTheme="minorHAnsi" w:hAnsiTheme="minorHAnsi" w:cstheme="minorHAnsi"/>
          <w:sz w:val="28"/>
          <w:szCs w:val="28"/>
          <w:lang w:val="en-AU"/>
        </w:rPr>
        <w:t xml:space="preserve"> drive better outcomes for serving and ex-serving ADF personnel. </w:t>
      </w:r>
    </w:p>
    <w:p w14:paraId="2B61E2D8" w14:textId="77777777" w:rsidR="002021E0" w:rsidRDefault="002D7F24" w:rsidP="006E1B30">
      <w:pPr>
        <w:pStyle w:val="Body"/>
        <w:spacing w:after="120" w:line="240" w:lineRule="auto"/>
        <w:rPr>
          <w:rFonts w:asciiTheme="minorHAnsi" w:hAnsiTheme="minorHAnsi" w:cstheme="minorHAnsi"/>
          <w:sz w:val="28"/>
          <w:szCs w:val="28"/>
          <w:lang w:val="en-AU"/>
        </w:rPr>
      </w:pPr>
      <w:r w:rsidRPr="006E1B30">
        <w:rPr>
          <w:rFonts w:asciiTheme="minorHAnsi" w:hAnsiTheme="minorHAnsi" w:cstheme="minorHAnsi"/>
          <w:sz w:val="28"/>
          <w:szCs w:val="28"/>
          <w:lang w:val="en-AU"/>
        </w:rPr>
        <w:lastRenderedPageBreak/>
        <w:t>The Government will also establish a Taskforce in the Department of the Prime Minister and Cabinet which will draw in expertise from across Government as well as external experts to consider matters of detailed implementation. </w:t>
      </w:r>
    </w:p>
    <w:p w14:paraId="44D54042" w14:textId="77777777" w:rsidR="002021E0" w:rsidRDefault="002D7F24" w:rsidP="006E1B30">
      <w:pPr>
        <w:pStyle w:val="Body"/>
        <w:spacing w:after="120" w:line="240" w:lineRule="auto"/>
        <w:rPr>
          <w:rFonts w:asciiTheme="minorHAnsi" w:hAnsiTheme="minorHAnsi" w:cstheme="minorHAnsi"/>
          <w:sz w:val="28"/>
          <w:szCs w:val="28"/>
          <w:lang w:val="en-AU"/>
        </w:rPr>
      </w:pPr>
      <w:r w:rsidRPr="006E1B30">
        <w:rPr>
          <w:rFonts w:asciiTheme="minorHAnsi" w:hAnsiTheme="minorHAnsi" w:cstheme="minorHAnsi"/>
          <w:sz w:val="28"/>
          <w:szCs w:val="28"/>
          <w:lang w:val="en-AU"/>
        </w:rPr>
        <w:t>The Government has also directed DVA to co-design, with the veteran community, a new agency focused on wellbeing to be established within DVA. This body will be focused on consultation and co-design with Defence and veteran communities, and their families, to ensure the agency meets their needs. </w:t>
      </w:r>
    </w:p>
    <w:p w14:paraId="11772A4E" w14:textId="59A90943" w:rsidR="002D7F24" w:rsidRPr="006E1B30" w:rsidRDefault="002D7F24" w:rsidP="006E1B30">
      <w:pPr>
        <w:pStyle w:val="Body"/>
        <w:spacing w:after="120" w:line="240" w:lineRule="auto"/>
        <w:rPr>
          <w:rFonts w:asciiTheme="minorHAnsi" w:hAnsiTheme="minorHAnsi" w:cstheme="minorHAnsi"/>
          <w:sz w:val="28"/>
          <w:szCs w:val="28"/>
          <w:lang w:val="en-AU"/>
        </w:rPr>
      </w:pPr>
      <w:r w:rsidRPr="006E1B30">
        <w:rPr>
          <w:rFonts w:asciiTheme="minorHAnsi" w:hAnsiTheme="minorHAnsi" w:cstheme="minorHAnsi"/>
          <w:sz w:val="28"/>
          <w:szCs w:val="28"/>
          <w:lang w:val="en-AU"/>
        </w:rPr>
        <w:t>The Government will also fund DVA to continue consultation on the development of a national ex-service organisation peak body.</w:t>
      </w:r>
    </w:p>
    <w:p w14:paraId="0AFDCC80" w14:textId="77777777" w:rsidR="002021E0" w:rsidRDefault="002D7F24" w:rsidP="006E1B30">
      <w:pPr>
        <w:pStyle w:val="Body"/>
        <w:spacing w:after="120" w:line="240" w:lineRule="auto"/>
        <w:rPr>
          <w:rFonts w:asciiTheme="minorHAnsi" w:hAnsiTheme="minorHAnsi" w:cstheme="minorHAnsi"/>
          <w:sz w:val="28"/>
          <w:szCs w:val="28"/>
        </w:rPr>
      </w:pPr>
      <w:r w:rsidRPr="006E1B30">
        <w:rPr>
          <w:rFonts w:asciiTheme="minorHAnsi" w:hAnsiTheme="minorHAnsi" w:cstheme="minorHAnsi"/>
          <w:sz w:val="28"/>
          <w:szCs w:val="28"/>
        </w:rPr>
        <w:t xml:space="preserve">Acting Secretary Kefford </w:t>
      </w:r>
      <w:r w:rsidRPr="006E1B30">
        <w:rPr>
          <w:rFonts w:asciiTheme="minorHAnsi" w:hAnsiTheme="minorHAnsi" w:cstheme="minorHAnsi"/>
          <w:sz w:val="28"/>
          <w:szCs w:val="28"/>
          <w:lang w:val="en-GB"/>
        </w:rPr>
        <w:t xml:space="preserve">noted that the Government’s response outlines significant reform across Defence and the veteran support system. He stressed that DVA is committed to </w:t>
      </w:r>
      <w:r w:rsidRPr="006E1B30">
        <w:rPr>
          <w:rFonts w:asciiTheme="minorHAnsi" w:hAnsiTheme="minorHAnsi" w:cstheme="minorHAnsi"/>
          <w:sz w:val="28"/>
          <w:szCs w:val="28"/>
        </w:rPr>
        <w:t>enacting the Government’s response and delivering on the recommendations accepted by the Government. He said working through th</w:t>
      </w:r>
      <w:r w:rsidR="00F5328A" w:rsidRPr="006E1B30">
        <w:rPr>
          <w:rFonts w:asciiTheme="minorHAnsi" w:hAnsiTheme="minorHAnsi" w:cstheme="minorHAnsi"/>
          <w:sz w:val="28"/>
          <w:szCs w:val="28"/>
        </w:rPr>
        <w:t>e</w:t>
      </w:r>
      <w:r w:rsidRPr="006E1B30">
        <w:rPr>
          <w:rFonts w:asciiTheme="minorHAnsi" w:hAnsiTheme="minorHAnsi" w:cstheme="minorHAnsi"/>
          <w:sz w:val="28"/>
          <w:szCs w:val="28"/>
        </w:rPr>
        <w:t xml:space="preserve"> recommendations, many of which intersect one another, will take time, especially as DVA will need to work closely with other agencies and the veteran community. </w:t>
      </w:r>
    </w:p>
    <w:p w14:paraId="239E9FF8" w14:textId="37F69D50" w:rsidR="002D7F24" w:rsidRPr="006E1B30" w:rsidRDefault="00CC1BF7" w:rsidP="006E1B30">
      <w:pPr>
        <w:pStyle w:val="Body"/>
        <w:spacing w:after="120" w:line="240" w:lineRule="auto"/>
        <w:rPr>
          <w:rFonts w:asciiTheme="minorHAnsi" w:hAnsiTheme="minorHAnsi" w:cstheme="minorHAnsi"/>
          <w:sz w:val="28"/>
          <w:szCs w:val="28"/>
          <w:lang w:val="en-GB"/>
        </w:rPr>
      </w:pPr>
      <w:r>
        <w:rPr>
          <w:rFonts w:asciiTheme="minorHAnsi" w:hAnsiTheme="minorHAnsi" w:cstheme="minorHAnsi"/>
          <w:sz w:val="28"/>
          <w:szCs w:val="28"/>
        </w:rPr>
        <w:t>Members discussed the various aspects of the Government’s response, the implementation process, consultation and the importance of engagement and partnerships.</w:t>
      </w:r>
    </w:p>
    <w:p w14:paraId="176BB853" w14:textId="45517CC1" w:rsidR="002D7F24" w:rsidRPr="006E1B30" w:rsidRDefault="002D7F24" w:rsidP="006E1B30">
      <w:pPr>
        <w:pStyle w:val="Body"/>
        <w:spacing w:after="120" w:line="240" w:lineRule="auto"/>
        <w:rPr>
          <w:rFonts w:asciiTheme="minorHAnsi" w:hAnsiTheme="minorHAnsi" w:cstheme="minorHAnsi"/>
          <w:sz w:val="28"/>
          <w:szCs w:val="28"/>
        </w:rPr>
      </w:pPr>
      <w:r w:rsidRPr="006E1B30">
        <w:rPr>
          <w:rFonts w:asciiTheme="minorHAnsi" w:hAnsiTheme="minorHAnsi" w:cstheme="minorHAnsi"/>
          <w:sz w:val="28"/>
          <w:szCs w:val="28"/>
        </w:rPr>
        <w:t xml:space="preserve">Acting Secretary Kefford said the Government’s response is a blueprint for reform to not only address suicide and suicidality in the veteran community, but also to improve veteran wellbeing in many other areas. He stressed the Government’s response provides clear direction to the Department on priority work for the years ahead and marks the start of a new chapter in how DVA supports the veteran community. He noted that the Department has undertaken significant preparatory work so that it is well placed to quickly enact the Government’s response </w:t>
      </w:r>
      <w:r w:rsidR="00CC1BF7">
        <w:rPr>
          <w:rFonts w:asciiTheme="minorHAnsi" w:hAnsiTheme="minorHAnsi" w:cstheme="minorHAnsi"/>
          <w:sz w:val="28"/>
          <w:szCs w:val="28"/>
        </w:rPr>
        <w:t xml:space="preserve">and acknowledged the work that DVA has already achieved over the last 3 years. He said </w:t>
      </w:r>
      <w:r w:rsidRPr="006E1B30">
        <w:rPr>
          <w:rFonts w:asciiTheme="minorHAnsi" w:hAnsiTheme="minorHAnsi" w:cstheme="minorHAnsi"/>
          <w:sz w:val="28"/>
          <w:szCs w:val="28"/>
        </w:rPr>
        <w:t xml:space="preserve">DVA now looks forward to getting on with the </w:t>
      </w:r>
      <w:proofErr w:type="gramStart"/>
      <w:r w:rsidRPr="006E1B30">
        <w:rPr>
          <w:rFonts w:asciiTheme="minorHAnsi" w:hAnsiTheme="minorHAnsi" w:cstheme="minorHAnsi"/>
          <w:sz w:val="28"/>
          <w:szCs w:val="28"/>
        </w:rPr>
        <w:t>job</w:t>
      </w:r>
      <w:proofErr w:type="gramEnd"/>
      <w:r w:rsidRPr="006E1B30">
        <w:rPr>
          <w:rFonts w:asciiTheme="minorHAnsi" w:hAnsiTheme="minorHAnsi" w:cstheme="minorHAnsi"/>
          <w:sz w:val="28"/>
          <w:szCs w:val="28"/>
        </w:rPr>
        <w:t xml:space="preserve"> so veterans and veteran families are better supported now and in the future.</w:t>
      </w:r>
      <w:r w:rsidR="005B009C">
        <w:rPr>
          <w:rFonts w:asciiTheme="minorHAnsi" w:hAnsiTheme="minorHAnsi" w:cstheme="minorHAnsi"/>
          <w:sz w:val="28"/>
          <w:szCs w:val="28"/>
        </w:rPr>
        <w:t xml:space="preserve"> He stressed there would be significant and comprehensive consultation with ESORT members in the New Year.</w:t>
      </w:r>
    </w:p>
    <w:p w14:paraId="7FDD0893" w14:textId="77777777" w:rsidR="009408B6" w:rsidRDefault="009408B6" w:rsidP="002D7F24">
      <w:pPr>
        <w:spacing w:after="120" w:line="240" w:lineRule="auto"/>
        <w:rPr>
          <w:rFonts w:ascii="Rockwell" w:hAnsi="Rockwell" w:cs="Calibri"/>
          <w:b/>
          <w:bCs/>
          <w:color w:val="1F4E79" w:themeColor="accent1" w:themeShade="80"/>
          <w:sz w:val="28"/>
          <w:szCs w:val="28"/>
        </w:rPr>
      </w:pPr>
    </w:p>
    <w:p w14:paraId="32194490" w14:textId="77777777" w:rsidR="009408B6" w:rsidRDefault="009408B6" w:rsidP="002D7F24">
      <w:pPr>
        <w:spacing w:after="120" w:line="240" w:lineRule="auto"/>
        <w:rPr>
          <w:rFonts w:ascii="Rockwell" w:hAnsi="Rockwell" w:cs="Calibri"/>
          <w:b/>
          <w:bCs/>
          <w:color w:val="1F4E79" w:themeColor="accent1" w:themeShade="80"/>
          <w:sz w:val="28"/>
          <w:szCs w:val="28"/>
        </w:rPr>
      </w:pPr>
    </w:p>
    <w:p w14:paraId="480D90B7" w14:textId="77777777" w:rsidR="009408B6" w:rsidRDefault="009408B6" w:rsidP="002D7F24">
      <w:pPr>
        <w:spacing w:after="120" w:line="240" w:lineRule="auto"/>
        <w:rPr>
          <w:rFonts w:ascii="Rockwell" w:hAnsi="Rockwell" w:cs="Calibri"/>
          <w:b/>
          <w:bCs/>
          <w:color w:val="1F4E79" w:themeColor="accent1" w:themeShade="80"/>
          <w:sz w:val="28"/>
          <w:szCs w:val="28"/>
        </w:rPr>
      </w:pPr>
    </w:p>
    <w:p w14:paraId="1A8B09B8" w14:textId="0E680828" w:rsidR="002D7F24" w:rsidRPr="00533148" w:rsidRDefault="002D7F24" w:rsidP="002D7F24">
      <w:pPr>
        <w:spacing w:after="120" w:line="240" w:lineRule="auto"/>
        <w:rPr>
          <w:rFonts w:ascii="Rockwell" w:hAnsi="Rockwell" w:cs="Calibri"/>
          <w:b/>
          <w:bCs/>
          <w:color w:val="1F4E79" w:themeColor="accent1" w:themeShade="80"/>
          <w:sz w:val="28"/>
          <w:szCs w:val="28"/>
        </w:rPr>
      </w:pPr>
      <w:r w:rsidRPr="00533148">
        <w:rPr>
          <w:rFonts w:ascii="Rockwell" w:hAnsi="Rockwell" w:cs="Calibri"/>
          <w:b/>
          <w:bCs/>
          <w:color w:val="1F4E79" w:themeColor="accent1" w:themeShade="80"/>
          <w:sz w:val="28"/>
          <w:szCs w:val="28"/>
        </w:rPr>
        <w:lastRenderedPageBreak/>
        <w:t xml:space="preserve">The </w:t>
      </w:r>
      <w:r w:rsidR="00D9260D">
        <w:rPr>
          <w:rFonts w:ascii="Rockwell" w:hAnsi="Rockwell" w:cs="Calibri"/>
          <w:b/>
          <w:bCs/>
          <w:color w:val="1F4E79" w:themeColor="accent1" w:themeShade="80"/>
          <w:sz w:val="28"/>
          <w:szCs w:val="28"/>
        </w:rPr>
        <w:t>following</w:t>
      </w:r>
      <w:r w:rsidRPr="00533148">
        <w:rPr>
          <w:rFonts w:ascii="Rockwell" w:hAnsi="Rockwell" w:cs="Calibri"/>
          <w:b/>
          <w:bCs/>
          <w:color w:val="1F4E79" w:themeColor="accent1" w:themeShade="80"/>
          <w:sz w:val="28"/>
          <w:szCs w:val="28"/>
        </w:rPr>
        <w:t xml:space="preserve"> member submissions </w:t>
      </w:r>
      <w:r w:rsidR="00D9260D">
        <w:rPr>
          <w:rFonts w:ascii="Rockwell" w:hAnsi="Rockwell" w:cs="Calibri"/>
          <w:b/>
          <w:bCs/>
          <w:color w:val="1F4E79" w:themeColor="accent1" w:themeShade="80"/>
          <w:sz w:val="28"/>
          <w:szCs w:val="28"/>
        </w:rPr>
        <w:t>were considered by the ESORT:</w:t>
      </w:r>
    </w:p>
    <w:p w14:paraId="630088D8" w14:textId="77777777" w:rsidR="002D7F24" w:rsidRPr="007E4BE3" w:rsidRDefault="002D7F24" w:rsidP="002D7F24">
      <w:pPr>
        <w:spacing w:after="120" w:line="240" w:lineRule="auto"/>
        <w:rPr>
          <w:rFonts w:ascii="Rockwell" w:hAnsi="Rockwell" w:cs="Calibri"/>
          <w:b/>
          <w:bCs/>
          <w:color w:val="44546A" w:themeColor="text2"/>
          <w:sz w:val="28"/>
          <w:szCs w:val="28"/>
        </w:rPr>
      </w:pPr>
      <w:bookmarkStart w:id="8" w:name="_Hlk182985545"/>
      <w:r w:rsidRPr="007E4BE3">
        <w:rPr>
          <w:rFonts w:ascii="Rockwell" w:hAnsi="Rockwell" w:cs="Calibri"/>
          <w:b/>
          <w:bCs/>
          <w:color w:val="44546A" w:themeColor="text2"/>
          <w:sz w:val="28"/>
          <w:szCs w:val="28"/>
        </w:rPr>
        <w:t xml:space="preserve">Standardisation and consistency in the delegate’s decision-making process </w:t>
      </w:r>
      <w:bookmarkEnd w:id="8"/>
      <w:r w:rsidRPr="007E4BE3">
        <w:rPr>
          <w:rFonts w:ascii="Rockwell" w:hAnsi="Rockwell" w:cs="Calibri"/>
          <w:color w:val="44546A" w:themeColor="text2"/>
          <w:sz w:val="28"/>
          <w:szCs w:val="28"/>
        </w:rPr>
        <w:t>(Legacy Australia)</w:t>
      </w:r>
    </w:p>
    <w:p w14:paraId="0040A824" w14:textId="77777777" w:rsidR="002021E0" w:rsidRDefault="002D7F24" w:rsidP="002D7F24">
      <w:pPr>
        <w:pStyle w:val="Header"/>
        <w:rPr>
          <w:rFonts w:asciiTheme="minorHAnsi" w:hAnsiTheme="minorHAnsi" w:cstheme="minorHAnsi"/>
          <w:sz w:val="28"/>
          <w:szCs w:val="28"/>
          <w:lang w:val="en-AU"/>
        </w:rPr>
      </w:pPr>
      <w:r>
        <w:rPr>
          <w:rFonts w:asciiTheme="minorHAnsi" w:hAnsiTheme="minorHAnsi" w:cstheme="minorHAnsi"/>
          <w:sz w:val="28"/>
          <w:szCs w:val="28"/>
        </w:rPr>
        <w:t xml:space="preserve">ESORT members noted the submission from Legacy Australia </w:t>
      </w:r>
      <w:r w:rsidRPr="00FC6B52">
        <w:rPr>
          <w:rFonts w:asciiTheme="minorHAnsi" w:hAnsiTheme="minorHAnsi" w:cstheme="minorHAnsi"/>
          <w:sz w:val="28"/>
          <w:szCs w:val="28"/>
          <w:lang w:val="en-AU"/>
        </w:rPr>
        <w:t>concerning inconsistency in the decision-making process</w:t>
      </w:r>
      <w:r w:rsidR="00415EBB">
        <w:rPr>
          <w:rFonts w:asciiTheme="minorHAnsi" w:hAnsiTheme="minorHAnsi" w:cstheme="minorHAnsi"/>
          <w:sz w:val="28"/>
          <w:szCs w:val="28"/>
          <w:lang w:val="en-AU"/>
        </w:rPr>
        <w:t xml:space="preserve"> when considering claims</w:t>
      </w:r>
      <w:r w:rsidRPr="00FC6B52">
        <w:rPr>
          <w:rFonts w:asciiTheme="minorHAnsi" w:hAnsiTheme="minorHAnsi" w:cstheme="minorHAnsi"/>
          <w:sz w:val="28"/>
          <w:szCs w:val="28"/>
          <w:lang w:val="en-AU"/>
        </w:rPr>
        <w:t>.</w:t>
      </w:r>
      <w:r>
        <w:rPr>
          <w:rFonts w:asciiTheme="minorHAnsi" w:hAnsiTheme="minorHAnsi" w:cstheme="minorHAnsi"/>
          <w:sz w:val="28"/>
          <w:szCs w:val="28"/>
          <w:lang w:val="en-AU"/>
        </w:rPr>
        <w:t xml:space="preserve"> The Department advised that o</w:t>
      </w:r>
      <w:r w:rsidRPr="00F1089B">
        <w:rPr>
          <w:rFonts w:asciiTheme="minorHAnsi" w:hAnsiTheme="minorHAnsi" w:cstheme="minorHAnsi"/>
          <w:sz w:val="28"/>
          <w:szCs w:val="28"/>
          <w:lang w:val="en-AU"/>
        </w:rPr>
        <w:t>ngoing training and additional resources are available to delegate</w:t>
      </w:r>
      <w:r w:rsidR="00415EBB">
        <w:rPr>
          <w:rFonts w:asciiTheme="minorHAnsi" w:hAnsiTheme="minorHAnsi" w:cstheme="minorHAnsi"/>
          <w:sz w:val="28"/>
          <w:szCs w:val="28"/>
          <w:lang w:val="en-AU"/>
        </w:rPr>
        <w:t>s</w:t>
      </w:r>
      <w:r w:rsidRPr="00F1089B">
        <w:rPr>
          <w:rFonts w:asciiTheme="minorHAnsi" w:hAnsiTheme="minorHAnsi" w:cstheme="minorHAnsi"/>
          <w:sz w:val="28"/>
          <w:szCs w:val="28"/>
          <w:lang w:val="en-AU"/>
        </w:rPr>
        <w:t xml:space="preserve"> to ensure they are provided with the necessary tools to enable them to make </w:t>
      </w:r>
      <w:r w:rsidR="005B009C">
        <w:rPr>
          <w:rFonts w:asciiTheme="minorHAnsi" w:hAnsiTheme="minorHAnsi" w:cstheme="minorHAnsi"/>
          <w:sz w:val="28"/>
          <w:szCs w:val="28"/>
          <w:lang w:val="en-AU"/>
        </w:rPr>
        <w:t xml:space="preserve">consistent and </w:t>
      </w:r>
      <w:r w:rsidRPr="00F1089B">
        <w:rPr>
          <w:rFonts w:asciiTheme="minorHAnsi" w:hAnsiTheme="minorHAnsi" w:cstheme="minorHAnsi"/>
          <w:sz w:val="28"/>
          <w:szCs w:val="28"/>
          <w:lang w:val="en-AU"/>
        </w:rPr>
        <w:t>legally correct decisions.</w:t>
      </w:r>
      <w:r>
        <w:rPr>
          <w:rFonts w:asciiTheme="minorHAnsi" w:hAnsiTheme="minorHAnsi" w:cstheme="minorHAnsi"/>
          <w:sz w:val="28"/>
          <w:szCs w:val="28"/>
          <w:lang w:val="en-AU"/>
        </w:rPr>
        <w:t xml:space="preserve"> </w:t>
      </w:r>
    </w:p>
    <w:p w14:paraId="505EB948" w14:textId="77777777" w:rsidR="002021E0" w:rsidRDefault="002021E0" w:rsidP="002D7F24">
      <w:pPr>
        <w:pStyle w:val="Header"/>
        <w:rPr>
          <w:rFonts w:asciiTheme="minorHAnsi" w:hAnsiTheme="minorHAnsi" w:cstheme="minorHAnsi"/>
          <w:sz w:val="28"/>
          <w:szCs w:val="28"/>
          <w:lang w:val="en-AU"/>
        </w:rPr>
      </w:pPr>
    </w:p>
    <w:p w14:paraId="268EBEBB" w14:textId="0EBAB992" w:rsidR="002D7F24" w:rsidRPr="00FC6B52" w:rsidRDefault="002D7F24" w:rsidP="002D7F24">
      <w:pPr>
        <w:pStyle w:val="Header"/>
        <w:rPr>
          <w:rFonts w:asciiTheme="minorHAnsi" w:hAnsiTheme="minorHAnsi" w:cstheme="minorHAnsi"/>
          <w:sz w:val="28"/>
          <w:szCs w:val="28"/>
          <w:lang w:val="en-AU"/>
        </w:rPr>
      </w:pPr>
      <w:r>
        <w:rPr>
          <w:rFonts w:asciiTheme="minorHAnsi" w:hAnsiTheme="minorHAnsi" w:cstheme="minorHAnsi"/>
          <w:sz w:val="28"/>
          <w:szCs w:val="28"/>
          <w:lang w:val="en-AU"/>
        </w:rPr>
        <w:t xml:space="preserve">DVA </w:t>
      </w:r>
      <w:r w:rsidRPr="00FC6B52">
        <w:rPr>
          <w:rFonts w:asciiTheme="minorHAnsi" w:hAnsiTheme="minorHAnsi" w:cstheme="minorHAnsi"/>
          <w:sz w:val="28"/>
          <w:szCs w:val="28"/>
          <w:lang w:val="en-AU"/>
        </w:rPr>
        <w:t>encourage</w:t>
      </w:r>
      <w:r>
        <w:rPr>
          <w:rFonts w:asciiTheme="minorHAnsi" w:hAnsiTheme="minorHAnsi" w:cstheme="minorHAnsi"/>
          <w:sz w:val="28"/>
          <w:szCs w:val="28"/>
          <w:lang w:val="en-AU"/>
        </w:rPr>
        <w:t>d</w:t>
      </w:r>
      <w:r w:rsidRPr="00FC6B52">
        <w:rPr>
          <w:rFonts w:asciiTheme="minorHAnsi" w:hAnsiTheme="minorHAnsi" w:cstheme="minorHAnsi"/>
          <w:sz w:val="28"/>
          <w:szCs w:val="28"/>
          <w:lang w:val="en-AU"/>
        </w:rPr>
        <w:t xml:space="preserve"> advocates who disagree with a decision in the first instance to discuss their concerns with the delegate. </w:t>
      </w:r>
      <w:r w:rsidR="009308DB">
        <w:rPr>
          <w:rFonts w:asciiTheme="minorHAnsi" w:hAnsiTheme="minorHAnsi" w:cstheme="minorHAnsi"/>
          <w:sz w:val="28"/>
          <w:szCs w:val="28"/>
          <w:lang w:val="en-AU"/>
        </w:rPr>
        <w:t>To assist with transparency, the Department advised it could share</w:t>
      </w:r>
      <w:r w:rsidR="004A3A37">
        <w:rPr>
          <w:rFonts w:asciiTheme="minorHAnsi" w:hAnsiTheme="minorHAnsi" w:cstheme="minorHAnsi"/>
          <w:sz w:val="28"/>
          <w:szCs w:val="28"/>
          <w:lang w:val="en-AU"/>
        </w:rPr>
        <w:t xml:space="preserve"> </w:t>
      </w:r>
      <w:r w:rsidR="009308DB">
        <w:rPr>
          <w:rFonts w:asciiTheme="minorHAnsi" w:hAnsiTheme="minorHAnsi" w:cstheme="minorHAnsi"/>
          <w:sz w:val="28"/>
          <w:szCs w:val="28"/>
          <w:lang w:val="en-AU"/>
        </w:rPr>
        <w:t>its claims-in-review statistics</w:t>
      </w:r>
      <w:r w:rsidR="004A3A37">
        <w:rPr>
          <w:rFonts w:asciiTheme="minorHAnsi" w:hAnsiTheme="minorHAnsi" w:cstheme="minorHAnsi"/>
          <w:sz w:val="28"/>
          <w:szCs w:val="28"/>
          <w:lang w:val="en-AU"/>
        </w:rPr>
        <w:t xml:space="preserve"> with ESORT members and noted that the application of AI </w:t>
      </w:r>
      <w:r w:rsidR="002021E0">
        <w:rPr>
          <w:rFonts w:asciiTheme="minorHAnsi" w:hAnsiTheme="minorHAnsi" w:cstheme="minorHAnsi"/>
          <w:sz w:val="28"/>
          <w:szCs w:val="28"/>
          <w:lang w:val="en-AU"/>
        </w:rPr>
        <w:t xml:space="preserve">in the claims assessment, but not decision making, process </w:t>
      </w:r>
      <w:r w:rsidR="004A3A37">
        <w:rPr>
          <w:rFonts w:asciiTheme="minorHAnsi" w:hAnsiTheme="minorHAnsi" w:cstheme="minorHAnsi"/>
          <w:sz w:val="28"/>
          <w:szCs w:val="28"/>
          <w:lang w:val="en-AU"/>
        </w:rPr>
        <w:t xml:space="preserve">and </w:t>
      </w:r>
      <w:r w:rsidR="001A4157">
        <w:rPr>
          <w:rFonts w:asciiTheme="minorHAnsi" w:hAnsiTheme="minorHAnsi" w:cstheme="minorHAnsi"/>
          <w:sz w:val="28"/>
          <w:szCs w:val="28"/>
          <w:lang w:val="en-AU"/>
        </w:rPr>
        <w:t xml:space="preserve">engagement with </w:t>
      </w:r>
      <w:r w:rsidR="004A3A37">
        <w:rPr>
          <w:rFonts w:asciiTheme="minorHAnsi" w:hAnsiTheme="minorHAnsi" w:cstheme="minorHAnsi"/>
          <w:sz w:val="28"/>
          <w:szCs w:val="28"/>
          <w:lang w:val="en-AU"/>
        </w:rPr>
        <w:t xml:space="preserve">the </w:t>
      </w:r>
      <w:r w:rsidR="004A3A37" w:rsidRPr="00DD5596">
        <w:rPr>
          <w:rFonts w:asciiTheme="minorHAnsi" w:hAnsiTheme="minorHAnsi" w:cstheme="minorHAnsi"/>
          <w:sz w:val="28"/>
          <w:szCs w:val="28"/>
          <w:lang w:val="en-AU"/>
        </w:rPr>
        <w:t xml:space="preserve">proposed Institute </w:t>
      </w:r>
      <w:r w:rsidR="002021E0">
        <w:rPr>
          <w:rFonts w:asciiTheme="minorHAnsi" w:hAnsiTheme="minorHAnsi" w:cstheme="minorHAnsi"/>
          <w:sz w:val="28"/>
          <w:szCs w:val="28"/>
          <w:lang w:val="en-AU"/>
        </w:rPr>
        <w:t>for</w:t>
      </w:r>
      <w:r w:rsidR="002021E0" w:rsidRPr="00DD5596">
        <w:rPr>
          <w:rFonts w:asciiTheme="minorHAnsi" w:hAnsiTheme="minorHAnsi" w:cstheme="minorHAnsi"/>
          <w:sz w:val="28"/>
          <w:szCs w:val="28"/>
          <w:lang w:val="en-AU"/>
        </w:rPr>
        <w:t xml:space="preserve"> </w:t>
      </w:r>
      <w:r w:rsidR="004A3A37" w:rsidRPr="00DD5596">
        <w:rPr>
          <w:rFonts w:asciiTheme="minorHAnsi" w:hAnsiTheme="minorHAnsi" w:cstheme="minorHAnsi"/>
          <w:sz w:val="28"/>
          <w:szCs w:val="28"/>
          <w:lang w:val="en-AU"/>
        </w:rPr>
        <w:t>Veterans’ Advocates</w:t>
      </w:r>
      <w:r w:rsidR="004A3A37">
        <w:rPr>
          <w:rFonts w:asciiTheme="minorHAnsi" w:hAnsiTheme="minorHAnsi" w:cstheme="minorHAnsi"/>
          <w:sz w:val="28"/>
          <w:szCs w:val="28"/>
          <w:lang w:val="en-AU"/>
        </w:rPr>
        <w:t xml:space="preserve"> </w:t>
      </w:r>
      <w:r w:rsidR="009308DB">
        <w:rPr>
          <w:rFonts w:asciiTheme="minorHAnsi" w:hAnsiTheme="minorHAnsi" w:cstheme="minorHAnsi"/>
          <w:sz w:val="28"/>
          <w:szCs w:val="28"/>
          <w:lang w:val="en-AU"/>
        </w:rPr>
        <w:t>offers opportunities</w:t>
      </w:r>
      <w:r w:rsidR="004A3A37">
        <w:rPr>
          <w:rFonts w:asciiTheme="minorHAnsi" w:hAnsiTheme="minorHAnsi" w:cstheme="minorHAnsi"/>
          <w:sz w:val="28"/>
          <w:szCs w:val="28"/>
          <w:lang w:val="en-AU"/>
        </w:rPr>
        <w:t xml:space="preserve"> </w:t>
      </w:r>
      <w:r w:rsidR="006B1645">
        <w:rPr>
          <w:rFonts w:asciiTheme="minorHAnsi" w:hAnsiTheme="minorHAnsi" w:cstheme="minorHAnsi"/>
          <w:sz w:val="28"/>
          <w:szCs w:val="28"/>
          <w:lang w:val="en-AU"/>
        </w:rPr>
        <w:t>to increase consistency</w:t>
      </w:r>
      <w:r w:rsidR="00325CD8">
        <w:rPr>
          <w:rFonts w:asciiTheme="minorHAnsi" w:hAnsiTheme="minorHAnsi" w:cstheme="minorHAnsi"/>
          <w:sz w:val="28"/>
          <w:szCs w:val="28"/>
          <w:lang w:val="en-AU"/>
        </w:rPr>
        <w:t xml:space="preserve"> in the decision-making process</w:t>
      </w:r>
      <w:r w:rsidR="009308DB">
        <w:rPr>
          <w:rFonts w:asciiTheme="minorHAnsi" w:hAnsiTheme="minorHAnsi" w:cstheme="minorHAnsi"/>
          <w:sz w:val="28"/>
          <w:szCs w:val="28"/>
          <w:lang w:val="en-AU"/>
        </w:rPr>
        <w:t>.</w:t>
      </w:r>
    </w:p>
    <w:p w14:paraId="4D37D3DD" w14:textId="77777777" w:rsidR="002D7F24" w:rsidRPr="00A145A5" w:rsidRDefault="002D7F24" w:rsidP="002D7F24">
      <w:pPr>
        <w:pStyle w:val="Header"/>
        <w:rPr>
          <w:rFonts w:ascii="Calibri" w:hAnsi="Calibri" w:cs="Calibri"/>
          <w:sz w:val="28"/>
          <w:szCs w:val="28"/>
        </w:rPr>
      </w:pPr>
    </w:p>
    <w:p w14:paraId="71C7AD82" w14:textId="77777777" w:rsidR="002D7F24" w:rsidRPr="007E4BE3" w:rsidRDefault="002D7F24" w:rsidP="002D7F24">
      <w:pPr>
        <w:spacing w:after="120" w:line="240" w:lineRule="auto"/>
        <w:rPr>
          <w:rFonts w:ascii="Rockwell" w:hAnsi="Rockwell" w:cs="Calibri"/>
          <w:color w:val="44546A" w:themeColor="text2"/>
          <w:sz w:val="28"/>
          <w:szCs w:val="28"/>
        </w:rPr>
      </w:pPr>
      <w:bookmarkStart w:id="9" w:name="_Hlk182985556"/>
      <w:r w:rsidRPr="007E4BE3">
        <w:rPr>
          <w:rFonts w:ascii="Rockwell" w:hAnsi="Rockwell" w:cs="Calibri"/>
          <w:b/>
          <w:bCs/>
          <w:color w:val="44546A" w:themeColor="text2"/>
          <w:sz w:val="28"/>
          <w:szCs w:val="28"/>
        </w:rPr>
        <w:t xml:space="preserve">Combined Wellbeing, Compensation Level 1 Competency Qualification </w:t>
      </w:r>
      <w:bookmarkEnd w:id="9"/>
      <w:r w:rsidRPr="007E4BE3">
        <w:rPr>
          <w:rFonts w:ascii="Rockwell" w:hAnsi="Rockwell" w:cs="Calibri"/>
          <w:color w:val="44546A" w:themeColor="text2"/>
          <w:sz w:val="28"/>
          <w:szCs w:val="28"/>
        </w:rPr>
        <w:t>(Vietnam Veterans’ Federation of Australia)</w:t>
      </w:r>
    </w:p>
    <w:p w14:paraId="14584778" w14:textId="0965DAD0" w:rsidR="002D7F24" w:rsidRPr="00DD5596" w:rsidRDefault="002D7F24" w:rsidP="002D7F24">
      <w:pPr>
        <w:pStyle w:val="Header"/>
        <w:rPr>
          <w:rFonts w:asciiTheme="minorHAnsi" w:hAnsiTheme="minorHAnsi" w:cstheme="minorHAnsi"/>
          <w:sz w:val="28"/>
          <w:szCs w:val="28"/>
          <w:lang w:val="en-AU"/>
        </w:rPr>
      </w:pPr>
      <w:r>
        <w:rPr>
          <w:rFonts w:asciiTheme="minorHAnsi" w:hAnsiTheme="minorHAnsi" w:cstheme="minorHAnsi"/>
          <w:sz w:val="28"/>
          <w:szCs w:val="28"/>
        </w:rPr>
        <w:t>Members noted the submission from the Vietnam Veterans’ Federation of Australia and the concerns raised</w:t>
      </w:r>
      <w:r w:rsidRPr="00FC6B52">
        <w:rPr>
          <w:rFonts w:asciiTheme="minorHAnsi" w:hAnsiTheme="minorHAnsi" w:cstheme="minorHAnsi"/>
          <w:sz w:val="28"/>
          <w:szCs w:val="28"/>
          <w:lang w:val="en-AU"/>
        </w:rPr>
        <w:t>.</w:t>
      </w:r>
      <w:r>
        <w:rPr>
          <w:rFonts w:asciiTheme="minorHAnsi" w:hAnsiTheme="minorHAnsi" w:cstheme="minorHAnsi"/>
          <w:sz w:val="28"/>
          <w:szCs w:val="28"/>
          <w:lang w:val="en-AU"/>
        </w:rPr>
        <w:t xml:space="preserve"> </w:t>
      </w:r>
      <w:r w:rsidR="00F5328A">
        <w:rPr>
          <w:rFonts w:asciiTheme="minorHAnsi" w:hAnsiTheme="minorHAnsi" w:cstheme="minorHAnsi"/>
          <w:sz w:val="28"/>
          <w:szCs w:val="28"/>
          <w:lang w:val="en-AU"/>
        </w:rPr>
        <w:t>The Department</w:t>
      </w:r>
      <w:r>
        <w:rPr>
          <w:rFonts w:asciiTheme="minorHAnsi" w:hAnsiTheme="minorHAnsi" w:cstheme="minorHAnsi"/>
          <w:sz w:val="28"/>
          <w:szCs w:val="28"/>
          <w:lang w:val="en-AU"/>
        </w:rPr>
        <w:t xml:space="preserve"> </w:t>
      </w:r>
      <w:r w:rsidR="00594A2F">
        <w:rPr>
          <w:rFonts w:asciiTheme="minorHAnsi" w:hAnsiTheme="minorHAnsi" w:cstheme="minorHAnsi"/>
          <w:sz w:val="28"/>
          <w:szCs w:val="28"/>
          <w:lang w:val="en-AU"/>
        </w:rPr>
        <w:t>advise</w:t>
      </w:r>
      <w:r>
        <w:rPr>
          <w:rFonts w:asciiTheme="minorHAnsi" w:hAnsiTheme="minorHAnsi" w:cstheme="minorHAnsi"/>
          <w:sz w:val="28"/>
          <w:szCs w:val="28"/>
          <w:lang w:val="en-AU"/>
        </w:rPr>
        <w:t>d that s</w:t>
      </w:r>
      <w:r w:rsidRPr="00DD5596">
        <w:rPr>
          <w:rFonts w:asciiTheme="minorHAnsi" w:hAnsiTheme="minorHAnsi" w:cstheme="minorHAnsi"/>
          <w:sz w:val="28"/>
          <w:szCs w:val="28"/>
          <w:lang w:val="en-AU"/>
        </w:rPr>
        <w:t xml:space="preserve">upport for advocates, which includes learning and development will be considered as part of advocacy reform and the proposed Institute </w:t>
      </w:r>
      <w:r w:rsidR="001A4157">
        <w:rPr>
          <w:rFonts w:asciiTheme="minorHAnsi" w:hAnsiTheme="minorHAnsi" w:cstheme="minorHAnsi"/>
          <w:sz w:val="28"/>
          <w:szCs w:val="28"/>
          <w:lang w:val="en-AU"/>
        </w:rPr>
        <w:t xml:space="preserve">for </w:t>
      </w:r>
      <w:r w:rsidRPr="00DD5596">
        <w:rPr>
          <w:rFonts w:asciiTheme="minorHAnsi" w:hAnsiTheme="minorHAnsi" w:cstheme="minorHAnsi"/>
          <w:sz w:val="28"/>
          <w:szCs w:val="28"/>
          <w:lang w:val="en-AU"/>
        </w:rPr>
        <w:t xml:space="preserve">Veterans’ Advocates. The Institute would, in keeping with other similar professional organisations, provide leadership and support to veterans’ advocates, set competency and training standards for the sector, and provide guidance and determination of </w:t>
      </w:r>
      <w:r w:rsidR="001A4157" w:rsidRPr="00DD5596">
        <w:rPr>
          <w:rFonts w:asciiTheme="minorHAnsi" w:hAnsiTheme="minorHAnsi" w:cstheme="minorHAnsi"/>
          <w:sz w:val="28"/>
          <w:szCs w:val="28"/>
          <w:lang w:val="en-AU"/>
        </w:rPr>
        <w:t>R</w:t>
      </w:r>
      <w:r w:rsidR="001A4157">
        <w:rPr>
          <w:rFonts w:asciiTheme="minorHAnsi" w:hAnsiTheme="minorHAnsi" w:cstheme="minorHAnsi"/>
          <w:sz w:val="28"/>
          <w:szCs w:val="28"/>
          <w:lang w:val="en-AU"/>
        </w:rPr>
        <w:t>ecognition of Prior Learning</w:t>
      </w:r>
      <w:r w:rsidRPr="00DD5596">
        <w:rPr>
          <w:rFonts w:asciiTheme="minorHAnsi" w:hAnsiTheme="minorHAnsi" w:cstheme="minorHAnsi"/>
          <w:sz w:val="28"/>
          <w:szCs w:val="28"/>
          <w:lang w:val="en-AU"/>
        </w:rPr>
        <w:t>, as well as accredit and register advocates.</w:t>
      </w:r>
    </w:p>
    <w:p w14:paraId="19BA8829" w14:textId="77777777" w:rsidR="002D7F24" w:rsidRDefault="002D7F24" w:rsidP="002D7F24">
      <w:pPr>
        <w:spacing w:after="120" w:line="240" w:lineRule="auto"/>
        <w:rPr>
          <w:rFonts w:ascii="Rockwell" w:hAnsi="Rockwell" w:cs="Calibri"/>
          <w:b/>
          <w:bCs/>
          <w:color w:val="44546A" w:themeColor="text2"/>
          <w:sz w:val="28"/>
          <w:szCs w:val="28"/>
        </w:rPr>
      </w:pPr>
    </w:p>
    <w:p w14:paraId="24063DE6" w14:textId="77777777" w:rsidR="002D7F24" w:rsidRPr="007E4BE3" w:rsidRDefault="002D7F24" w:rsidP="002D7F24">
      <w:pPr>
        <w:spacing w:after="120" w:line="240" w:lineRule="auto"/>
        <w:rPr>
          <w:rFonts w:ascii="Rockwell" w:hAnsi="Rockwell" w:cs="Calibri"/>
          <w:b/>
          <w:bCs/>
          <w:color w:val="44546A" w:themeColor="text2"/>
          <w:sz w:val="28"/>
          <w:szCs w:val="28"/>
        </w:rPr>
      </w:pPr>
      <w:bookmarkStart w:id="10" w:name="_Hlk182985573"/>
      <w:r w:rsidRPr="007E4BE3">
        <w:rPr>
          <w:rFonts w:ascii="Rockwell" w:hAnsi="Rockwell" w:cs="Calibri"/>
          <w:b/>
          <w:bCs/>
          <w:color w:val="44546A" w:themeColor="text2"/>
          <w:sz w:val="28"/>
          <w:szCs w:val="28"/>
        </w:rPr>
        <w:t xml:space="preserve">Review the relationship between the War Widows Pension and the Age/Service Pension </w:t>
      </w:r>
      <w:bookmarkEnd w:id="10"/>
      <w:r w:rsidRPr="007E4BE3">
        <w:rPr>
          <w:rFonts w:ascii="Rockwell" w:hAnsi="Rockwell" w:cs="Calibri"/>
          <w:color w:val="44546A" w:themeColor="text2"/>
          <w:sz w:val="28"/>
          <w:szCs w:val="28"/>
        </w:rPr>
        <w:t>(Legacy Australia)</w:t>
      </w:r>
    </w:p>
    <w:p w14:paraId="1E817274" w14:textId="4FD4CEBA" w:rsidR="002D7F24" w:rsidRPr="000C1781" w:rsidRDefault="002D7F24" w:rsidP="002D7F24">
      <w:pPr>
        <w:spacing w:after="0" w:line="240" w:lineRule="auto"/>
        <w:rPr>
          <w:rFonts w:asciiTheme="minorHAnsi" w:hAnsiTheme="minorHAnsi" w:cstheme="minorHAnsi"/>
          <w:sz w:val="28"/>
          <w:szCs w:val="28"/>
          <w:lang w:val="en-AU"/>
        </w:rPr>
      </w:pPr>
      <w:r w:rsidRPr="00215027">
        <w:rPr>
          <w:rFonts w:asciiTheme="minorHAnsi" w:hAnsiTheme="minorHAnsi" w:cstheme="minorHAnsi"/>
          <w:sz w:val="28"/>
          <w:szCs w:val="28"/>
          <w:lang w:val="en-AU"/>
        </w:rPr>
        <w:t xml:space="preserve">The Department provided </w:t>
      </w:r>
      <w:r w:rsidRPr="000C1781">
        <w:rPr>
          <w:rFonts w:asciiTheme="minorHAnsi" w:hAnsiTheme="minorHAnsi" w:cstheme="minorHAnsi"/>
          <w:sz w:val="28"/>
          <w:szCs w:val="28"/>
          <w:lang w:val="en-AU"/>
        </w:rPr>
        <w:t xml:space="preserve">information </w:t>
      </w:r>
      <w:r>
        <w:rPr>
          <w:rFonts w:asciiTheme="minorHAnsi" w:hAnsiTheme="minorHAnsi" w:cstheme="minorHAnsi"/>
          <w:sz w:val="28"/>
          <w:szCs w:val="28"/>
          <w:lang w:val="en-AU"/>
        </w:rPr>
        <w:t xml:space="preserve">to ESORT members </w:t>
      </w:r>
      <w:r w:rsidRPr="000C1781">
        <w:rPr>
          <w:rFonts w:asciiTheme="minorHAnsi" w:hAnsiTheme="minorHAnsi" w:cstheme="minorHAnsi"/>
          <w:sz w:val="28"/>
          <w:szCs w:val="28"/>
          <w:lang w:val="en-AU"/>
        </w:rPr>
        <w:t xml:space="preserve">about the rate of War Widow(er)’s pension payable under the </w:t>
      </w:r>
      <w:r w:rsidRPr="000C1781">
        <w:rPr>
          <w:rFonts w:asciiTheme="minorHAnsi" w:hAnsiTheme="minorHAnsi" w:cstheme="minorHAnsi"/>
          <w:i/>
          <w:iCs/>
          <w:sz w:val="28"/>
          <w:szCs w:val="28"/>
          <w:lang w:val="en-AU"/>
        </w:rPr>
        <w:t xml:space="preserve">Veterans’ Entitlements Act 1986 </w:t>
      </w:r>
      <w:r w:rsidRPr="000C1781">
        <w:rPr>
          <w:rFonts w:asciiTheme="minorHAnsi" w:hAnsiTheme="minorHAnsi" w:cstheme="minorHAnsi"/>
          <w:sz w:val="28"/>
          <w:szCs w:val="28"/>
          <w:lang w:val="en-AU"/>
        </w:rPr>
        <w:t>(VEA) over time and the relationship with the Age Pension in response to the submission from Legacy Australia.</w:t>
      </w:r>
      <w:r>
        <w:rPr>
          <w:rFonts w:asciiTheme="minorHAnsi" w:hAnsiTheme="minorHAnsi" w:cstheme="minorHAnsi"/>
          <w:sz w:val="28"/>
          <w:szCs w:val="28"/>
          <w:lang w:val="en-AU"/>
        </w:rPr>
        <w:t xml:space="preserve"> DVA advised that the </w:t>
      </w:r>
      <w:r w:rsidRPr="000C1781">
        <w:rPr>
          <w:rFonts w:asciiTheme="minorHAnsi" w:hAnsiTheme="minorHAnsi" w:cstheme="minorHAnsi"/>
          <w:sz w:val="28"/>
          <w:szCs w:val="28"/>
          <w:lang w:val="en-AU"/>
        </w:rPr>
        <w:t>War Widow(er)’s pension</w:t>
      </w:r>
      <w:r>
        <w:rPr>
          <w:rFonts w:asciiTheme="minorHAnsi" w:hAnsiTheme="minorHAnsi" w:cstheme="minorHAnsi"/>
          <w:sz w:val="28"/>
          <w:szCs w:val="28"/>
          <w:lang w:val="en-AU"/>
        </w:rPr>
        <w:t xml:space="preserve"> will </w:t>
      </w:r>
      <w:r w:rsidRPr="000C1781">
        <w:rPr>
          <w:rFonts w:asciiTheme="minorHAnsi" w:hAnsiTheme="minorHAnsi" w:cstheme="minorHAnsi"/>
          <w:sz w:val="28"/>
          <w:szCs w:val="28"/>
          <w:lang w:val="en-AU"/>
        </w:rPr>
        <w:t>continue to grow at a greater rate than the Age Pension.</w:t>
      </w:r>
      <w:r w:rsidR="00822D30">
        <w:rPr>
          <w:rFonts w:asciiTheme="minorHAnsi" w:hAnsiTheme="minorHAnsi" w:cstheme="minorHAnsi"/>
          <w:sz w:val="28"/>
          <w:szCs w:val="28"/>
          <w:lang w:val="en-AU"/>
        </w:rPr>
        <w:t xml:space="preserve"> The Department </w:t>
      </w:r>
      <w:r w:rsidR="00325CD8">
        <w:rPr>
          <w:rFonts w:asciiTheme="minorHAnsi" w:hAnsiTheme="minorHAnsi" w:cstheme="minorHAnsi"/>
          <w:sz w:val="28"/>
          <w:szCs w:val="28"/>
          <w:lang w:val="en-AU"/>
        </w:rPr>
        <w:t xml:space="preserve">undertook </w:t>
      </w:r>
      <w:r w:rsidR="001A4157">
        <w:rPr>
          <w:rFonts w:asciiTheme="minorHAnsi" w:hAnsiTheme="minorHAnsi" w:cstheme="minorHAnsi"/>
          <w:sz w:val="28"/>
          <w:szCs w:val="28"/>
          <w:lang w:val="en-AU"/>
        </w:rPr>
        <w:t xml:space="preserve">to report to </w:t>
      </w:r>
      <w:r w:rsidR="00325CD8">
        <w:rPr>
          <w:rFonts w:asciiTheme="minorHAnsi" w:hAnsiTheme="minorHAnsi" w:cstheme="minorHAnsi"/>
          <w:sz w:val="28"/>
          <w:szCs w:val="28"/>
          <w:lang w:val="en-AU"/>
        </w:rPr>
        <w:t xml:space="preserve">the </w:t>
      </w:r>
      <w:r w:rsidR="00822D30">
        <w:rPr>
          <w:rFonts w:asciiTheme="minorHAnsi" w:hAnsiTheme="minorHAnsi" w:cstheme="minorHAnsi"/>
          <w:sz w:val="28"/>
          <w:szCs w:val="28"/>
          <w:lang w:val="en-AU"/>
        </w:rPr>
        <w:t>Minister</w:t>
      </w:r>
      <w:r w:rsidR="00325CD8">
        <w:rPr>
          <w:rFonts w:asciiTheme="minorHAnsi" w:hAnsiTheme="minorHAnsi" w:cstheme="minorHAnsi"/>
          <w:sz w:val="28"/>
          <w:szCs w:val="28"/>
          <w:lang w:val="en-AU"/>
        </w:rPr>
        <w:t xml:space="preserve"> that the issue had been raised </w:t>
      </w:r>
      <w:r w:rsidR="00BF5E07">
        <w:rPr>
          <w:rFonts w:asciiTheme="minorHAnsi" w:hAnsiTheme="minorHAnsi" w:cstheme="minorHAnsi"/>
          <w:sz w:val="28"/>
          <w:szCs w:val="28"/>
          <w:lang w:val="en-AU"/>
        </w:rPr>
        <w:lastRenderedPageBreak/>
        <w:t>at</w:t>
      </w:r>
      <w:r w:rsidR="00325CD8">
        <w:rPr>
          <w:rFonts w:asciiTheme="minorHAnsi" w:hAnsiTheme="minorHAnsi" w:cstheme="minorHAnsi"/>
          <w:sz w:val="28"/>
          <w:szCs w:val="28"/>
          <w:lang w:val="en-AU"/>
        </w:rPr>
        <w:t xml:space="preserve"> the ESORT meeting</w:t>
      </w:r>
      <w:r w:rsidR="00822D30">
        <w:rPr>
          <w:rFonts w:asciiTheme="minorHAnsi" w:hAnsiTheme="minorHAnsi" w:cstheme="minorHAnsi"/>
          <w:sz w:val="28"/>
          <w:szCs w:val="28"/>
          <w:lang w:val="en-AU"/>
        </w:rPr>
        <w:t>.</w:t>
      </w:r>
      <w:r w:rsidR="00C84784">
        <w:rPr>
          <w:rFonts w:asciiTheme="minorHAnsi" w:hAnsiTheme="minorHAnsi" w:cstheme="minorHAnsi"/>
          <w:sz w:val="28"/>
          <w:szCs w:val="28"/>
          <w:lang w:val="en-AU"/>
        </w:rPr>
        <w:t xml:space="preserve"> The Department </w:t>
      </w:r>
      <w:r w:rsidR="0028777F">
        <w:rPr>
          <w:rFonts w:asciiTheme="minorHAnsi" w:hAnsiTheme="minorHAnsi" w:cstheme="minorHAnsi"/>
          <w:sz w:val="28"/>
          <w:szCs w:val="28"/>
          <w:lang w:val="en-AU"/>
        </w:rPr>
        <w:t xml:space="preserve">also </w:t>
      </w:r>
      <w:r w:rsidR="00C84784">
        <w:rPr>
          <w:rFonts w:asciiTheme="minorHAnsi" w:hAnsiTheme="minorHAnsi" w:cstheme="minorHAnsi"/>
          <w:sz w:val="28"/>
          <w:szCs w:val="28"/>
          <w:lang w:val="en-AU"/>
        </w:rPr>
        <w:t>undertook to provide advice on the pension supplement indexation</w:t>
      </w:r>
      <w:r w:rsidR="009408B6">
        <w:rPr>
          <w:rFonts w:asciiTheme="minorHAnsi" w:hAnsiTheme="minorHAnsi" w:cstheme="minorHAnsi"/>
          <w:sz w:val="28"/>
          <w:szCs w:val="28"/>
          <w:lang w:val="en-AU"/>
        </w:rPr>
        <w:t>.</w:t>
      </w:r>
      <w:r w:rsidR="0028777F">
        <w:rPr>
          <w:rFonts w:asciiTheme="minorHAnsi" w:hAnsiTheme="minorHAnsi" w:cstheme="minorHAnsi"/>
          <w:sz w:val="28"/>
          <w:szCs w:val="28"/>
          <w:lang w:val="en-AU"/>
        </w:rPr>
        <w:t xml:space="preserve"> </w:t>
      </w:r>
    </w:p>
    <w:p w14:paraId="67109412" w14:textId="77777777" w:rsidR="002D7F24" w:rsidRDefault="002D7F24" w:rsidP="002D7F24">
      <w:pPr>
        <w:spacing w:after="120" w:line="240" w:lineRule="auto"/>
        <w:rPr>
          <w:rFonts w:ascii="Rockwell" w:hAnsi="Rockwell" w:cs="Calibri"/>
          <w:b/>
          <w:bCs/>
          <w:color w:val="44546A" w:themeColor="text2"/>
          <w:sz w:val="28"/>
          <w:szCs w:val="28"/>
        </w:rPr>
      </w:pPr>
    </w:p>
    <w:p w14:paraId="020D5EC5" w14:textId="77777777" w:rsidR="002D7F24" w:rsidRDefault="002D7F24" w:rsidP="002D7F24">
      <w:pPr>
        <w:spacing w:after="120" w:line="240" w:lineRule="auto"/>
        <w:rPr>
          <w:rFonts w:ascii="Rockwell" w:hAnsi="Rockwell" w:cs="Calibri"/>
          <w:color w:val="44546A" w:themeColor="text2"/>
          <w:sz w:val="28"/>
          <w:szCs w:val="28"/>
        </w:rPr>
      </w:pPr>
      <w:bookmarkStart w:id="11" w:name="_Hlk182985588"/>
      <w:bookmarkStart w:id="12" w:name="_Hlk175672184"/>
      <w:r w:rsidRPr="007E4BE3">
        <w:rPr>
          <w:rFonts w:ascii="Rockwell" w:hAnsi="Rockwell" w:cs="Calibri"/>
          <w:b/>
          <w:bCs/>
          <w:color w:val="44546A" w:themeColor="text2"/>
          <w:sz w:val="28"/>
          <w:szCs w:val="28"/>
        </w:rPr>
        <w:t xml:space="preserve">Blast Wave Injuries in Military Training </w:t>
      </w:r>
      <w:bookmarkEnd w:id="11"/>
      <w:r w:rsidRPr="007E4BE3">
        <w:rPr>
          <w:rFonts w:ascii="Rockwell" w:hAnsi="Rockwell" w:cs="Calibri"/>
          <w:color w:val="44546A" w:themeColor="text2"/>
          <w:sz w:val="28"/>
          <w:szCs w:val="28"/>
        </w:rPr>
        <w:t>(Legacy Australia)</w:t>
      </w:r>
      <w:bookmarkEnd w:id="12"/>
    </w:p>
    <w:p w14:paraId="44730943" w14:textId="77777777" w:rsidR="001A4157" w:rsidRDefault="002D7F24" w:rsidP="002D7F24">
      <w:pPr>
        <w:pStyle w:val="Header"/>
        <w:rPr>
          <w:rFonts w:asciiTheme="minorHAnsi" w:hAnsiTheme="minorHAnsi" w:cstheme="minorHAnsi"/>
          <w:sz w:val="28"/>
          <w:szCs w:val="28"/>
        </w:rPr>
      </w:pPr>
      <w:r>
        <w:rPr>
          <w:rFonts w:asciiTheme="minorHAnsi" w:hAnsiTheme="minorHAnsi" w:cstheme="minorHAnsi"/>
          <w:sz w:val="28"/>
          <w:szCs w:val="28"/>
        </w:rPr>
        <w:t xml:space="preserve">Members noted the submission from Legacy </w:t>
      </w:r>
      <w:r w:rsidRPr="00A33C0F">
        <w:rPr>
          <w:rFonts w:asciiTheme="minorHAnsi" w:hAnsiTheme="minorHAnsi" w:cstheme="minorHAnsi"/>
          <w:sz w:val="28"/>
          <w:szCs w:val="28"/>
        </w:rPr>
        <w:t>Australia regarding blast wave injuries in military training</w:t>
      </w:r>
      <w:r w:rsidR="001A4157">
        <w:rPr>
          <w:rFonts w:asciiTheme="minorHAnsi" w:hAnsiTheme="minorHAnsi" w:cstheme="minorHAnsi"/>
          <w:sz w:val="28"/>
          <w:szCs w:val="28"/>
        </w:rPr>
        <w:t xml:space="preserve"> and action</w:t>
      </w:r>
      <w:r w:rsidRPr="00A33C0F">
        <w:rPr>
          <w:rFonts w:asciiTheme="minorHAnsi" w:hAnsiTheme="minorHAnsi" w:cstheme="minorHAnsi"/>
          <w:sz w:val="28"/>
          <w:szCs w:val="28"/>
        </w:rPr>
        <w:t xml:space="preserve">. The Department advised that </w:t>
      </w:r>
      <w:r w:rsidR="00415EBB" w:rsidRPr="00A33C0F">
        <w:rPr>
          <w:rFonts w:asciiTheme="minorHAnsi" w:hAnsiTheme="minorHAnsi" w:cstheme="minorHAnsi"/>
          <w:sz w:val="28"/>
          <w:szCs w:val="28"/>
        </w:rPr>
        <w:t xml:space="preserve">it </w:t>
      </w:r>
      <w:r w:rsidRPr="00A33C0F">
        <w:rPr>
          <w:rFonts w:asciiTheme="minorHAnsi" w:hAnsiTheme="minorHAnsi" w:cstheme="minorHAnsi"/>
          <w:sz w:val="28"/>
          <w:szCs w:val="28"/>
        </w:rPr>
        <w:t xml:space="preserve">is </w:t>
      </w:r>
      <w:r w:rsidRPr="00A33C0F">
        <w:rPr>
          <w:rFonts w:asciiTheme="minorHAnsi" w:hAnsiTheme="minorHAnsi" w:cstheme="minorHAnsi"/>
          <w:sz w:val="28"/>
          <w:szCs w:val="28"/>
          <w:lang w:val="en-AU"/>
        </w:rPr>
        <w:t xml:space="preserve">engaging with research providers to conduct a literature review to stay informed of emerging research on mild traumatic brain injuries and </w:t>
      </w:r>
      <w:r w:rsidRPr="00A33C0F">
        <w:rPr>
          <w:rFonts w:asciiTheme="minorHAnsi" w:hAnsiTheme="minorHAnsi" w:cstheme="minorHAnsi"/>
          <w:sz w:val="28"/>
          <w:szCs w:val="28"/>
        </w:rPr>
        <w:t>repetitive low-level blast over pressure exposure (rLLBH)</w:t>
      </w:r>
      <w:r w:rsidRPr="00A33C0F">
        <w:rPr>
          <w:rFonts w:asciiTheme="minorHAnsi" w:hAnsiTheme="minorHAnsi" w:cstheme="minorHAnsi"/>
          <w:sz w:val="28"/>
          <w:szCs w:val="28"/>
          <w:lang w:val="en-AU"/>
        </w:rPr>
        <w:t xml:space="preserve">. The Department noted that </w:t>
      </w:r>
      <w:r w:rsidRPr="00A33C0F">
        <w:rPr>
          <w:rFonts w:asciiTheme="minorHAnsi" w:hAnsiTheme="minorHAnsi" w:cstheme="minorHAnsi"/>
          <w:sz w:val="28"/>
          <w:szCs w:val="28"/>
        </w:rPr>
        <w:t>any research identified in the literature review as high priority, or which provides significant evidence of a causal relationship between rLLB and neurocognitive conditions, will be referred to the Repatriation Medical Authority.</w:t>
      </w:r>
      <w:r w:rsidR="00822D30" w:rsidRPr="00A33C0F">
        <w:rPr>
          <w:rFonts w:asciiTheme="minorHAnsi" w:hAnsiTheme="minorHAnsi" w:cstheme="minorHAnsi"/>
          <w:sz w:val="28"/>
          <w:szCs w:val="28"/>
        </w:rPr>
        <w:t xml:space="preserve"> </w:t>
      </w:r>
    </w:p>
    <w:p w14:paraId="64D75A77" w14:textId="77777777" w:rsidR="001A4157" w:rsidRDefault="001A4157" w:rsidP="002D7F24">
      <w:pPr>
        <w:pStyle w:val="Header"/>
        <w:rPr>
          <w:rFonts w:asciiTheme="minorHAnsi" w:hAnsiTheme="minorHAnsi" w:cstheme="minorHAnsi"/>
          <w:sz w:val="28"/>
          <w:szCs w:val="28"/>
        </w:rPr>
      </w:pPr>
    </w:p>
    <w:p w14:paraId="55F95214" w14:textId="2B1BCEC0" w:rsidR="002D7F24" w:rsidRPr="00101DC7" w:rsidRDefault="00822D30" w:rsidP="002D7F24">
      <w:pPr>
        <w:pStyle w:val="Header"/>
        <w:rPr>
          <w:rFonts w:asciiTheme="minorHAnsi" w:hAnsiTheme="minorHAnsi" w:cstheme="minorHAnsi"/>
          <w:sz w:val="28"/>
          <w:szCs w:val="28"/>
        </w:rPr>
      </w:pPr>
      <w:r w:rsidRPr="00A33C0F">
        <w:rPr>
          <w:rFonts w:asciiTheme="minorHAnsi" w:hAnsiTheme="minorHAnsi" w:cstheme="minorHAnsi"/>
          <w:sz w:val="28"/>
          <w:szCs w:val="28"/>
        </w:rPr>
        <w:t>The</w:t>
      </w:r>
      <w:r>
        <w:rPr>
          <w:rFonts w:asciiTheme="minorHAnsi" w:hAnsiTheme="minorHAnsi" w:cstheme="minorHAnsi"/>
          <w:sz w:val="28"/>
          <w:szCs w:val="28"/>
        </w:rPr>
        <w:t xml:space="preserve"> Department </w:t>
      </w:r>
      <w:r w:rsidR="00A02D28">
        <w:rPr>
          <w:rFonts w:asciiTheme="minorHAnsi" w:hAnsiTheme="minorHAnsi" w:cstheme="minorHAnsi"/>
          <w:sz w:val="28"/>
          <w:szCs w:val="28"/>
        </w:rPr>
        <w:t xml:space="preserve">also </w:t>
      </w:r>
      <w:r>
        <w:rPr>
          <w:rFonts w:asciiTheme="minorHAnsi" w:hAnsiTheme="minorHAnsi" w:cstheme="minorHAnsi"/>
          <w:sz w:val="28"/>
          <w:szCs w:val="28"/>
        </w:rPr>
        <w:t>advised</w:t>
      </w:r>
      <w:r w:rsidR="003B328B">
        <w:rPr>
          <w:rFonts w:asciiTheme="minorHAnsi" w:hAnsiTheme="minorHAnsi" w:cstheme="minorHAnsi"/>
          <w:sz w:val="28"/>
          <w:szCs w:val="28"/>
        </w:rPr>
        <w:t xml:space="preserve"> tha</w:t>
      </w:r>
      <w:r w:rsidR="00A02D28">
        <w:rPr>
          <w:rFonts w:asciiTheme="minorHAnsi" w:hAnsiTheme="minorHAnsi" w:cstheme="minorHAnsi"/>
          <w:sz w:val="28"/>
          <w:szCs w:val="28"/>
        </w:rPr>
        <w:t>t it</w:t>
      </w:r>
      <w:r w:rsidR="003B328B">
        <w:rPr>
          <w:rFonts w:asciiTheme="minorHAnsi" w:hAnsiTheme="minorHAnsi" w:cstheme="minorHAnsi"/>
          <w:sz w:val="28"/>
          <w:szCs w:val="28"/>
        </w:rPr>
        <w:t xml:space="preserve"> is </w:t>
      </w:r>
      <w:r>
        <w:rPr>
          <w:rFonts w:asciiTheme="minorHAnsi" w:hAnsiTheme="minorHAnsi" w:cstheme="minorHAnsi"/>
          <w:sz w:val="28"/>
          <w:szCs w:val="28"/>
        </w:rPr>
        <w:t xml:space="preserve">engaging with our </w:t>
      </w:r>
      <w:r w:rsidR="0028777F">
        <w:rPr>
          <w:rFonts w:asciiTheme="minorHAnsi" w:hAnsiTheme="minorHAnsi" w:cstheme="minorHAnsi"/>
          <w:sz w:val="28"/>
          <w:szCs w:val="28"/>
        </w:rPr>
        <w:t>F</w:t>
      </w:r>
      <w:r>
        <w:rPr>
          <w:rFonts w:asciiTheme="minorHAnsi" w:hAnsiTheme="minorHAnsi" w:cstheme="minorHAnsi"/>
          <w:sz w:val="28"/>
          <w:szCs w:val="28"/>
        </w:rPr>
        <w:t xml:space="preserve">ive </w:t>
      </w:r>
      <w:r w:rsidR="0028777F">
        <w:rPr>
          <w:rFonts w:asciiTheme="minorHAnsi" w:hAnsiTheme="minorHAnsi" w:cstheme="minorHAnsi"/>
          <w:sz w:val="28"/>
          <w:szCs w:val="28"/>
        </w:rPr>
        <w:t>E</w:t>
      </w:r>
      <w:r>
        <w:rPr>
          <w:rFonts w:asciiTheme="minorHAnsi" w:hAnsiTheme="minorHAnsi" w:cstheme="minorHAnsi"/>
          <w:sz w:val="28"/>
          <w:szCs w:val="28"/>
        </w:rPr>
        <w:t>yes partners</w:t>
      </w:r>
      <w:r w:rsidR="003B328B">
        <w:rPr>
          <w:rFonts w:asciiTheme="minorHAnsi" w:hAnsiTheme="minorHAnsi" w:cstheme="minorHAnsi"/>
          <w:sz w:val="28"/>
          <w:szCs w:val="28"/>
        </w:rPr>
        <w:t xml:space="preserve"> on th</w:t>
      </w:r>
      <w:r w:rsidR="00A02D28">
        <w:rPr>
          <w:rFonts w:asciiTheme="minorHAnsi" w:hAnsiTheme="minorHAnsi" w:cstheme="minorHAnsi"/>
          <w:sz w:val="28"/>
          <w:szCs w:val="28"/>
        </w:rPr>
        <w:t>e</w:t>
      </w:r>
      <w:r w:rsidR="003B328B">
        <w:rPr>
          <w:rFonts w:asciiTheme="minorHAnsi" w:hAnsiTheme="minorHAnsi" w:cstheme="minorHAnsi"/>
          <w:sz w:val="28"/>
          <w:szCs w:val="28"/>
        </w:rPr>
        <w:t xml:space="preserve"> issue</w:t>
      </w:r>
      <w:r w:rsidR="00A02D28">
        <w:rPr>
          <w:rFonts w:asciiTheme="minorHAnsi" w:hAnsiTheme="minorHAnsi" w:cstheme="minorHAnsi"/>
          <w:sz w:val="28"/>
          <w:szCs w:val="28"/>
        </w:rPr>
        <w:t xml:space="preserve"> and that it is </w:t>
      </w:r>
      <w:r w:rsidR="003B328B">
        <w:rPr>
          <w:rFonts w:asciiTheme="minorHAnsi" w:hAnsiTheme="minorHAnsi" w:cstheme="minorHAnsi"/>
          <w:sz w:val="28"/>
          <w:szCs w:val="28"/>
        </w:rPr>
        <w:t>an element of the RSL’s MEAO S</w:t>
      </w:r>
      <w:r w:rsidR="00A02D28">
        <w:rPr>
          <w:rFonts w:asciiTheme="minorHAnsi" w:hAnsiTheme="minorHAnsi" w:cstheme="minorHAnsi"/>
          <w:sz w:val="28"/>
          <w:szCs w:val="28"/>
        </w:rPr>
        <w:t>coping S</w:t>
      </w:r>
      <w:r w:rsidR="003B328B">
        <w:rPr>
          <w:rFonts w:asciiTheme="minorHAnsi" w:hAnsiTheme="minorHAnsi" w:cstheme="minorHAnsi"/>
          <w:sz w:val="28"/>
          <w:szCs w:val="28"/>
        </w:rPr>
        <w:t xml:space="preserve">tudy. </w:t>
      </w:r>
      <w:r w:rsidR="00A02D28">
        <w:rPr>
          <w:rFonts w:asciiTheme="minorHAnsi" w:hAnsiTheme="minorHAnsi" w:cstheme="minorHAnsi"/>
          <w:sz w:val="28"/>
          <w:szCs w:val="28"/>
        </w:rPr>
        <w:t>The Repatriation Commissioner emphasised the importance of further research and the value of p</w:t>
      </w:r>
      <w:r w:rsidR="003B328B">
        <w:rPr>
          <w:rFonts w:asciiTheme="minorHAnsi" w:hAnsiTheme="minorHAnsi" w:cstheme="minorHAnsi"/>
          <w:sz w:val="28"/>
          <w:szCs w:val="28"/>
        </w:rPr>
        <w:t>romot</w:t>
      </w:r>
      <w:r w:rsidR="00A02D28">
        <w:rPr>
          <w:rFonts w:asciiTheme="minorHAnsi" w:hAnsiTheme="minorHAnsi" w:cstheme="minorHAnsi"/>
          <w:sz w:val="28"/>
          <w:szCs w:val="28"/>
        </w:rPr>
        <w:t>ing</w:t>
      </w:r>
      <w:r w:rsidR="003B328B">
        <w:rPr>
          <w:rFonts w:asciiTheme="minorHAnsi" w:hAnsiTheme="minorHAnsi" w:cstheme="minorHAnsi"/>
          <w:sz w:val="28"/>
          <w:szCs w:val="28"/>
        </w:rPr>
        <w:t xml:space="preserve"> the Veterans’ Brain Bank.</w:t>
      </w:r>
    </w:p>
    <w:p w14:paraId="58CEB10B" w14:textId="77777777" w:rsidR="002D7F24" w:rsidRDefault="002D7F24" w:rsidP="002D7F24">
      <w:pPr>
        <w:spacing w:after="120" w:line="240" w:lineRule="auto"/>
        <w:rPr>
          <w:rFonts w:ascii="Rockwell" w:hAnsi="Rockwell" w:cs="Calibri"/>
          <w:color w:val="44546A" w:themeColor="text2"/>
          <w:sz w:val="28"/>
          <w:szCs w:val="28"/>
        </w:rPr>
      </w:pPr>
    </w:p>
    <w:p w14:paraId="0C6AD36F" w14:textId="77777777" w:rsidR="002D7F24" w:rsidRPr="007E4BE3" w:rsidRDefault="002D7F24" w:rsidP="002D7F24">
      <w:pPr>
        <w:spacing w:after="120" w:line="240" w:lineRule="auto"/>
        <w:rPr>
          <w:rFonts w:ascii="Rockwell" w:hAnsi="Rockwell" w:cs="Calibri"/>
          <w:b/>
          <w:bCs/>
          <w:color w:val="44546A" w:themeColor="text2"/>
          <w:sz w:val="28"/>
          <w:szCs w:val="28"/>
        </w:rPr>
      </w:pPr>
      <w:bookmarkStart w:id="13" w:name="_Hlk182985627"/>
      <w:r w:rsidRPr="007E4BE3">
        <w:rPr>
          <w:rFonts w:ascii="Rockwell" w:hAnsi="Rockwell" w:cs="Calibri"/>
          <w:b/>
          <w:bCs/>
          <w:color w:val="44546A" w:themeColor="text2"/>
          <w:sz w:val="28"/>
          <w:szCs w:val="28"/>
        </w:rPr>
        <w:t xml:space="preserve">Cessation of DVA funding for APOD </w:t>
      </w:r>
      <w:bookmarkEnd w:id="13"/>
      <w:r w:rsidRPr="007E4BE3">
        <w:rPr>
          <w:rFonts w:ascii="Rockwell" w:hAnsi="Rockwell" w:cs="Calibri"/>
          <w:color w:val="44546A" w:themeColor="text2"/>
          <w:sz w:val="28"/>
          <w:szCs w:val="28"/>
        </w:rPr>
        <w:t>(Australian War Widows)</w:t>
      </w:r>
    </w:p>
    <w:p w14:paraId="3984DA7F" w14:textId="05F2965D" w:rsidR="001A4157" w:rsidRDefault="002D7F24" w:rsidP="002D7F24">
      <w:pPr>
        <w:spacing w:after="120" w:line="240" w:lineRule="auto"/>
        <w:rPr>
          <w:rFonts w:asciiTheme="minorHAnsi" w:hAnsiTheme="minorHAnsi" w:cstheme="minorHAnsi"/>
          <w:sz w:val="28"/>
          <w:szCs w:val="28"/>
          <w:lang w:val="en-AU"/>
        </w:rPr>
      </w:pPr>
      <w:r>
        <w:rPr>
          <w:rFonts w:asciiTheme="minorHAnsi" w:hAnsiTheme="minorHAnsi" w:cstheme="minorHAnsi"/>
          <w:sz w:val="28"/>
          <w:szCs w:val="28"/>
        </w:rPr>
        <w:t xml:space="preserve">Members noted the submission from Australian War Widows regarding the funding for APOD. </w:t>
      </w:r>
      <w:r w:rsidR="001A4157">
        <w:rPr>
          <w:rFonts w:asciiTheme="minorHAnsi" w:hAnsiTheme="minorHAnsi" w:cstheme="minorHAnsi"/>
          <w:sz w:val="28"/>
          <w:szCs w:val="28"/>
        </w:rPr>
        <w:t xml:space="preserve">DVA noted the funding to APOD was ceased in accordance with the terms of the relevant contract on its expiry. </w:t>
      </w:r>
      <w:r>
        <w:rPr>
          <w:rFonts w:asciiTheme="minorHAnsi" w:hAnsiTheme="minorHAnsi" w:cstheme="minorHAnsi"/>
          <w:sz w:val="28"/>
          <w:szCs w:val="28"/>
          <w:lang w:val="en-AU"/>
        </w:rPr>
        <w:t>DV</w:t>
      </w:r>
      <w:r w:rsidR="00415EBB">
        <w:rPr>
          <w:rFonts w:asciiTheme="minorHAnsi" w:hAnsiTheme="minorHAnsi" w:cstheme="minorHAnsi"/>
          <w:sz w:val="28"/>
          <w:szCs w:val="28"/>
          <w:lang w:val="en-AU"/>
        </w:rPr>
        <w:t>A</w:t>
      </w:r>
      <w:r>
        <w:rPr>
          <w:rFonts w:asciiTheme="minorHAnsi" w:hAnsiTheme="minorHAnsi" w:cstheme="minorHAnsi"/>
          <w:sz w:val="28"/>
          <w:szCs w:val="28"/>
          <w:lang w:val="en-AU"/>
        </w:rPr>
        <w:t xml:space="preserve"> noted that </w:t>
      </w:r>
      <w:r w:rsidRPr="00CB3BC7">
        <w:rPr>
          <w:rFonts w:asciiTheme="minorHAnsi" w:hAnsiTheme="minorHAnsi" w:cstheme="minorHAnsi"/>
          <w:sz w:val="28"/>
          <w:szCs w:val="28"/>
          <w:lang w:val="en-AU"/>
        </w:rPr>
        <w:t xml:space="preserve">ongoing funding or delivery of a business benefits program </w:t>
      </w:r>
      <w:r w:rsidR="00415EBB">
        <w:rPr>
          <w:rFonts w:asciiTheme="minorHAnsi" w:hAnsiTheme="minorHAnsi" w:cstheme="minorHAnsi"/>
          <w:sz w:val="28"/>
          <w:szCs w:val="28"/>
          <w:lang w:val="en-AU"/>
        </w:rPr>
        <w:t xml:space="preserve">is </w:t>
      </w:r>
      <w:r w:rsidRPr="00CB3BC7">
        <w:rPr>
          <w:rFonts w:asciiTheme="minorHAnsi" w:hAnsiTheme="minorHAnsi" w:cstheme="minorHAnsi"/>
          <w:sz w:val="28"/>
          <w:szCs w:val="28"/>
          <w:lang w:val="en-AU"/>
        </w:rPr>
        <w:t>not core Government or Departmental business</w:t>
      </w:r>
      <w:r w:rsidR="001A4157">
        <w:rPr>
          <w:rFonts w:asciiTheme="minorHAnsi" w:hAnsiTheme="minorHAnsi" w:cstheme="minorHAnsi"/>
          <w:sz w:val="28"/>
          <w:szCs w:val="28"/>
          <w:lang w:val="en-AU"/>
        </w:rPr>
        <w:t>.</w:t>
      </w:r>
    </w:p>
    <w:p w14:paraId="543A4727" w14:textId="467F1C04" w:rsidR="001A4157" w:rsidRDefault="002D7F24" w:rsidP="002D7F24">
      <w:pPr>
        <w:spacing w:after="120" w:line="240" w:lineRule="auto"/>
        <w:rPr>
          <w:rFonts w:asciiTheme="minorHAnsi" w:hAnsiTheme="minorHAnsi" w:cstheme="minorHAnsi"/>
          <w:sz w:val="28"/>
          <w:szCs w:val="28"/>
          <w:lang w:val="en-AU"/>
        </w:rPr>
      </w:pPr>
      <w:r w:rsidRPr="00CB3BC7">
        <w:rPr>
          <w:rFonts w:asciiTheme="minorHAnsi" w:hAnsiTheme="minorHAnsi" w:cstheme="minorHAnsi"/>
          <w:sz w:val="28"/>
          <w:szCs w:val="28"/>
          <w:lang w:val="en-AU"/>
        </w:rPr>
        <w:t>Veteran Card</w:t>
      </w:r>
      <w:r w:rsidR="001A4157">
        <w:rPr>
          <w:rFonts w:asciiTheme="minorHAnsi" w:hAnsiTheme="minorHAnsi" w:cstheme="minorHAnsi"/>
          <w:sz w:val="28"/>
          <w:szCs w:val="28"/>
          <w:lang w:val="en-AU"/>
        </w:rPr>
        <w:t>s</w:t>
      </w:r>
      <w:r w:rsidRPr="00CB3BC7">
        <w:rPr>
          <w:rFonts w:asciiTheme="minorHAnsi" w:hAnsiTheme="minorHAnsi" w:cstheme="minorHAnsi"/>
          <w:sz w:val="28"/>
          <w:szCs w:val="28"/>
          <w:lang w:val="en-AU"/>
        </w:rPr>
        <w:t xml:space="preserve"> and the Covenant Lapel Pin </w:t>
      </w:r>
      <w:r>
        <w:rPr>
          <w:rFonts w:asciiTheme="minorHAnsi" w:hAnsiTheme="minorHAnsi" w:cstheme="minorHAnsi"/>
          <w:sz w:val="28"/>
          <w:szCs w:val="28"/>
          <w:lang w:val="en-AU"/>
        </w:rPr>
        <w:t xml:space="preserve">continue to </w:t>
      </w:r>
      <w:r w:rsidRPr="00CB3BC7">
        <w:rPr>
          <w:rFonts w:asciiTheme="minorHAnsi" w:hAnsiTheme="minorHAnsi" w:cstheme="minorHAnsi"/>
          <w:sz w:val="28"/>
          <w:szCs w:val="28"/>
          <w:lang w:val="en-AU"/>
        </w:rPr>
        <w:t xml:space="preserve">provide a way </w:t>
      </w:r>
      <w:r w:rsidR="009176D9">
        <w:rPr>
          <w:rFonts w:asciiTheme="minorHAnsi" w:hAnsiTheme="minorHAnsi" w:cstheme="minorHAnsi"/>
          <w:sz w:val="28"/>
          <w:szCs w:val="28"/>
          <w:lang w:val="en-AU"/>
        </w:rPr>
        <w:t xml:space="preserve">for </w:t>
      </w:r>
      <w:r w:rsidRPr="00CB3BC7">
        <w:rPr>
          <w:rFonts w:asciiTheme="minorHAnsi" w:hAnsiTheme="minorHAnsi" w:cstheme="minorHAnsi"/>
          <w:sz w:val="28"/>
          <w:szCs w:val="28"/>
          <w:lang w:val="en-AU"/>
        </w:rPr>
        <w:t xml:space="preserve">veterans </w:t>
      </w:r>
      <w:r w:rsidR="009176D9">
        <w:rPr>
          <w:rFonts w:asciiTheme="minorHAnsi" w:hAnsiTheme="minorHAnsi" w:cstheme="minorHAnsi"/>
          <w:sz w:val="28"/>
          <w:szCs w:val="28"/>
          <w:lang w:val="en-AU"/>
        </w:rPr>
        <w:t>to</w:t>
      </w:r>
      <w:r w:rsidRPr="00CB3BC7">
        <w:rPr>
          <w:rFonts w:asciiTheme="minorHAnsi" w:hAnsiTheme="minorHAnsi" w:cstheme="minorHAnsi"/>
          <w:sz w:val="28"/>
          <w:szCs w:val="28"/>
          <w:lang w:val="en-AU"/>
        </w:rPr>
        <w:t xml:space="preserve"> demonstrate their veteran status in the community when they aren’t wearing their service uniforms or medals.</w:t>
      </w:r>
      <w:r w:rsidR="003B328B">
        <w:rPr>
          <w:rFonts w:asciiTheme="minorHAnsi" w:hAnsiTheme="minorHAnsi" w:cstheme="minorHAnsi"/>
          <w:sz w:val="28"/>
          <w:szCs w:val="28"/>
          <w:lang w:val="en-AU"/>
        </w:rPr>
        <w:t xml:space="preserve"> </w:t>
      </w:r>
    </w:p>
    <w:p w14:paraId="64F58DA8" w14:textId="003EE0EC" w:rsidR="008E1E28" w:rsidRDefault="008E1E28" w:rsidP="002D7F24">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Where possible</w:t>
      </w:r>
      <w:r w:rsidR="001A4157">
        <w:rPr>
          <w:rFonts w:asciiTheme="minorHAnsi" w:hAnsiTheme="minorHAnsi" w:cstheme="minorHAnsi"/>
          <w:sz w:val="28"/>
          <w:szCs w:val="28"/>
          <w:lang w:val="en-AU"/>
        </w:rPr>
        <w:t xml:space="preserve"> and appropriate</w:t>
      </w:r>
      <w:r>
        <w:rPr>
          <w:rFonts w:asciiTheme="minorHAnsi" w:hAnsiTheme="minorHAnsi" w:cstheme="minorHAnsi"/>
          <w:sz w:val="28"/>
          <w:szCs w:val="28"/>
          <w:lang w:val="en-AU"/>
        </w:rPr>
        <w:t>, t</w:t>
      </w:r>
      <w:r w:rsidR="003B328B">
        <w:rPr>
          <w:rFonts w:asciiTheme="minorHAnsi" w:hAnsiTheme="minorHAnsi" w:cstheme="minorHAnsi"/>
          <w:sz w:val="28"/>
          <w:szCs w:val="28"/>
          <w:lang w:val="en-AU"/>
        </w:rPr>
        <w:t>he Department undertook</w:t>
      </w:r>
      <w:r w:rsidR="00A444D2">
        <w:rPr>
          <w:rFonts w:asciiTheme="minorHAnsi" w:hAnsiTheme="minorHAnsi" w:cstheme="minorHAnsi"/>
          <w:sz w:val="28"/>
          <w:szCs w:val="28"/>
          <w:lang w:val="en-AU"/>
        </w:rPr>
        <w:t xml:space="preserve"> </w:t>
      </w:r>
      <w:r w:rsidR="003B328B">
        <w:rPr>
          <w:rFonts w:asciiTheme="minorHAnsi" w:hAnsiTheme="minorHAnsi" w:cstheme="minorHAnsi"/>
          <w:sz w:val="28"/>
          <w:szCs w:val="28"/>
          <w:lang w:val="en-AU"/>
        </w:rPr>
        <w:t xml:space="preserve">to </w:t>
      </w:r>
      <w:r>
        <w:rPr>
          <w:rFonts w:asciiTheme="minorHAnsi" w:hAnsiTheme="minorHAnsi" w:cstheme="minorHAnsi"/>
          <w:sz w:val="28"/>
          <w:szCs w:val="28"/>
          <w:lang w:val="en-AU"/>
        </w:rPr>
        <w:t xml:space="preserve">keep </w:t>
      </w:r>
      <w:r w:rsidR="003B328B">
        <w:rPr>
          <w:rFonts w:asciiTheme="minorHAnsi" w:hAnsiTheme="minorHAnsi" w:cstheme="minorHAnsi"/>
          <w:sz w:val="28"/>
          <w:szCs w:val="28"/>
          <w:lang w:val="en-AU"/>
        </w:rPr>
        <w:t>ESORT members</w:t>
      </w:r>
      <w:r w:rsidR="00A444D2">
        <w:rPr>
          <w:rFonts w:asciiTheme="minorHAnsi" w:hAnsiTheme="minorHAnsi" w:cstheme="minorHAnsi"/>
          <w:sz w:val="28"/>
          <w:szCs w:val="28"/>
          <w:lang w:val="en-AU"/>
        </w:rPr>
        <w:t xml:space="preserve"> </w:t>
      </w:r>
      <w:r>
        <w:rPr>
          <w:rFonts w:asciiTheme="minorHAnsi" w:hAnsiTheme="minorHAnsi" w:cstheme="minorHAnsi"/>
          <w:sz w:val="28"/>
          <w:szCs w:val="28"/>
          <w:lang w:val="en-AU"/>
        </w:rPr>
        <w:t xml:space="preserve">informed of program changes </w:t>
      </w:r>
      <w:r w:rsidR="00A444D2">
        <w:rPr>
          <w:rFonts w:asciiTheme="minorHAnsi" w:hAnsiTheme="minorHAnsi" w:cstheme="minorHAnsi"/>
          <w:sz w:val="28"/>
          <w:szCs w:val="28"/>
          <w:lang w:val="en-AU"/>
        </w:rPr>
        <w:t>in the future.</w:t>
      </w:r>
    </w:p>
    <w:p w14:paraId="5A063B2C" w14:textId="77777777" w:rsidR="00E63CAF" w:rsidRPr="00CB3BC7" w:rsidRDefault="00E63CAF" w:rsidP="002D7F24">
      <w:pPr>
        <w:spacing w:after="120" w:line="240" w:lineRule="auto"/>
        <w:rPr>
          <w:rFonts w:asciiTheme="minorHAnsi" w:hAnsiTheme="minorHAnsi" w:cstheme="minorHAnsi"/>
          <w:sz w:val="28"/>
          <w:szCs w:val="28"/>
          <w:lang w:val="en-AU"/>
        </w:rPr>
      </w:pPr>
    </w:p>
    <w:p w14:paraId="58C7C546" w14:textId="77777777" w:rsidR="002D7F24" w:rsidRPr="007E4BE3" w:rsidRDefault="002D7F24" w:rsidP="002D7F24">
      <w:pPr>
        <w:spacing w:after="120" w:line="240" w:lineRule="auto"/>
        <w:rPr>
          <w:rFonts w:ascii="Rockwell" w:hAnsi="Rockwell" w:cs="Calibri"/>
          <w:b/>
          <w:bCs/>
          <w:color w:val="44546A" w:themeColor="text2"/>
          <w:sz w:val="28"/>
          <w:szCs w:val="28"/>
        </w:rPr>
      </w:pPr>
      <w:bookmarkStart w:id="14" w:name="_Hlk182985613"/>
      <w:r w:rsidRPr="007E4BE3">
        <w:rPr>
          <w:rFonts w:ascii="Rockwell" w:hAnsi="Rockwell" w:cs="Calibri"/>
          <w:b/>
          <w:bCs/>
          <w:color w:val="44546A" w:themeColor="text2"/>
          <w:sz w:val="28"/>
          <w:szCs w:val="28"/>
        </w:rPr>
        <w:t xml:space="preserve">SRDP/TPI Veterans Medical Certificate Requirements under MRCA </w:t>
      </w:r>
      <w:bookmarkEnd w:id="14"/>
      <w:r w:rsidRPr="007E4BE3">
        <w:rPr>
          <w:rFonts w:ascii="Rockwell" w:hAnsi="Rockwell" w:cs="Calibri"/>
          <w:color w:val="44546A" w:themeColor="text2"/>
          <w:sz w:val="28"/>
          <w:szCs w:val="28"/>
        </w:rPr>
        <w:t>(TPI Federation of Australia)</w:t>
      </w:r>
      <w:r w:rsidRPr="007E4BE3">
        <w:rPr>
          <w:rFonts w:ascii="Rockwell" w:hAnsi="Rockwell" w:cs="Calibri"/>
          <w:b/>
          <w:bCs/>
          <w:color w:val="44546A" w:themeColor="text2"/>
          <w:sz w:val="28"/>
          <w:szCs w:val="28"/>
        </w:rPr>
        <w:t xml:space="preserve"> </w:t>
      </w:r>
    </w:p>
    <w:p w14:paraId="02E7FDB4" w14:textId="595116A7" w:rsidR="002D7F24" w:rsidRPr="0026492D" w:rsidRDefault="002D7F24" w:rsidP="002D7F24">
      <w:pPr>
        <w:spacing w:after="120" w:line="240" w:lineRule="auto"/>
        <w:rPr>
          <w:rFonts w:asciiTheme="minorHAnsi" w:hAnsiTheme="minorHAnsi" w:cstheme="minorHAnsi"/>
          <w:sz w:val="28"/>
          <w:szCs w:val="28"/>
          <w:lang w:val="en-AU"/>
        </w:rPr>
      </w:pPr>
      <w:r>
        <w:rPr>
          <w:rFonts w:asciiTheme="minorHAnsi" w:hAnsiTheme="minorHAnsi" w:cstheme="minorHAnsi"/>
          <w:sz w:val="28"/>
          <w:szCs w:val="28"/>
        </w:rPr>
        <w:t xml:space="preserve">ESORT Members noted the submission from </w:t>
      </w:r>
      <w:r w:rsidR="0028777F">
        <w:rPr>
          <w:rFonts w:asciiTheme="minorHAnsi" w:hAnsiTheme="minorHAnsi" w:cstheme="minorHAnsi"/>
          <w:sz w:val="28"/>
          <w:szCs w:val="28"/>
        </w:rPr>
        <w:t xml:space="preserve">the </w:t>
      </w:r>
      <w:r>
        <w:rPr>
          <w:rFonts w:asciiTheme="minorHAnsi" w:hAnsiTheme="minorHAnsi" w:cstheme="minorHAnsi"/>
          <w:sz w:val="28"/>
          <w:szCs w:val="28"/>
        </w:rPr>
        <w:t xml:space="preserve">TPI Federation of Australia. The </w:t>
      </w:r>
      <w:r>
        <w:rPr>
          <w:rFonts w:asciiTheme="minorHAnsi" w:hAnsiTheme="minorHAnsi" w:cstheme="minorHAnsi"/>
          <w:sz w:val="28"/>
          <w:szCs w:val="28"/>
          <w:lang w:val="en-AU"/>
        </w:rPr>
        <w:t>Department</w:t>
      </w:r>
      <w:r w:rsidRPr="0026492D">
        <w:rPr>
          <w:rFonts w:asciiTheme="minorHAnsi" w:hAnsiTheme="minorHAnsi" w:cstheme="minorHAnsi"/>
          <w:sz w:val="28"/>
          <w:szCs w:val="28"/>
          <w:lang w:val="en-AU"/>
        </w:rPr>
        <w:t xml:space="preserve"> confirm</w:t>
      </w:r>
      <w:r>
        <w:rPr>
          <w:rFonts w:asciiTheme="minorHAnsi" w:hAnsiTheme="minorHAnsi" w:cstheme="minorHAnsi"/>
          <w:sz w:val="28"/>
          <w:szCs w:val="28"/>
          <w:lang w:val="en-AU"/>
        </w:rPr>
        <w:t>ed</w:t>
      </w:r>
      <w:r w:rsidRPr="0026492D">
        <w:rPr>
          <w:rFonts w:asciiTheme="minorHAnsi" w:hAnsiTheme="minorHAnsi" w:cstheme="minorHAnsi"/>
          <w:sz w:val="28"/>
          <w:szCs w:val="28"/>
          <w:lang w:val="en-AU"/>
        </w:rPr>
        <w:t xml:space="preserve"> the current medical certificate requirements for </w:t>
      </w:r>
      <w:r w:rsidRPr="0026492D">
        <w:rPr>
          <w:rFonts w:asciiTheme="minorHAnsi" w:hAnsiTheme="minorHAnsi" w:cstheme="minorHAnsi"/>
          <w:i/>
          <w:iCs/>
          <w:sz w:val="28"/>
          <w:szCs w:val="28"/>
          <w:lang w:val="en-AU"/>
        </w:rPr>
        <w:t>Military Rehabilitation and Compensation Act 2004</w:t>
      </w:r>
      <w:r w:rsidRPr="0026492D">
        <w:rPr>
          <w:rFonts w:asciiTheme="minorHAnsi" w:hAnsiTheme="minorHAnsi" w:cstheme="minorHAnsi"/>
          <w:sz w:val="28"/>
          <w:szCs w:val="28"/>
          <w:lang w:val="en-AU"/>
        </w:rPr>
        <w:t xml:space="preserve"> (MRCA) Special Rate Disability Pension (SRDP) eligible people in relation to incapacity and SRDP </w:t>
      </w:r>
      <w:r w:rsidRPr="0026492D">
        <w:rPr>
          <w:rFonts w:asciiTheme="minorHAnsi" w:hAnsiTheme="minorHAnsi" w:cstheme="minorHAnsi"/>
          <w:sz w:val="28"/>
          <w:szCs w:val="28"/>
          <w:lang w:val="en-AU"/>
        </w:rPr>
        <w:lastRenderedPageBreak/>
        <w:t>payments.</w:t>
      </w:r>
      <w:r>
        <w:rPr>
          <w:rFonts w:asciiTheme="minorHAnsi" w:hAnsiTheme="minorHAnsi" w:cstheme="minorHAnsi"/>
          <w:sz w:val="28"/>
          <w:szCs w:val="28"/>
          <w:lang w:val="en-AU"/>
        </w:rPr>
        <w:t xml:space="preserve"> </w:t>
      </w:r>
      <w:r w:rsidR="009176D9">
        <w:rPr>
          <w:rFonts w:asciiTheme="minorHAnsi" w:hAnsiTheme="minorHAnsi" w:cstheme="minorHAnsi"/>
          <w:sz w:val="28"/>
          <w:szCs w:val="28"/>
          <w:lang w:val="en-AU"/>
        </w:rPr>
        <w:t xml:space="preserve">DVA </w:t>
      </w:r>
      <w:r>
        <w:rPr>
          <w:rFonts w:asciiTheme="minorHAnsi" w:hAnsiTheme="minorHAnsi" w:cstheme="minorHAnsi"/>
          <w:sz w:val="28"/>
          <w:szCs w:val="28"/>
          <w:lang w:val="en-AU"/>
        </w:rPr>
        <w:t xml:space="preserve">advised </w:t>
      </w:r>
      <w:r w:rsidR="009176D9">
        <w:rPr>
          <w:rFonts w:asciiTheme="minorHAnsi" w:hAnsiTheme="minorHAnsi" w:cstheme="minorHAnsi"/>
          <w:sz w:val="28"/>
          <w:szCs w:val="28"/>
          <w:lang w:val="en-AU"/>
        </w:rPr>
        <w:t xml:space="preserve">that </w:t>
      </w:r>
      <w:r>
        <w:rPr>
          <w:rFonts w:asciiTheme="minorHAnsi" w:hAnsiTheme="minorHAnsi" w:cstheme="minorHAnsi"/>
          <w:sz w:val="28"/>
          <w:szCs w:val="28"/>
          <w:lang w:val="en-AU"/>
        </w:rPr>
        <w:t xml:space="preserve">the policy has not recently changed, </w:t>
      </w:r>
      <w:r w:rsidRPr="0026492D">
        <w:rPr>
          <w:rFonts w:asciiTheme="minorHAnsi" w:hAnsiTheme="minorHAnsi" w:cstheme="minorHAnsi"/>
          <w:sz w:val="28"/>
          <w:szCs w:val="28"/>
          <w:lang w:val="en-AU"/>
        </w:rPr>
        <w:t xml:space="preserve">however, </w:t>
      </w:r>
      <w:r>
        <w:rPr>
          <w:rFonts w:asciiTheme="minorHAnsi" w:hAnsiTheme="minorHAnsi" w:cstheme="minorHAnsi"/>
          <w:sz w:val="28"/>
          <w:szCs w:val="28"/>
          <w:lang w:val="en-AU"/>
        </w:rPr>
        <w:t>i</w:t>
      </w:r>
      <w:r w:rsidR="00A444D2">
        <w:rPr>
          <w:rFonts w:asciiTheme="minorHAnsi" w:hAnsiTheme="minorHAnsi" w:cstheme="minorHAnsi"/>
          <w:sz w:val="28"/>
          <w:szCs w:val="28"/>
          <w:lang w:val="en-AU"/>
        </w:rPr>
        <w:t xml:space="preserve">t will </w:t>
      </w:r>
      <w:r w:rsidRPr="0026492D">
        <w:rPr>
          <w:rFonts w:asciiTheme="minorHAnsi" w:hAnsiTheme="minorHAnsi" w:cstheme="minorHAnsi"/>
          <w:sz w:val="28"/>
          <w:szCs w:val="28"/>
          <w:lang w:val="en-AU"/>
        </w:rPr>
        <w:t>provide further clarification and education to delegates to ensure</w:t>
      </w:r>
      <w:r w:rsidR="00A444D2">
        <w:rPr>
          <w:rFonts w:asciiTheme="minorHAnsi" w:hAnsiTheme="minorHAnsi" w:cstheme="minorHAnsi"/>
          <w:sz w:val="28"/>
          <w:szCs w:val="28"/>
          <w:lang w:val="en-AU"/>
        </w:rPr>
        <w:t xml:space="preserve"> clarity and</w:t>
      </w:r>
      <w:r w:rsidRPr="0026492D">
        <w:rPr>
          <w:rFonts w:asciiTheme="minorHAnsi" w:hAnsiTheme="minorHAnsi" w:cstheme="minorHAnsi"/>
          <w:sz w:val="28"/>
          <w:szCs w:val="28"/>
          <w:lang w:val="en-AU"/>
        </w:rPr>
        <w:t xml:space="preserve"> consistency. </w:t>
      </w:r>
    </w:p>
    <w:tbl>
      <w:tblPr>
        <w:tblW w:w="0" w:type="auto"/>
        <w:tblCellMar>
          <w:left w:w="0" w:type="dxa"/>
          <w:right w:w="0" w:type="dxa"/>
        </w:tblCellMar>
        <w:tblLook w:val="04A0" w:firstRow="1" w:lastRow="0" w:firstColumn="1" w:lastColumn="0" w:noHBand="0" w:noVBand="1"/>
      </w:tblPr>
      <w:tblGrid>
        <w:gridCol w:w="6336"/>
      </w:tblGrid>
      <w:tr w:rsidR="002D7F24" w:rsidRPr="0026492D" w14:paraId="2B8A28C8" w14:textId="77777777" w:rsidTr="00536AAD">
        <w:tc>
          <w:tcPr>
            <w:tcW w:w="6336" w:type="dxa"/>
            <w:tcMar>
              <w:top w:w="0" w:type="dxa"/>
              <w:left w:w="108" w:type="dxa"/>
              <w:bottom w:w="0" w:type="dxa"/>
              <w:right w:w="108" w:type="dxa"/>
            </w:tcMar>
          </w:tcPr>
          <w:p w14:paraId="18FC8BC1" w14:textId="77777777" w:rsidR="002D7F24" w:rsidRPr="0026492D" w:rsidRDefault="002D7F24" w:rsidP="00536AAD">
            <w:pPr>
              <w:pStyle w:val="Header"/>
              <w:rPr>
                <w:rFonts w:asciiTheme="minorHAnsi" w:hAnsiTheme="minorHAnsi" w:cstheme="minorHAnsi"/>
                <w:sz w:val="28"/>
                <w:szCs w:val="28"/>
                <w:lang w:val="en-AU"/>
              </w:rPr>
            </w:pPr>
          </w:p>
        </w:tc>
      </w:tr>
    </w:tbl>
    <w:p w14:paraId="7EBCA168" w14:textId="77777777" w:rsidR="002D7F24" w:rsidRPr="00821CFD" w:rsidRDefault="002D7F2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2588FC5B"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Legislative Reform</w:t>
      </w:r>
    </w:p>
    <w:p w14:paraId="232E7743" w14:textId="16658792" w:rsidR="001A4157" w:rsidRDefault="006B1645" w:rsidP="00015E5B">
      <w:pPr>
        <w:spacing w:after="120" w:line="240" w:lineRule="auto"/>
        <w:rPr>
          <w:rFonts w:asciiTheme="minorHAnsi" w:hAnsiTheme="minorHAnsi" w:cstheme="minorHAnsi"/>
          <w:bCs/>
          <w:iCs/>
          <w:sz w:val="28"/>
          <w:szCs w:val="28"/>
          <w:lang w:val="en-AU"/>
        </w:rPr>
      </w:pPr>
      <w:r>
        <w:rPr>
          <w:rFonts w:asciiTheme="minorHAnsi" w:hAnsiTheme="minorHAnsi" w:cstheme="minorHAnsi"/>
          <w:bCs/>
          <w:iCs/>
          <w:sz w:val="28"/>
          <w:szCs w:val="28"/>
          <w:lang w:val="en-AU"/>
        </w:rPr>
        <w:t>T</w:t>
      </w:r>
      <w:r w:rsidR="002D7F24" w:rsidRPr="00886148">
        <w:rPr>
          <w:rFonts w:asciiTheme="minorHAnsi" w:hAnsiTheme="minorHAnsi" w:cstheme="minorHAnsi"/>
          <w:bCs/>
          <w:iCs/>
          <w:sz w:val="28"/>
          <w:szCs w:val="28"/>
          <w:lang w:val="en-AU"/>
        </w:rPr>
        <w:t>he Veterans’ Entitlements, Treatment and Support (Simplification and Harmonisation) Bill 2024 remains before the Parliament.</w:t>
      </w:r>
      <w:r w:rsidR="002D7F24">
        <w:rPr>
          <w:rFonts w:asciiTheme="minorHAnsi" w:hAnsiTheme="minorHAnsi" w:cstheme="minorHAnsi"/>
          <w:bCs/>
          <w:iCs/>
          <w:sz w:val="28"/>
          <w:szCs w:val="28"/>
          <w:lang w:val="en-AU"/>
        </w:rPr>
        <w:t xml:space="preserve"> </w:t>
      </w:r>
      <w:r w:rsidR="001A4157">
        <w:rPr>
          <w:rFonts w:asciiTheme="minorHAnsi" w:hAnsiTheme="minorHAnsi" w:cstheme="minorHAnsi"/>
          <w:bCs/>
          <w:iCs/>
          <w:sz w:val="28"/>
          <w:szCs w:val="28"/>
          <w:lang w:val="en-AU"/>
        </w:rPr>
        <w:t xml:space="preserve">DVA noted the Government has flagged two proposed </w:t>
      </w:r>
      <w:r>
        <w:rPr>
          <w:rFonts w:asciiTheme="minorHAnsi" w:hAnsiTheme="minorHAnsi" w:cstheme="minorHAnsi"/>
          <w:bCs/>
          <w:iCs/>
          <w:sz w:val="28"/>
          <w:szCs w:val="28"/>
          <w:lang w:val="en-AU"/>
        </w:rPr>
        <w:t>amendments to the Bill</w:t>
      </w:r>
      <w:r w:rsidR="001A4157">
        <w:rPr>
          <w:rFonts w:asciiTheme="minorHAnsi" w:hAnsiTheme="minorHAnsi" w:cstheme="minorHAnsi"/>
          <w:bCs/>
          <w:iCs/>
          <w:sz w:val="28"/>
          <w:szCs w:val="28"/>
          <w:lang w:val="en-AU"/>
        </w:rPr>
        <w:t xml:space="preserve"> in relation to a statutory review requirement, and apportionment of certain payments in relation to children</w:t>
      </w:r>
      <w:r>
        <w:rPr>
          <w:rFonts w:asciiTheme="minorHAnsi" w:hAnsiTheme="minorHAnsi" w:cstheme="minorHAnsi"/>
          <w:bCs/>
          <w:iCs/>
          <w:sz w:val="28"/>
          <w:szCs w:val="28"/>
          <w:lang w:val="en-AU"/>
        </w:rPr>
        <w:t>.</w:t>
      </w:r>
    </w:p>
    <w:p w14:paraId="7727FD97" w14:textId="5D662CFA" w:rsidR="00015E5B" w:rsidRDefault="00C84784" w:rsidP="00015E5B">
      <w:pPr>
        <w:spacing w:after="120" w:line="240" w:lineRule="auto"/>
        <w:rPr>
          <w:rFonts w:asciiTheme="minorHAnsi" w:hAnsiTheme="minorHAnsi" w:cstheme="minorHAnsi"/>
          <w:bCs/>
          <w:iCs/>
          <w:sz w:val="28"/>
          <w:szCs w:val="28"/>
          <w:lang w:val="en-AU"/>
        </w:rPr>
      </w:pPr>
      <w:r>
        <w:rPr>
          <w:rFonts w:asciiTheme="minorHAnsi" w:hAnsiTheme="minorHAnsi" w:cstheme="minorHAnsi"/>
          <w:bCs/>
          <w:iCs/>
          <w:sz w:val="28"/>
          <w:szCs w:val="28"/>
          <w:lang w:val="en-AU"/>
        </w:rPr>
        <w:t>The</w:t>
      </w:r>
      <w:r w:rsidR="002D7F24" w:rsidRPr="00475B5F">
        <w:rPr>
          <w:rFonts w:asciiTheme="minorHAnsi" w:hAnsiTheme="minorHAnsi" w:cstheme="minorHAnsi"/>
          <w:bCs/>
          <w:iCs/>
          <w:sz w:val="28"/>
          <w:szCs w:val="28"/>
          <w:lang w:val="en-AU"/>
        </w:rPr>
        <w:t xml:space="preserve"> Bill </w:t>
      </w:r>
      <w:r>
        <w:rPr>
          <w:rFonts w:asciiTheme="minorHAnsi" w:hAnsiTheme="minorHAnsi" w:cstheme="minorHAnsi"/>
          <w:bCs/>
          <w:iCs/>
          <w:sz w:val="28"/>
          <w:szCs w:val="28"/>
          <w:lang w:val="en-AU"/>
        </w:rPr>
        <w:t xml:space="preserve">is </w:t>
      </w:r>
      <w:r w:rsidR="002D7F24" w:rsidRPr="00475B5F">
        <w:rPr>
          <w:rFonts w:asciiTheme="minorHAnsi" w:hAnsiTheme="minorHAnsi" w:cstheme="minorHAnsi"/>
          <w:bCs/>
          <w:iCs/>
          <w:sz w:val="28"/>
          <w:szCs w:val="28"/>
          <w:lang w:val="en-AU"/>
        </w:rPr>
        <w:t>listed for early consideration on Parliament’s return in February 2025</w:t>
      </w:r>
      <w:r w:rsidR="00015E5B">
        <w:rPr>
          <w:rFonts w:asciiTheme="minorHAnsi" w:hAnsiTheme="minorHAnsi" w:cstheme="minorHAnsi"/>
          <w:bCs/>
          <w:iCs/>
          <w:sz w:val="28"/>
          <w:szCs w:val="28"/>
          <w:lang w:val="en-AU"/>
        </w:rPr>
        <w:t>.</w:t>
      </w:r>
      <w:r w:rsidR="00FB32E0">
        <w:rPr>
          <w:rFonts w:asciiTheme="minorHAnsi" w:hAnsiTheme="minorHAnsi" w:cstheme="minorHAnsi"/>
          <w:bCs/>
          <w:iCs/>
          <w:sz w:val="28"/>
          <w:szCs w:val="28"/>
          <w:lang w:val="en-AU"/>
        </w:rPr>
        <w:t xml:space="preserve"> </w:t>
      </w:r>
      <w:r w:rsidR="00325CD8">
        <w:rPr>
          <w:rFonts w:asciiTheme="minorHAnsi" w:hAnsiTheme="minorHAnsi" w:cstheme="minorHAnsi"/>
          <w:bCs/>
          <w:iCs/>
          <w:sz w:val="28"/>
          <w:szCs w:val="28"/>
          <w:lang w:val="en-AU"/>
        </w:rPr>
        <w:t xml:space="preserve">ESORT members </w:t>
      </w:r>
      <w:r w:rsidR="000E47BC">
        <w:rPr>
          <w:rFonts w:asciiTheme="minorHAnsi" w:hAnsiTheme="minorHAnsi" w:cstheme="minorHAnsi"/>
          <w:bCs/>
          <w:iCs/>
          <w:sz w:val="28"/>
          <w:szCs w:val="28"/>
          <w:lang w:val="en-AU"/>
        </w:rPr>
        <w:t xml:space="preserve">also </w:t>
      </w:r>
      <w:r w:rsidR="00325CD8">
        <w:rPr>
          <w:rFonts w:asciiTheme="minorHAnsi" w:hAnsiTheme="minorHAnsi" w:cstheme="minorHAnsi"/>
          <w:bCs/>
          <w:iCs/>
          <w:sz w:val="28"/>
          <w:szCs w:val="28"/>
          <w:lang w:val="en-AU"/>
        </w:rPr>
        <w:t>discussed the terminology around ‘wholly dependent partner’.</w:t>
      </w:r>
    </w:p>
    <w:p w14:paraId="28A3472E" w14:textId="3EDB1E58" w:rsidR="002D7F24" w:rsidRPr="00015E5B" w:rsidRDefault="002D7F24" w:rsidP="00015E5B">
      <w:pPr>
        <w:spacing w:after="120" w:line="240" w:lineRule="auto"/>
        <w:rPr>
          <w:rFonts w:asciiTheme="minorHAnsi" w:hAnsiTheme="minorHAnsi" w:cstheme="minorHAnsi"/>
          <w:bCs/>
          <w:iCs/>
          <w:sz w:val="28"/>
          <w:szCs w:val="28"/>
          <w:lang w:val="en-AU"/>
        </w:rPr>
      </w:pPr>
      <w:r>
        <w:rPr>
          <w:rFonts w:ascii="Rockwell" w:hAnsi="Rockwell" w:cs="Calibri"/>
          <w:b/>
          <w:bCs/>
          <w:color w:val="44546A" w:themeColor="text2"/>
          <w:sz w:val="28"/>
          <w:szCs w:val="28"/>
        </w:rPr>
        <w:t xml:space="preserve">Advocacy </w:t>
      </w:r>
    </w:p>
    <w:p w14:paraId="1AEE7134" w14:textId="2AFB8508" w:rsidR="002D7F24" w:rsidRDefault="002D7F24" w:rsidP="002D7F24">
      <w:pPr>
        <w:spacing w:before="120" w:after="120" w:line="256" w:lineRule="auto"/>
        <w:ind w:right="173"/>
        <w:contextualSpacing/>
        <w:rPr>
          <w:rFonts w:ascii="Calibri" w:hAnsi="Calibri" w:cs="Calibri"/>
          <w:sz w:val="28"/>
          <w:szCs w:val="28"/>
          <w:lang w:val="en-AU"/>
        </w:rPr>
      </w:pPr>
      <w:r>
        <w:rPr>
          <w:rFonts w:ascii="Calibri" w:hAnsi="Calibri" w:cs="Calibri"/>
          <w:sz w:val="28"/>
          <w:szCs w:val="28"/>
          <w:lang w:val="en-AU"/>
        </w:rPr>
        <w:t xml:space="preserve">The Department </w:t>
      </w:r>
      <w:r w:rsidR="00015E5B">
        <w:rPr>
          <w:rFonts w:ascii="Calibri" w:hAnsi="Calibri" w:cs="Calibri"/>
          <w:sz w:val="28"/>
          <w:szCs w:val="28"/>
          <w:lang w:val="en-AU"/>
        </w:rPr>
        <w:t xml:space="preserve">advised that from </w:t>
      </w:r>
      <w:r w:rsidRPr="006C2A70">
        <w:rPr>
          <w:rFonts w:ascii="Calibri" w:hAnsi="Calibri" w:cs="Calibri"/>
          <w:sz w:val="28"/>
          <w:szCs w:val="28"/>
          <w:lang w:val="en-AU"/>
        </w:rPr>
        <w:t xml:space="preserve">23 August to 4 October 2024, </w:t>
      </w:r>
      <w:r>
        <w:rPr>
          <w:rFonts w:ascii="Calibri" w:hAnsi="Calibri" w:cs="Calibri"/>
          <w:sz w:val="28"/>
          <w:szCs w:val="28"/>
          <w:lang w:val="en-AU"/>
        </w:rPr>
        <w:t xml:space="preserve">DVA </w:t>
      </w:r>
      <w:r w:rsidRPr="006C2A70">
        <w:rPr>
          <w:rFonts w:ascii="Calibri" w:hAnsi="Calibri" w:cs="Calibri"/>
          <w:sz w:val="28"/>
          <w:szCs w:val="28"/>
          <w:lang w:val="en-AU"/>
        </w:rPr>
        <w:t>conducted public consultation on the ESORT Advocacy Governance Working Group proposal to establish the Institute of Veterans’ Advocates.</w:t>
      </w:r>
      <w:r>
        <w:rPr>
          <w:rFonts w:ascii="Calibri" w:hAnsi="Calibri" w:cs="Calibri"/>
          <w:sz w:val="28"/>
          <w:szCs w:val="28"/>
          <w:lang w:val="en-AU"/>
        </w:rPr>
        <w:t xml:space="preserve"> DVA reported that t</w:t>
      </w:r>
      <w:r w:rsidRPr="006C2A70">
        <w:rPr>
          <w:rFonts w:ascii="Calibri" w:hAnsi="Calibri" w:cs="Calibri"/>
          <w:sz w:val="28"/>
          <w:szCs w:val="28"/>
          <w:lang w:val="en-AU"/>
        </w:rPr>
        <w:t>here was significant interest in the proposal with 95 submissions received online and via email</w:t>
      </w:r>
      <w:bookmarkStart w:id="15" w:name="_Toc139982554"/>
      <w:r w:rsidRPr="006C2A70">
        <w:rPr>
          <w:rFonts w:ascii="Calibri" w:hAnsi="Calibri" w:cs="Calibri"/>
          <w:sz w:val="28"/>
          <w:szCs w:val="28"/>
          <w:lang w:val="en-AU"/>
        </w:rPr>
        <w:t>, from a range of ESOs, commercial advocacy providers, the legal sector and individual advocates and veterans.</w:t>
      </w:r>
      <w:bookmarkEnd w:id="15"/>
      <w:r>
        <w:rPr>
          <w:rFonts w:ascii="Calibri" w:hAnsi="Calibri" w:cs="Calibri"/>
          <w:sz w:val="28"/>
          <w:szCs w:val="28"/>
          <w:lang w:val="en-AU"/>
        </w:rPr>
        <w:t xml:space="preserve"> </w:t>
      </w:r>
      <w:r w:rsidR="00090F5C">
        <w:rPr>
          <w:rFonts w:ascii="Calibri" w:hAnsi="Calibri" w:cs="Calibri"/>
          <w:sz w:val="28"/>
          <w:szCs w:val="28"/>
          <w:lang w:val="en-AU"/>
        </w:rPr>
        <w:t>DVA noted that m</w:t>
      </w:r>
      <w:r w:rsidRPr="006C2A70">
        <w:rPr>
          <w:rFonts w:ascii="Calibri" w:hAnsi="Calibri" w:cs="Calibri"/>
          <w:sz w:val="28"/>
          <w:szCs w:val="28"/>
          <w:lang w:val="en-AU"/>
        </w:rPr>
        <w:t xml:space="preserve">ost </w:t>
      </w:r>
      <w:r w:rsidR="00090F5C">
        <w:rPr>
          <w:rFonts w:ascii="Calibri" w:hAnsi="Calibri" w:cs="Calibri"/>
          <w:sz w:val="28"/>
          <w:szCs w:val="28"/>
          <w:lang w:val="en-AU"/>
        </w:rPr>
        <w:t xml:space="preserve">of the </w:t>
      </w:r>
      <w:r w:rsidRPr="006C2A70">
        <w:rPr>
          <w:rFonts w:ascii="Calibri" w:hAnsi="Calibri" w:cs="Calibri"/>
          <w:sz w:val="28"/>
          <w:szCs w:val="28"/>
          <w:lang w:val="en-AU"/>
        </w:rPr>
        <w:t xml:space="preserve">submissions supported the concept of the Institute, with qualifications regarding how it should be established. </w:t>
      </w:r>
    </w:p>
    <w:p w14:paraId="6E0F6315" w14:textId="77777777" w:rsidR="00A02D28" w:rsidRDefault="00A02D28" w:rsidP="002D7F24">
      <w:pPr>
        <w:spacing w:before="120" w:after="120" w:line="256" w:lineRule="auto"/>
        <w:ind w:right="173"/>
        <w:contextualSpacing/>
        <w:rPr>
          <w:rFonts w:ascii="Calibri" w:hAnsi="Calibri" w:cs="Calibri"/>
          <w:sz w:val="28"/>
          <w:szCs w:val="28"/>
          <w:lang w:val="en-AU"/>
        </w:rPr>
      </w:pPr>
    </w:p>
    <w:p w14:paraId="74C8B655" w14:textId="7506A0F6" w:rsidR="00A02D28" w:rsidRPr="008E60AA" w:rsidRDefault="00A02D28" w:rsidP="002D7F24">
      <w:pPr>
        <w:spacing w:before="120" w:after="120" w:line="256" w:lineRule="auto"/>
        <w:ind w:right="173"/>
        <w:contextualSpacing/>
        <w:rPr>
          <w:rFonts w:ascii="Calibri" w:hAnsi="Calibri" w:cs="Calibri"/>
          <w:sz w:val="28"/>
          <w:szCs w:val="28"/>
          <w:lang w:val="en-AU"/>
        </w:rPr>
      </w:pPr>
      <w:r>
        <w:rPr>
          <w:rFonts w:ascii="Calibri" w:hAnsi="Calibri" w:cs="Calibri"/>
          <w:sz w:val="28"/>
          <w:szCs w:val="28"/>
          <w:lang w:val="en-AU"/>
        </w:rPr>
        <w:t xml:space="preserve">ESORT members discussed issues surrounding the establishment and registration of </w:t>
      </w:r>
      <w:r w:rsidRPr="006C2A70">
        <w:rPr>
          <w:rFonts w:ascii="Calibri" w:hAnsi="Calibri" w:cs="Calibri"/>
          <w:sz w:val="28"/>
          <w:szCs w:val="28"/>
          <w:lang w:val="en-AU"/>
        </w:rPr>
        <w:t>the Institute of Veterans’ Advocate</w:t>
      </w:r>
      <w:r w:rsidR="000E47BC">
        <w:rPr>
          <w:rFonts w:ascii="Calibri" w:hAnsi="Calibri" w:cs="Calibri"/>
          <w:sz w:val="28"/>
          <w:szCs w:val="28"/>
          <w:lang w:val="en-AU"/>
        </w:rPr>
        <w:t>s</w:t>
      </w:r>
      <w:r>
        <w:rPr>
          <w:rFonts w:ascii="Calibri" w:hAnsi="Calibri" w:cs="Calibri"/>
          <w:sz w:val="28"/>
          <w:szCs w:val="28"/>
          <w:lang w:val="en-AU"/>
        </w:rPr>
        <w:t xml:space="preserve">. The Department advised it would convene a meeting of the </w:t>
      </w:r>
      <w:r w:rsidRPr="006C2A70">
        <w:rPr>
          <w:rFonts w:ascii="Calibri" w:hAnsi="Calibri" w:cs="Calibri"/>
          <w:sz w:val="28"/>
          <w:szCs w:val="28"/>
          <w:lang w:val="en-AU"/>
        </w:rPr>
        <w:t xml:space="preserve">ESORT Advocacy Governance </w:t>
      </w:r>
      <w:r>
        <w:rPr>
          <w:rFonts w:ascii="Calibri" w:hAnsi="Calibri" w:cs="Calibri"/>
          <w:sz w:val="28"/>
          <w:szCs w:val="28"/>
          <w:lang w:val="en-AU"/>
        </w:rPr>
        <w:t>Working Group</w:t>
      </w:r>
      <w:r w:rsidR="00C44557">
        <w:rPr>
          <w:rFonts w:ascii="Calibri" w:hAnsi="Calibri" w:cs="Calibri"/>
          <w:sz w:val="28"/>
          <w:szCs w:val="28"/>
          <w:lang w:val="en-AU"/>
        </w:rPr>
        <w:t xml:space="preserve"> in the near future and an out-of-session </w:t>
      </w:r>
      <w:r>
        <w:rPr>
          <w:rFonts w:ascii="Calibri" w:hAnsi="Calibri" w:cs="Calibri"/>
          <w:sz w:val="28"/>
          <w:szCs w:val="28"/>
          <w:lang w:val="en-AU"/>
        </w:rPr>
        <w:t xml:space="preserve">ESORT </w:t>
      </w:r>
      <w:r w:rsidR="00C44557">
        <w:rPr>
          <w:rFonts w:ascii="Calibri" w:hAnsi="Calibri" w:cs="Calibri"/>
          <w:sz w:val="28"/>
          <w:szCs w:val="28"/>
          <w:lang w:val="en-AU"/>
        </w:rPr>
        <w:t xml:space="preserve">meeting regarding </w:t>
      </w:r>
      <w:proofErr w:type="gramStart"/>
      <w:r w:rsidR="00C44557">
        <w:rPr>
          <w:rFonts w:ascii="Calibri" w:hAnsi="Calibri" w:cs="Calibri"/>
          <w:sz w:val="28"/>
          <w:szCs w:val="28"/>
          <w:lang w:val="en-AU"/>
        </w:rPr>
        <w:t xml:space="preserve">the </w:t>
      </w:r>
      <w:r>
        <w:rPr>
          <w:rFonts w:ascii="Calibri" w:hAnsi="Calibri" w:cs="Calibri"/>
          <w:sz w:val="28"/>
          <w:szCs w:val="28"/>
          <w:lang w:val="en-AU"/>
        </w:rPr>
        <w:t xml:space="preserve"> appoint</w:t>
      </w:r>
      <w:r w:rsidR="00C44557">
        <w:rPr>
          <w:rFonts w:ascii="Calibri" w:hAnsi="Calibri" w:cs="Calibri"/>
          <w:sz w:val="28"/>
          <w:szCs w:val="28"/>
          <w:lang w:val="en-AU"/>
        </w:rPr>
        <w:t>ment</w:t>
      </w:r>
      <w:proofErr w:type="gramEnd"/>
      <w:r>
        <w:rPr>
          <w:rFonts w:ascii="Calibri" w:hAnsi="Calibri" w:cs="Calibri"/>
          <w:sz w:val="28"/>
          <w:szCs w:val="28"/>
          <w:lang w:val="en-AU"/>
        </w:rPr>
        <w:t xml:space="preserve"> </w:t>
      </w:r>
      <w:r w:rsidR="008E1E28">
        <w:rPr>
          <w:rFonts w:ascii="Calibri" w:hAnsi="Calibri" w:cs="Calibri"/>
          <w:sz w:val="28"/>
          <w:szCs w:val="28"/>
          <w:lang w:val="en-AU"/>
        </w:rPr>
        <w:t xml:space="preserve">of </w:t>
      </w:r>
      <w:r>
        <w:rPr>
          <w:rFonts w:ascii="Calibri" w:hAnsi="Calibri" w:cs="Calibri"/>
          <w:sz w:val="28"/>
          <w:szCs w:val="28"/>
          <w:lang w:val="en-AU"/>
        </w:rPr>
        <w:t>the foundation directors.</w:t>
      </w:r>
    </w:p>
    <w:p w14:paraId="7A337343" w14:textId="77777777" w:rsidR="002D7F24" w:rsidRDefault="002D7F24" w:rsidP="002D7F24">
      <w:pPr>
        <w:spacing w:before="120" w:after="120" w:line="256" w:lineRule="auto"/>
        <w:ind w:right="173"/>
        <w:contextualSpacing/>
        <w:rPr>
          <w:rFonts w:ascii="Calibri" w:hAnsi="Calibri" w:cs="Calibri"/>
          <w:sz w:val="28"/>
          <w:szCs w:val="28"/>
        </w:rPr>
      </w:pPr>
    </w:p>
    <w:p w14:paraId="22D9BFA3" w14:textId="77777777" w:rsidR="002D7F24" w:rsidRPr="007E4BE3" w:rsidRDefault="002D7F24" w:rsidP="002D7F24">
      <w:pPr>
        <w:spacing w:after="120" w:line="240" w:lineRule="auto"/>
        <w:rPr>
          <w:rFonts w:ascii="Rockwell" w:hAnsi="Rockwell" w:cs="Calibri"/>
          <w:b/>
          <w:bCs/>
          <w:color w:val="44546A" w:themeColor="text2"/>
          <w:sz w:val="28"/>
          <w:szCs w:val="28"/>
        </w:rPr>
      </w:pPr>
      <w:r w:rsidRPr="007E4BE3">
        <w:rPr>
          <w:rFonts w:ascii="Rockwell" w:hAnsi="Rockwell" w:cs="Calibri"/>
          <w:b/>
          <w:bCs/>
          <w:color w:val="44546A" w:themeColor="text2"/>
          <w:sz w:val="28"/>
          <w:szCs w:val="28"/>
        </w:rPr>
        <w:t>NCF Review</w:t>
      </w:r>
    </w:p>
    <w:p w14:paraId="40B4549C" w14:textId="4B04D2F9" w:rsidR="000E47BC" w:rsidRPr="000E47BC" w:rsidRDefault="002D7F24" w:rsidP="00B97579">
      <w:pPr>
        <w:tabs>
          <w:tab w:val="center" w:pos="4513"/>
          <w:tab w:val="left" w:pos="8940"/>
        </w:tabs>
        <w:spacing w:before="120" w:after="120"/>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The Department updated members on t</w:t>
      </w:r>
      <w:r w:rsidRPr="00763CF1">
        <w:rPr>
          <w:rFonts w:asciiTheme="minorHAnsi" w:eastAsia="Times New Roman" w:hAnsiTheme="minorHAnsi" w:cstheme="minorHAnsi"/>
          <w:sz w:val="28"/>
          <w:szCs w:val="28"/>
          <w:lang w:val="en-AU" w:eastAsia="en-AU"/>
        </w:rPr>
        <w:t>he 2024 National Consultation Framework review</w:t>
      </w:r>
      <w:r>
        <w:rPr>
          <w:rFonts w:asciiTheme="minorHAnsi" w:eastAsia="Times New Roman" w:hAnsiTheme="minorHAnsi" w:cstheme="minorHAnsi"/>
          <w:sz w:val="28"/>
          <w:szCs w:val="28"/>
          <w:lang w:val="en-AU" w:eastAsia="en-AU"/>
        </w:rPr>
        <w:t>, which</w:t>
      </w:r>
      <w:r w:rsidRPr="00763CF1">
        <w:rPr>
          <w:rFonts w:asciiTheme="minorHAnsi" w:eastAsia="Times New Roman" w:hAnsiTheme="minorHAnsi" w:cstheme="minorHAnsi"/>
          <w:sz w:val="28"/>
          <w:szCs w:val="28"/>
          <w:lang w:val="en-AU" w:eastAsia="en-AU"/>
        </w:rPr>
        <w:t xml:space="preserve"> is currently underway, and thank</w:t>
      </w:r>
      <w:r>
        <w:rPr>
          <w:rFonts w:asciiTheme="minorHAnsi" w:eastAsia="Times New Roman" w:hAnsiTheme="minorHAnsi" w:cstheme="minorHAnsi"/>
          <w:sz w:val="28"/>
          <w:szCs w:val="28"/>
          <w:lang w:val="en-AU" w:eastAsia="en-AU"/>
        </w:rPr>
        <w:t>ed</w:t>
      </w:r>
      <w:r w:rsidRPr="00763CF1">
        <w:rPr>
          <w:rFonts w:asciiTheme="minorHAnsi" w:eastAsia="Times New Roman" w:hAnsiTheme="minorHAnsi" w:cstheme="minorHAnsi"/>
          <w:sz w:val="28"/>
          <w:szCs w:val="28"/>
          <w:lang w:val="en-AU" w:eastAsia="en-AU"/>
        </w:rPr>
        <w:t xml:space="preserve"> veterans and families for taking time to complete the online survey. </w:t>
      </w:r>
      <w:r>
        <w:rPr>
          <w:rFonts w:asciiTheme="minorHAnsi" w:eastAsia="Times New Roman" w:hAnsiTheme="minorHAnsi" w:cstheme="minorHAnsi"/>
          <w:sz w:val="28"/>
          <w:szCs w:val="28"/>
          <w:lang w:val="en-AU" w:eastAsia="en-AU"/>
        </w:rPr>
        <w:t xml:space="preserve">DVA advised </w:t>
      </w:r>
      <w:r w:rsidR="0028777F">
        <w:rPr>
          <w:rFonts w:asciiTheme="minorHAnsi" w:eastAsia="Times New Roman" w:hAnsiTheme="minorHAnsi" w:cstheme="minorHAnsi"/>
          <w:sz w:val="28"/>
          <w:szCs w:val="28"/>
          <w:lang w:val="en-AU" w:eastAsia="en-AU"/>
        </w:rPr>
        <w:t xml:space="preserve">that </w:t>
      </w:r>
      <w:r w:rsidRPr="00763CF1">
        <w:rPr>
          <w:rFonts w:asciiTheme="minorHAnsi" w:eastAsia="Times New Roman" w:hAnsiTheme="minorHAnsi" w:cstheme="minorHAnsi"/>
          <w:sz w:val="28"/>
          <w:szCs w:val="28"/>
          <w:lang w:val="en-AU" w:eastAsia="en-AU"/>
        </w:rPr>
        <w:t xml:space="preserve">the Government’s response </w:t>
      </w:r>
      <w:r w:rsidR="000E47BC">
        <w:rPr>
          <w:rFonts w:asciiTheme="minorHAnsi" w:eastAsia="Times New Roman" w:hAnsiTheme="minorHAnsi" w:cstheme="minorHAnsi"/>
          <w:sz w:val="28"/>
          <w:szCs w:val="28"/>
          <w:lang w:val="en-AU" w:eastAsia="en-AU"/>
        </w:rPr>
        <w:t xml:space="preserve">to </w:t>
      </w:r>
      <w:r w:rsidR="000E47BC" w:rsidRPr="00763CF1">
        <w:rPr>
          <w:rFonts w:asciiTheme="minorHAnsi" w:eastAsia="Times New Roman" w:hAnsiTheme="minorHAnsi" w:cstheme="minorHAnsi"/>
          <w:sz w:val="28"/>
          <w:szCs w:val="28"/>
          <w:lang w:val="en-AU" w:eastAsia="en-AU"/>
        </w:rPr>
        <w:t xml:space="preserve">the </w:t>
      </w:r>
      <w:r w:rsidR="000E47BC">
        <w:rPr>
          <w:rFonts w:asciiTheme="minorHAnsi" w:eastAsia="Times New Roman" w:hAnsiTheme="minorHAnsi" w:cstheme="minorHAnsi"/>
          <w:sz w:val="28"/>
          <w:szCs w:val="28"/>
          <w:lang w:val="en-AU" w:eastAsia="en-AU"/>
        </w:rPr>
        <w:t xml:space="preserve">Final Report of the </w:t>
      </w:r>
      <w:r w:rsidR="000E47BC" w:rsidRPr="00763CF1">
        <w:rPr>
          <w:rFonts w:asciiTheme="minorHAnsi" w:eastAsia="Times New Roman" w:hAnsiTheme="minorHAnsi" w:cstheme="minorHAnsi"/>
          <w:sz w:val="28"/>
          <w:szCs w:val="28"/>
          <w:lang w:val="en-AU" w:eastAsia="en-AU"/>
        </w:rPr>
        <w:t xml:space="preserve">Royal </w:t>
      </w:r>
      <w:r w:rsidR="000E47BC" w:rsidRPr="000E47BC">
        <w:rPr>
          <w:rFonts w:asciiTheme="minorHAnsi" w:eastAsia="Times New Roman" w:hAnsiTheme="minorHAnsi" w:cstheme="minorHAnsi"/>
          <w:sz w:val="28"/>
          <w:szCs w:val="28"/>
          <w:lang w:val="en-AU" w:eastAsia="en-AU"/>
        </w:rPr>
        <w:t xml:space="preserve">Commission into </w:t>
      </w:r>
      <w:r w:rsidR="000E47BC" w:rsidRPr="000E47BC">
        <w:rPr>
          <w:rFonts w:asciiTheme="minorHAnsi" w:eastAsia="Times New Roman" w:hAnsiTheme="minorHAnsi" w:cstheme="minorHAnsi"/>
          <w:sz w:val="28"/>
          <w:szCs w:val="28"/>
          <w:lang w:val="en-AU" w:eastAsia="en-AU"/>
        </w:rPr>
        <w:lastRenderedPageBreak/>
        <w:t xml:space="preserve">Defence and Veteran Suicide </w:t>
      </w:r>
      <w:r w:rsidRPr="000E47BC">
        <w:rPr>
          <w:rFonts w:asciiTheme="minorHAnsi" w:eastAsia="Times New Roman" w:hAnsiTheme="minorHAnsi" w:cstheme="minorHAnsi"/>
          <w:sz w:val="28"/>
          <w:szCs w:val="28"/>
          <w:lang w:val="en-AU" w:eastAsia="en-AU"/>
        </w:rPr>
        <w:t>will influence the outcome of th</w:t>
      </w:r>
      <w:r w:rsidR="00015E5B" w:rsidRPr="000E47BC">
        <w:rPr>
          <w:rFonts w:asciiTheme="minorHAnsi" w:eastAsia="Times New Roman" w:hAnsiTheme="minorHAnsi" w:cstheme="minorHAnsi"/>
          <w:sz w:val="28"/>
          <w:szCs w:val="28"/>
          <w:lang w:val="en-AU" w:eastAsia="en-AU"/>
        </w:rPr>
        <w:t>e</w:t>
      </w:r>
      <w:r w:rsidRPr="000E47BC">
        <w:rPr>
          <w:rFonts w:asciiTheme="minorHAnsi" w:eastAsia="Times New Roman" w:hAnsiTheme="minorHAnsi" w:cstheme="minorHAnsi"/>
          <w:sz w:val="28"/>
          <w:szCs w:val="28"/>
          <w:lang w:val="en-AU" w:eastAsia="en-AU"/>
        </w:rPr>
        <w:t xml:space="preserve"> </w:t>
      </w:r>
      <w:proofErr w:type="gramStart"/>
      <w:r w:rsidRPr="000E47BC">
        <w:rPr>
          <w:rFonts w:asciiTheme="minorHAnsi" w:eastAsia="Times New Roman" w:hAnsiTheme="minorHAnsi" w:cstheme="minorHAnsi"/>
          <w:sz w:val="28"/>
          <w:szCs w:val="28"/>
          <w:lang w:val="en-AU" w:eastAsia="en-AU"/>
        </w:rPr>
        <w:t>review</w:t>
      </w:r>
      <w:proofErr w:type="gramEnd"/>
      <w:r w:rsidR="000E47BC" w:rsidRPr="000E47BC">
        <w:rPr>
          <w:rFonts w:asciiTheme="minorHAnsi" w:eastAsia="Times New Roman" w:hAnsiTheme="minorHAnsi" w:cstheme="minorHAnsi"/>
          <w:sz w:val="28"/>
          <w:szCs w:val="28"/>
          <w:lang w:val="en-AU" w:eastAsia="en-AU"/>
        </w:rPr>
        <w:t xml:space="preserve"> and it will </w:t>
      </w:r>
      <w:r w:rsidR="000E47BC" w:rsidRPr="000E47BC">
        <w:rPr>
          <w:rFonts w:asciiTheme="minorHAnsi" w:hAnsiTheme="minorHAnsi" w:cstheme="minorHAnsi"/>
          <w:sz w:val="28"/>
          <w:szCs w:val="28"/>
        </w:rPr>
        <w:t>engage with ESORT members regarding next steps.</w:t>
      </w:r>
    </w:p>
    <w:p w14:paraId="55750ADA"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Update on Treatment Principles and Specialist Referral Requirements for Specific Procedures</w:t>
      </w:r>
    </w:p>
    <w:bookmarkEnd w:id="6"/>
    <w:bookmarkEnd w:id="7"/>
    <w:p w14:paraId="27C8B326" w14:textId="77777777" w:rsidR="006F5E91" w:rsidRDefault="005F675E" w:rsidP="00C44557">
      <w:pPr>
        <w:spacing w:after="120" w:line="240" w:lineRule="auto"/>
        <w:rPr>
          <w:rFonts w:ascii="Calibri" w:hAnsi="Calibri" w:cs="Calibri"/>
          <w:sz w:val="28"/>
          <w:szCs w:val="28"/>
        </w:rPr>
      </w:pPr>
      <w:r w:rsidRPr="00C44557">
        <w:rPr>
          <w:rFonts w:ascii="Calibri" w:eastAsia="Times New Roman" w:hAnsi="Calibri" w:cs="Calibri"/>
          <w:sz w:val="28"/>
          <w:szCs w:val="28"/>
          <w:lang w:val="en-AU" w:eastAsia="en-AU"/>
        </w:rPr>
        <w:t xml:space="preserve">Following discussion at the last ESORT meeting, the Department provided </w:t>
      </w:r>
      <w:r w:rsidR="002130CC" w:rsidRPr="00C44557">
        <w:rPr>
          <w:rFonts w:ascii="Calibri" w:eastAsia="Times New Roman" w:hAnsi="Calibri" w:cs="Calibri"/>
          <w:sz w:val="28"/>
          <w:szCs w:val="28"/>
          <w:lang w:val="en-AU" w:eastAsia="en-AU"/>
        </w:rPr>
        <w:t xml:space="preserve">ESORT members with </w:t>
      </w:r>
      <w:r w:rsidRPr="00C44557">
        <w:rPr>
          <w:rFonts w:ascii="Calibri" w:eastAsia="Times New Roman" w:hAnsi="Calibri" w:cs="Calibri"/>
          <w:sz w:val="28"/>
          <w:szCs w:val="28"/>
          <w:lang w:val="en-AU" w:eastAsia="en-AU"/>
        </w:rPr>
        <w:t>a</w:t>
      </w:r>
      <w:r w:rsidR="00015E5B" w:rsidRPr="00C44557">
        <w:rPr>
          <w:rFonts w:ascii="Calibri" w:eastAsia="Times New Roman" w:hAnsi="Calibri" w:cs="Calibri"/>
          <w:sz w:val="28"/>
          <w:szCs w:val="28"/>
          <w:lang w:val="en-AU" w:eastAsia="en-AU"/>
        </w:rPr>
        <w:t xml:space="preserve">n </w:t>
      </w:r>
      <w:r w:rsidRPr="00C44557">
        <w:rPr>
          <w:rFonts w:ascii="Calibri" w:eastAsia="Times New Roman" w:hAnsi="Calibri" w:cs="Calibri"/>
          <w:sz w:val="28"/>
          <w:szCs w:val="28"/>
          <w:lang w:val="en-AU" w:eastAsia="en-AU"/>
        </w:rPr>
        <w:t xml:space="preserve">update on </w:t>
      </w:r>
      <w:r w:rsidR="00415EBB" w:rsidRPr="00C44557">
        <w:rPr>
          <w:rFonts w:ascii="Calibri" w:hAnsi="Calibri" w:cs="Calibri"/>
          <w:sz w:val="28"/>
          <w:szCs w:val="28"/>
        </w:rPr>
        <w:t xml:space="preserve">the </w:t>
      </w:r>
      <w:r w:rsidRPr="00C44557">
        <w:rPr>
          <w:rFonts w:ascii="Calibri" w:hAnsi="Calibri" w:cs="Calibri"/>
          <w:sz w:val="28"/>
          <w:szCs w:val="28"/>
        </w:rPr>
        <w:t>treatment principles</w:t>
      </w:r>
      <w:r w:rsidR="002130CC" w:rsidRPr="00C44557">
        <w:rPr>
          <w:rFonts w:ascii="Calibri" w:hAnsi="Calibri" w:cs="Calibri"/>
          <w:sz w:val="28"/>
          <w:szCs w:val="28"/>
        </w:rPr>
        <w:t>, specifically focusing on the requirements for s</w:t>
      </w:r>
      <w:r w:rsidR="00415EBB" w:rsidRPr="00C44557">
        <w:rPr>
          <w:rFonts w:ascii="Calibri" w:hAnsi="Calibri" w:cs="Calibri"/>
          <w:sz w:val="28"/>
          <w:szCs w:val="28"/>
        </w:rPr>
        <w:t xml:space="preserve">pecialist </w:t>
      </w:r>
      <w:r w:rsidR="002130CC" w:rsidRPr="00C44557">
        <w:rPr>
          <w:rFonts w:ascii="Calibri" w:hAnsi="Calibri" w:cs="Calibri"/>
          <w:sz w:val="28"/>
          <w:szCs w:val="28"/>
        </w:rPr>
        <w:t>r</w:t>
      </w:r>
      <w:r w:rsidR="00415EBB" w:rsidRPr="00C44557">
        <w:rPr>
          <w:rFonts w:ascii="Calibri" w:hAnsi="Calibri" w:cs="Calibri"/>
          <w:sz w:val="28"/>
          <w:szCs w:val="28"/>
        </w:rPr>
        <w:t>eferral</w:t>
      </w:r>
      <w:r w:rsidR="002130CC" w:rsidRPr="00C44557">
        <w:rPr>
          <w:rFonts w:ascii="Calibri" w:hAnsi="Calibri" w:cs="Calibri"/>
          <w:sz w:val="28"/>
          <w:szCs w:val="28"/>
        </w:rPr>
        <w:t>s</w:t>
      </w:r>
      <w:r w:rsidRPr="00C44557">
        <w:rPr>
          <w:rFonts w:ascii="Calibri" w:hAnsi="Calibri" w:cs="Calibri"/>
          <w:sz w:val="28"/>
          <w:szCs w:val="28"/>
        </w:rPr>
        <w:t xml:space="preserve"> for</w:t>
      </w:r>
      <w:r w:rsidR="00415EBB" w:rsidRPr="00C44557">
        <w:rPr>
          <w:rFonts w:ascii="Calibri" w:hAnsi="Calibri" w:cs="Calibri"/>
          <w:sz w:val="28"/>
          <w:szCs w:val="28"/>
        </w:rPr>
        <w:t xml:space="preserve"> </w:t>
      </w:r>
      <w:r w:rsidR="002130CC" w:rsidRPr="00C44557">
        <w:rPr>
          <w:rFonts w:ascii="Calibri" w:hAnsi="Calibri" w:cs="Calibri"/>
          <w:sz w:val="28"/>
          <w:szCs w:val="28"/>
        </w:rPr>
        <w:t>certain</w:t>
      </w:r>
      <w:r w:rsidRPr="00C44557">
        <w:rPr>
          <w:rFonts w:ascii="Calibri" w:hAnsi="Calibri" w:cs="Calibri"/>
          <w:sz w:val="28"/>
          <w:szCs w:val="28"/>
        </w:rPr>
        <w:t xml:space="preserve"> procedures.</w:t>
      </w:r>
      <w:r w:rsidR="00C44557" w:rsidRPr="00C44557">
        <w:rPr>
          <w:rFonts w:ascii="Calibri" w:hAnsi="Calibri" w:cs="Calibri"/>
          <w:sz w:val="28"/>
          <w:szCs w:val="28"/>
        </w:rPr>
        <w:t xml:space="preserve"> </w:t>
      </w:r>
    </w:p>
    <w:p w14:paraId="2AFCF9B5" w14:textId="77777777" w:rsidR="006F5E91" w:rsidRDefault="00C44557" w:rsidP="00C44557">
      <w:pPr>
        <w:spacing w:after="120" w:line="240" w:lineRule="auto"/>
        <w:rPr>
          <w:rFonts w:ascii="Calibri" w:hAnsi="Calibri" w:cs="Calibri"/>
          <w:sz w:val="28"/>
          <w:szCs w:val="28"/>
        </w:rPr>
      </w:pPr>
      <w:r w:rsidRPr="00C44557">
        <w:rPr>
          <w:rFonts w:ascii="Calibri" w:hAnsi="Calibri" w:cs="Calibri"/>
          <w:sz w:val="28"/>
          <w:szCs w:val="28"/>
        </w:rPr>
        <w:t xml:space="preserve">DVA advised </w:t>
      </w:r>
      <w:r w:rsidR="00E63CAF">
        <w:rPr>
          <w:rFonts w:ascii="Calibri" w:hAnsi="Calibri" w:cs="Calibri"/>
          <w:sz w:val="28"/>
          <w:szCs w:val="28"/>
        </w:rPr>
        <w:t xml:space="preserve">that it </w:t>
      </w:r>
      <w:r w:rsidRPr="00C44557">
        <w:rPr>
          <w:rFonts w:ascii="Calibri" w:hAnsi="Calibri" w:cs="Calibri"/>
          <w:sz w:val="28"/>
          <w:szCs w:val="28"/>
        </w:rPr>
        <w:t>ha</w:t>
      </w:r>
      <w:r w:rsidR="00E63CAF">
        <w:rPr>
          <w:rFonts w:ascii="Calibri" w:hAnsi="Calibri" w:cs="Calibri"/>
          <w:sz w:val="28"/>
          <w:szCs w:val="28"/>
        </w:rPr>
        <w:t>s</w:t>
      </w:r>
      <w:r w:rsidRPr="00C44557">
        <w:rPr>
          <w:rFonts w:ascii="Calibri" w:hAnsi="Calibri" w:cs="Calibri"/>
          <w:sz w:val="28"/>
          <w:szCs w:val="28"/>
        </w:rPr>
        <w:t xml:space="preserve"> recently started a trial which allows radiologists to claim MRI scans for eligible clients referred by a GP without needing to seek prior approval from DVA. </w:t>
      </w:r>
    </w:p>
    <w:p w14:paraId="52ED294F" w14:textId="386F903B" w:rsidR="00C44557" w:rsidRPr="00C44557" w:rsidRDefault="00C44557" w:rsidP="00C44557">
      <w:pPr>
        <w:spacing w:after="120" w:line="240" w:lineRule="auto"/>
        <w:rPr>
          <w:rFonts w:ascii="Calibri" w:hAnsi="Calibri" w:cs="Calibri"/>
          <w:sz w:val="28"/>
          <w:szCs w:val="28"/>
        </w:rPr>
      </w:pPr>
      <w:r>
        <w:rPr>
          <w:rFonts w:ascii="Calibri" w:hAnsi="Calibri" w:cs="Calibri"/>
          <w:sz w:val="28"/>
          <w:szCs w:val="28"/>
        </w:rPr>
        <w:t xml:space="preserve">The Department </w:t>
      </w:r>
      <w:r w:rsidR="008E1E28">
        <w:rPr>
          <w:rFonts w:ascii="Calibri" w:hAnsi="Calibri" w:cs="Calibri"/>
          <w:sz w:val="28"/>
          <w:szCs w:val="28"/>
        </w:rPr>
        <w:t>sai</w:t>
      </w:r>
      <w:r>
        <w:rPr>
          <w:rFonts w:ascii="Calibri" w:hAnsi="Calibri" w:cs="Calibri"/>
          <w:sz w:val="28"/>
          <w:szCs w:val="28"/>
        </w:rPr>
        <w:t xml:space="preserve">d that it is currently working on updating </w:t>
      </w:r>
      <w:r w:rsidRPr="00C44557">
        <w:rPr>
          <w:rFonts w:ascii="Calibri" w:hAnsi="Calibri" w:cs="Calibri"/>
          <w:sz w:val="28"/>
          <w:szCs w:val="28"/>
        </w:rPr>
        <w:t>the Treatment Principles</w:t>
      </w:r>
      <w:r>
        <w:rPr>
          <w:rFonts w:ascii="Calibri" w:hAnsi="Calibri" w:cs="Calibri"/>
          <w:sz w:val="28"/>
          <w:szCs w:val="28"/>
        </w:rPr>
        <w:t xml:space="preserve"> and will brief ESORT members as t</w:t>
      </w:r>
      <w:r w:rsidR="008E1E28">
        <w:rPr>
          <w:rFonts w:ascii="Calibri" w:hAnsi="Calibri" w:cs="Calibri"/>
          <w:sz w:val="28"/>
          <w:szCs w:val="28"/>
        </w:rPr>
        <w:t xml:space="preserve">he </w:t>
      </w:r>
      <w:r>
        <w:rPr>
          <w:rFonts w:ascii="Calibri" w:hAnsi="Calibri" w:cs="Calibri"/>
          <w:sz w:val="28"/>
          <w:szCs w:val="28"/>
        </w:rPr>
        <w:t>project unfolds.</w:t>
      </w:r>
    </w:p>
    <w:p w14:paraId="71A72C96" w14:textId="77777777" w:rsidR="00F5328A" w:rsidRDefault="00F5328A" w:rsidP="002D7F24">
      <w:pPr>
        <w:spacing w:after="120" w:line="240" w:lineRule="auto"/>
        <w:rPr>
          <w:rFonts w:asciiTheme="minorHAnsi" w:hAnsiTheme="minorHAnsi" w:cstheme="minorHAnsi"/>
          <w:sz w:val="22"/>
          <w:szCs w:val="22"/>
        </w:rPr>
      </w:pPr>
    </w:p>
    <w:p w14:paraId="463109E8"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Claims Processing Update</w:t>
      </w:r>
    </w:p>
    <w:p w14:paraId="6255D22F" w14:textId="1B3EAED4" w:rsidR="002D7F24" w:rsidRDefault="002D7F24" w:rsidP="002D7F24">
      <w:pPr>
        <w:pStyle w:val="Header"/>
        <w:rPr>
          <w:rFonts w:asciiTheme="minorHAnsi" w:hAnsiTheme="minorHAnsi" w:cstheme="minorHAnsi"/>
          <w:sz w:val="28"/>
          <w:szCs w:val="28"/>
        </w:rPr>
      </w:pPr>
      <w:r>
        <w:rPr>
          <w:rFonts w:asciiTheme="minorHAnsi" w:hAnsiTheme="minorHAnsi" w:cstheme="minorHAnsi"/>
          <w:sz w:val="28"/>
          <w:szCs w:val="28"/>
        </w:rPr>
        <w:t xml:space="preserve">The Department provided ESORT members an update on compensation claims processing and advised that it </w:t>
      </w:r>
      <w:r w:rsidRPr="007C14F0">
        <w:rPr>
          <w:rFonts w:asciiTheme="minorHAnsi" w:hAnsiTheme="minorHAnsi" w:cstheme="minorHAnsi"/>
          <w:sz w:val="28"/>
          <w:szCs w:val="28"/>
          <w:lang w:val="en-AU"/>
        </w:rPr>
        <w:t xml:space="preserve">remains focused on processing outstanding claims as quickly as </w:t>
      </w:r>
      <w:proofErr w:type="gramStart"/>
      <w:r w:rsidRPr="007C14F0">
        <w:rPr>
          <w:rFonts w:asciiTheme="minorHAnsi" w:hAnsiTheme="minorHAnsi" w:cstheme="minorHAnsi"/>
          <w:sz w:val="28"/>
          <w:szCs w:val="28"/>
          <w:lang w:val="en-AU"/>
        </w:rPr>
        <w:t>possible,</w:t>
      </w:r>
      <w:proofErr w:type="gramEnd"/>
      <w:r w:rsidRPr="007C14F0">
        <w:rPr>
          <w:rFonts w:asciiTheme="minorHAnsi" w:hAnsiTheme="minorHAnsi" w:cstheme="minorHAnsi"/>
          <w:sz w:val="28"/>
          <w:szCs w:val="28"/>
          <w:lang w:val="en-AU"/>
        </w:rPr>
        <w:t xml:space="preserve"> to reduce the time it takes for determinations to be made.</w:t>
      </w:r>
      <w:r>
        <w:rPr>
          <w:rFonts w:asciiTheme="minorHAnsi" w:hAnsiTheme="minorHAnsi" w:cstheme="minorHAnsi"/>
          <w:sz w:val="28"/>
          <w:szCs w:val="28"/>
          <w:lang w:val="en-AU"/>
        </w:rPr>
        <w:t xml:space="preserve"> </w:t>
      </w:r>
      <w:r w:rsidR="002130CC">
        <w:rPr>
          <w:rFonts w:asciiTheme="minorHAnsi" w:hAnsiTheme="minorHAnsi" w:cstheme="minorHAnsi"/>
          <w:sz w:val="28"/>
          <w:szCs w:val="28"/>
          <w:lang w:val="en-AU"/>
        </w:rPr>
        <w:t>DVA noted that the b</w:t>
      </w:r>
      <w:r w:rsidRPr="007C14F0">
        <w:rPr>
          <w:rFonts w:asciiTheme="minorHAnsi" w:hAnsiTheme="minorHAnsi" w:cstheme="minorHAnsi"/>
          <w:sz w:val="28"/>
          <w:szCs w:val="28"/>
          <w:lang w:val="en-AU"/>
        </w:rPr>
        <w:t xml:space="preserve">acklog of unallocated claims was cleared at the end of February 2024 and </w:t>
      </w:r>
      <w:r w:rsidR="002130CC">
        <w:rPr>
          <w:rFonts w:asciiTheme="minorHAnsi" w:hAnsiTheme="minorHAnsi" w:cstheme="minorHAnsi"/>
          <w:sz w:val="28"/>
          <w:szCs w:val="28"/>
          <w:lang w:val="en-AU"/>
        </w:rPr>
        <w:t>that it</w:t>
      </w:r>
      <w:r w:rsidRPr="007C14F0">
        <w:rPr>
          <w:rFonts w:asciiTheme="minorHAnsi" w:hAnsiTheme="minorHAnsi" w:cstheme="minorHAnsi"/>
          <w:sz w:val="28"/>
          <w:szCs w:val="28"/>
          <w:lang w:val="en-AU"/>
        </w:rPr>
        <w:t xml:space="preserve"> is now managing ‘business as usual</w:t>
      </w:r>
      <w:proofErr w:type="gramStart"/>
      <w:r w:rsidRPr="007C14F0">
        <w:rPr>
          <w:rFonts w:asciiTheme="minorHAnsi" w:hAnsiTheme="minorHAnsi" w:cstheme="minorHAnsi"/>
          <w:sz w:val="28"/>
          <w:szCs w:val="28"/>
          <w:lang w:val="en-AU"/>
        </w:rPr>
        <w:t>’  levels</w:t>
      </w:r>
      <w:proofErr w:type="gramEnd"/>
      <w:r w:rsidRPr="007C14F0">
        <w:rPr>
          <w:rFonts w:asciiTheme="minorHAnsi" w:hAnsiTheme="minorHAnsi" w:cstheme="minorHAnsi"/>
          <w:sz w:val="28"/>
          <w:szCs w:val="28"/>
          <w:lang w:val="en-AU"/>
        </w:rPr>
        <w:t xml:space="preserve"> of claims across all three major claim types – as at 31 October 2024 there were 7,082 claims waiting to be allocated </w:t>
      </w:r>
      <w:r w:rsidRPr="009408B6">
        <w:rPr>
          <w:rFonts w:asciiTheme="minorHAnsi" w:hAnsiTheme="minorHAnsi" w:cstheme="minorHAnsi"/>
          <w:sz w:val="28"/>
          <w:szCs w:val="28"/>
          <w:lang w:val="en-AU"/>
        </w:rPr>
        <w:t>(1,985 IL; 98 Incapacity; 4,999 PI).</w:t>
      </w:r>
      <w:r w:rsidRPr="007C14F0">
        <w:rPr>
          <w:rFonts w:asciiTheme="minorHAnsi" w:hAnsiTheme="minorHAnsi" w:cstheme="minorHAnsi"/>
          <w:i/>
          <w:iCs/>
          <w:sz w:val="28"/>
          <w:szCs w:val="28"/>
          <w:lang w:val="en-AU"/>
        </w:rPr>
        <w:t xml:space="preserve"> </w:t>
      </w:r>
    </w:p>
    <w:p w14:paraId="116D4B2A" w14:textId="77777777" w:rsidR="002D7F24" w:rsidRDefault="002D7F24" w:rsidP="002D7F24">
      <w:pPr>
        <w:pStyle w:val="Header"/>
        <w:rPr>
          <w:rFonts w:asciiTheme="minorHAnsi" w:hAnsiTheme="minorHAnsi" w:cstheme="minorHAnsi"/>
          <w:sz w:val="28"/>
          <w:szCs w:val="28"/>
        </w:rPr>
      </w:pPr>
    </w:p>
    <w:p w14:paraId="28E947ED" w14:textId="6A2A80FA" w:rsidR="002D7F24" w:rsidRDefault="002130CC" w:rsidP="002D7F24">
      <w:pPr>
        <w:pStyle w:val="Header"/>
        <w:rPr>
          <w:rFonts w:asciiTheme="minorHAnsi" w:hAnsiTheme="minorHAnsi" w:cstheme="minorHAnsi"/>
          <w:sz w:val="28"/>
          <w:szCs w:val="28"/>
          <w:lang w:val="en-AU"/>
        </w:rPr>
      </w:pPr>
      <w:r>
        <w:rPr>
          <w:rFonts w:asciiTheme="minorHAnsi" w:hAnsiTheme="minorHAnsi" w:cstheme="minorHAnsi"/>
          <w:sz w:val="28"/>
          <w:szCs w:val="28"/>
          <w:lang w:val="en-AU"/>
        </w:rPr>
        <w:t xml:space="preserve">DVA noted that </w:t>
      </w:r>
      <w:r w:rsidR="00090F5C">
        <w:rPr>
          <w:rFonts w:asciiTheme="minorHAnsi" w:hAnsiTheme="minorHAnsi" w:cstheme="minorHAnsi"/>
          <w:sz w:val="28"/>
          <w:szCs w:val="28"/>
          <w:lang w:val="en-AU"/>
        </w:rPr>
        <w:t>d</w:t>
      </w:r>
      <w:r w:rsidR="002D7F24" w:rsidRPr="007C14F0">
        <w:rPr>
          <w:rFonts w:asciiTheme="minorHAnsi" w:hAnsiTheme="minorHAnsi" w:cstheme="minorHAnsi"/>
          <w:sz w:val="28"/>
          <w:szCs w:val="28"/>
          <w:lang w:val="en-AU"/>
        </w:rPr>
        <w:t xml:space="preserve">eterminations remain high – </w:t>
      </w:r>
      <w:r>
        <w:rPr>
          <w:rFonts w:asciiTheme="minorHAnsi" w:hAnsiTheme="minorHAnsi" w:cstheme="minorHAnsi"/>
          <w:sz w:val="28"/>
          <w:szCs w:val="28"/>
          <w:lang w:val="en-AU"/>
        </w:rPr>
        <w:t>it</w:t>
      </w:r>
      <w:r w:rsidR="002D7F24" w:rsidRPr="007C14F0">
        <w:rPr>
          <w:rFonts w:asciiTheme="minorHAnsi" w:hAnsiTheme="minorHAnsi" w:cstheme="minorHAnsi"/>
          <w:sz w:val="28"/>
          <w:szCs w:val="28"/>
          <w:lang w:val="en-AU"/>
        </w:rPr>
        <w:t xml:space="preserve"> made 9,013 determinations in October 2024 and has finalised 33,794 claims in the financial year to </w:t>
      </w:r>
      <w:proofErr w:type="gramStart"/>
      <w:r w:rsidR="002D7F24" w:rsidRPr="007C14F0">
        <w:rPr>
          <w:rFonts w:asciiTheme="minorHAnsi" w:hAnsiTheme="minorHAnsi" w:cstheme="minorHAnsi"/>
          <w:sz w:val="28"/>
          <w:szCs w:val="28"/>
          <w:lang w:val="en-AU"/>
        </w:rPr>
        <w:t>date .DVA</w:t>
      </w:r>
      <w:proofErr w:type="gramEnd"/>
      <w:r>
        <w:rPr>
          <w:rFonts w:asciiTheme="minorHAnsi" w:hAnsiTheme="minorHAnsi" w:cstheme="minorHAnsi"/>
          <w:sz w:val="28"/>
          <w:szCs w:val="28"/>
          <w:lang w:val="en-AU"/>
        </w:rPr>
        <w:t xml:space="preserve"> advised it</w:t>
      </w:r>
      <w:r w:rsidR="002D7F24" w:rsidRPr="007C14F0">
        <w:rPr>
          <w:rFonts w:asciiTheme="minorHAnsi" w:hAnsiTheme="minorHAnsi" w:cstheme="minorHAnsi"/>
          <w:sz w:val="28"/>
          <w:szCs w:val="28"/>
          <w:lang w:val="en-AU"/>
        </w:rPr>
        <w:t xml:space="preserve"> is starting to see improvements across many claim types, with the TTTP MRCA IL falling from an average of 441 days in FY2022</w:t>
      </w:r>
      <w:r>
        <w:rPr>
          <w:rFonts w:asciiTheme="minorHAnsi" w:hAnsiTheme="minorHAnsi" w:cstheme="minorHAnsi"/>
          <w:sz w:val="28"/>
          <w:szCs w:val="28"/>
          <w:lang w:val="en-AU"/>
        </w:rPr>
        <w:t>–</w:t>
      </w:r>
      <w:r w:rsidR="002D7F24" w:rsidRPr="007C14F0">
        <w:rPr>
          <w:rFonts w:asciiTheme="minorHAnsi" w:hAnsiTheme="minorHAnsi" w:cstheme="minorHAnsi"/>
          <w:sz w:val="28"/>
          <w:szCs w:val="28"/>
          <w:lang w:val="en-AU"/>
        </w:rPr>
        <w:t>23, to 304 days in the 2024</w:t>
      </w:r>
      <w:r>
        <w:rPr>
          <w:rFonts w:asciiTheme="minorHAnsi" w:hAnsiTheme="minorHAnsi" w:cstheme="minorHAnsi"/>
          <w:sz w:val="28"/>
          <w:szCs w:val="28"/>
          <w:lang w:val="en-AU"/>
        </w:rPr>
        <w:t>–</w:t>
      </w:r>
      <w:r w:rsidR="002D7F24" w:rsidRPr="007C14F0">
        <w:rPr>
          <w:rFonts w:asciiTheme="minorHAnsi" w:hAnsiTheme="minorHAnsi" w:cstheme="minorHAnsi"/>
          <w:sz w:val="28"/>
          <w:szCs w:val="28"/>
          <w:lang w:val="en-AU"/>
        </w:rPr>
        <w:t xml:space="preserve">25 FYTD. For MRCA IL claims received since 1 December 2024, the average days to process a MRCA IL claim is 91 days. </w:t>
      </w:r>
    </w:p>
    <w:p w14:paraId="3F7717D4" w14:textId="77777777" w:rsidR="00224B17" w:rsidRDefault="00224B17" w:rsidP="002D7F24">
      <w:pPr>
        <w:pStyle w:val="Header"/>
        <w:rPr>
          <w:rFonts w:asciiTheme="minorHAnsi" w:hAnsiTheme="minorHAnsi" w:cstheme="minorHAnsi"/>
          <w:sz w:val="28"/>
          <w:szCs w:val="28"/>
          <w:lang w:val="en-AU"/>
        </w:rPr>
      </w:pPr>
    </w:p>
    <w:p w14:paraId="04CDD0BB" w14:textId="55A31EA5" w:rsidR="008E1E28" w:rsidRPr="008E1E28" w:rsidRDefault="00224B17" w:rsidP="000E47BC">
      <w:pPr>
        <w:pStyle w:val="Header"/>
        <w:rPr>
          <w:rFonts w:asciiTheme="minorHAnsi" w:hAnsiTheme="minorHAnsi" w:cstheme="minorHAnsi"/>
          <w:sz w:val="28"/>
          <w:szCs w:val="28"/>
          <w:lang w:val="en-AU"/>
        </w:rPr>
      </w:pPr>
      <w:r>
        <w:rPr>
          <w:rFonts w:asciiTheme="minorHAnsi" w:hAnsiTheme="minorHAnsi" w:cstheme="minorHAnsi"/>
          <w:sz w:val="28"/>
          <w:szCs w:val="28"/>
          <w:lang w:val="en-AU"/>
        </w:rPr>
        <w:t xml:space="preserve">The Department continues to see claim numbers increase. DVA noted that it now has more than 1,000 staff supporting claims processing </w:t>
      </w:r>
      <w:r w:rsidRPr="008E1E28">
        <w:rPr>
          <w:rFonts w:asciiTheme="minorHAnsi" w:hAnsiTheme="minorHAnsi" w:cstheme="minorHAnsi"/>
          <w:sz w:val="28"/>
          <w:szCs w:val="28"/>
          <w:lang w:val="en-AU"/>
        </w:rPr>
        <w:t>activities</w:t>
      </w:r>
      <w:r w:rsidR="000E47BC" w:rsidRPr="008E1E28">
        <w:rPr>
          <w:rFonts w:asciiTheme="minorHAnsi" w:hAnsiTheme="minorHAnsi" w:cstheme="minorHAnsi"/>
          <w:sz w:val="28"/>
          <w:szCs w:val="28"/>
          <w:lang w:val="en-AU"/>
        </w:rPr>
        <w:t>, primarily ongoing APS staff.</w:t>
      </w:r>
      <w:r w:rsidR="008E1E28" w:rsidRPr="008E1E28">
        <w:rPr>
          <w:rFonts w:asciiTheme="minorHAnsi" w:hAnsiTheme="minorHAnsi" w:cstheme="minorHAnsi"/>
          <w:sz w:val="28"/>
          <w:szCs w:val="28"/>
          <w:lang w:val="en-AU"/>
        </w:rPr>
        <w:t xml:space="preserve"> The ESORT members also discussed t</w:t>
      </w:r>
      <w:r w:rsidR="008E1E28" w:rsidRPr="008E1E28">
        <w:rPr>
          <w:rFonts w:asciiTheme="minorHAnsi" w:eastAsia="Times New Roman" w:hAnsiTheme="minorHAnsi" w:cstheme="minorHAnsi"/>
          <w:sz w:val="28"/>
          <w:szCs w:val="28"/>
          <w:lang w:eastAsia="en-AU"/>
        </w:rPr>
        <w:t>he success of the Claims Lodgement Support (CLS) Model pilot in WA</w:t>
      </w:r>
      <w:r w:rsidR="008E1E28">
        <w:rPr>
          <w:rFonts w:asciiTheme="minorHAnsi" w:eastAsia="Times New Roman" w:hAnsiTheme="minorHAnsi" w:cstheme="minorHAnsi"/>
          <w:sz w:val="28"/>
          <w:szCs w:val="28"/>
          <w:lang w:eastAsia="en-AU"/>
        </w:rPr>
        <w:t>,</w:t>
      </w:r>
      <w:r w:rsidR="008E1E28" w:rsidRPr="008E1E28">
        <w:rPr>
          <w:rFonts w:asciiTheme="minorHAnsi" w:eastAsia="Times New Roman" w:hAnsiTheme="minorHAnsi" w:cstheme="minorHAnsi"/>
          <w:sz w:val="28"/>
          <w:szCs w:val="28"/>
          <w:lang w:eastAsia="en-AU"/>
        </w:rPr>
        <w:t xml:space="preserve"> which is now operational in a “business-as-usual” sense in WA.</w:t>
      </w:r>
    </w:p>
    <w:p w14:paraId="0B996214" w14:textId="573BE5FD" w:rsidR="00224B17" w:rsidRDefault="00224B17" w:rsidP="002D7F24">
      <w:pPr>
        <w:spacing w:after="120" w:line="240" w:lineRule="auto"/>
        <w:rPr>
          <w:rFonts w:asciiTheme="minorHAnsi" w:eastAsia="Times New Roman" w:hAnsiTheme="minorHAnsi" w:cstheme="minorHAnsi"/>
          <w:sz w:val="28"/>
          <w:szCs w:val="28"/>
          <w:lang w:val="en-AU" w:eastAsia="en-AU"/>
        </w:rPr>
      </w:pPr>
    </w:p>
    <w:p w14:paraId="7A98A800" w14:textId="77777777" w:rsidR="009408B6" w:rsidRDefault="009408B6" w:rsidP="002D7F24">
      <w:pPr>
        <w:spacing w:after="120" w:line="240" w:lineRule="auto"/>
        <w:rPr>
          <w:rFonts w:asciiTheme="minorHAnsi" w:eastAsia="Times New Roman" w:hAnsiTheme="minorHAnsi" w:cstheme="minorHAnsi"/>
          <w:sz w:val="28"/>
          <w:szCs w:val="28"/>
          <w:lang w:val="en-AU" w:eastAsia="en-AU"/>
        </w:rPr>
      </w:pPr>
    </w:p>
    <w:p w14:paraId="7836129C"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lastRenderedPageBreak/>
        <w:t>Sustainability of Veterans’ and Families’ Hubs operations</w:t>
      </w:r>
    </w:p>
    <w:p w14:paraId="2D5FA3DB" w14:textId="602380DB" w:rsidR="002130CC" w:rsidRPr="002130CC" w:rsidRDefault="002D7F24" w:rsidP="002130CC">
      <w:pPr>
        <w:rPr>
          <w:rFonts w:asciiTheme="minorHAnsi" w:hAnsiTheme="minorHAnsi" w:cstheme="minorHAnsi"/>
          <w:sz w:val="28"/>
          <w:szCs w:val="28"/>
        </w:rPr>
      </w:pPr>
      <w:bookmarkStart w:id="16" w:name="_Hlk175673365"/>
      <w:r w:rsidRPr="002130CC">
        <w:rPr>
          <w:rFonts w:asciiTheme="minorHAnsi" w:hAnsiTheme="minorHAnsi" w:cstheme="minorHAnsi"/>
          <w:sz w:val="28"/>
          <w:szCs w:val="28"/>
        </w:rPr>
        <w:t xml:space="preserve">The Department </w:t>
      </w:r>
      <w:r w:rsidR="002130CC" w:rsidRPr="002130CC">
        <w:rPr>
          <w:rFonts w:asciiTheme="minorHAnsi" w:hAnsiTheme="minorHAnsi" w:cstheme="minorHAnsi"/>
          <w:sz w:val="28"/>
          <w:szCs w:val="28"/>
        </w:rPr>
        <w:t xml:space="preserve">provided members with advice regarding the sustainability of Veterans’ and Families’ Hubs operations. It advised that hub sustainability is a consideration that must be addressed by the lead organisation in the business case developed in the process of applying for grant funding under this program. </w:t>
      </w:r>
      <w:r w:rsidR="00095787">
        <w:rPr>
          <w:rFonts w:asciiTheme="minorHAnsi" w:hAnsiTheme="minorHAnsi" w:cstheme="minorHAnsi"/>
          <w:sz w:val="28"/>
          <w:szCs w:val="28"/>
        </w:rPr>
        <w:t>DVA stressed that e</w:t>
      </w:r>
      <w:r w:rsidR="002130CC" w:rsidRPr="002130CC">
        <w:rPr>
          <w:rFonts w:asciiTheme="minorHAnsi" w:hAnsiTheme="minorHAnsi" w:cstheme="minorHAnsi"/>
          <w:sz w:val="28"/>
          <w:szCs w:val="28"/>
        </w:rPr>
        <w:t xml:space="preserve">ach lead organisation is required to demonstrate how their hub will be financially viable beyond the $5 million Commonwealth grant, for an agreed designated use period of up to 10 years.  </w:t>
      </w:r>
    </w:p>
    <w:p w14:paraId="2EBBB754" w14:textId="60D6204E" w:rsidR="002D7F24" w:rsidRPr="007E4BE3" w:rsidRDefault="002D7F24" w:rsidP="002130CC">
      <w:pPr>
        <w:rPr>
          <w:rFonts w:asciiTheme="minorHAnsi" w:hAnsiTheme="minorHAnsi" w:cstheme="minorHAnsi"/>
          <w:sz w:val="28"/>
          <w:szCs w:val="28"/>
        </w:rPr>
      </w:pPr>
      <w:r w:rsidRPr="00FD1733">
        <w:rPr>
          <w:rFonts w:asciiTheme="minorHAnsi" w:hAnsiTheme="minorHAnsi" w:cstheme="minorHAnsi"/>
          <w:sz w:val="28"/>
          <w:szCs w:val="28"/>
        </w:rPr>
        <w:t xml:space="preserve">ESORT </w:t>
      </w:r>
      <w:r w:rsidR="002130CC">
        <w:rPr>
          <w:rFonts w:asciiTheme="minorHAnsi" w:hAnsiTheme="minorHAnsi" w:cstheme="minorHAnsi"/>
          <w:sz w:val="28"/>
          <w:szCs w:val="28"/>
        </w:rPr>
        <w:t xml:space="preserve">members also </w:t>
      </w:r>
      <w:r w:rsidRPr="00FD1733">
        <w:rPr>
          <w:rFonts w:asciiTheme="minorHAnsi" w:hAnsiTheme="minorHAnsi" w:cstheme="minorHAnsi"/>
          <w:sz w:val="28"/>
          <w:szCs w:val="28"/>
        </w:rPr>
        <w:t>discussed recommendation 86</w:t>
      </w:r>
      <w:r w:rsidR="00894C04">
        <w:rPr>
          <w:rFonts w:asciiTheme="minorHAnsi" w:hAnsiTheme="minorHAnsi" w:cstheme="minorHAnsi"/>
          <w:sz w:val="28"/>
          <w:szCs w:val="28"/>
        </w:rPr>
        <w:t xml:space="preserve"> of </w:t>
      </w:r>
      <w:r w:rsidRPr="00FD1733">
        <w:rPr>
          <w:rFonts w:asciiTheme="minorHAnsi" w:hAnsiTheme="minorHAnsi" w:cstheme="minorHAnsi"/>
          <w:sz w:val="28"/>
          <w:szCs w:val="28"/>
        </w:rPr>
        <w:t xml:space="preserve">the </w:t>
      </w:r>
      <w:r w:rsidR="00894C04">
        <w:rPr>
          <w:rFonts w:asciiTheme="minorHAnsi" w:hAnsiTheme="minorHAnsi" w:cstheme="minorHAnsi"/>
          <w:sz w:val="28"/>
          <w:szCs w:val="28"/>
        </w:rPr>
        <w:t xml:space="preserve">Final Report of the </w:t>
      </w:r>
      <w:r w:rsidRPr="00FD1733">
        <w:rPr>
          <w:rFonts w:asciiTheme="minorHAnsi" w:hAnsiTheme="minorHAnsi" w:cstheme="minorHAnsi"/>
          <w:sz w:val="28"/>
          <w:szCs w:val="28"/>
        </w:rPr>
        <w:t>Royal Commission around Hubs’ sustainability and viability into the future</w:t>
      </w:r>
      <w:r w:rsidR="00095787">
        <w:rPr>
          <w:rFonts w:asciiTheme="minorHAnsi" w:hAnsiTheme="minorHAnsi" w:cstheme="minorHAnsi"/>
          <w:sz w:val="28"/>
          <w:szCs w:val="28"/>
        </w:rPr>
        <w:t xml:space="preserve"> and </w:t>
      </w:r>
      <w:r w:rsidRPr="002130CC">
        <w:rPr>
          <w:rFonts w:asciiTheme="minorHAnsi" w:hAnsiTheme="minorHAnsi" w:cstheme="minorHAnsi"/>
          <w:sz w:val="28"/>
          <w:szCs w:val="28"/>
        </w:rPr>
        <w:t>not</w:t>
      </w:r>
      <w:r w:rsidR="00095787">
        <w:rPr>
          <w:rFonts w:asciiTheme="minorHAnsi" w:hAnsiTheme="minorHAnsi" w:cstheme="minorHAnsi"/>
          <w:sz w:val="28"/>
          <w:szCs w:val="28"/>
        </w:rPr>
        <w:t>ed</w:t>
      </w:r>
      <w:r w:rsidRPr="002130CC">
        <w:rPr>
          <w:rFonts w:asciiTheme="minorHAnsi" w:hAnsiTheme="minorHAnsi" w:cstheme="minorHAnsi"/>
          <w:sz w:val="28"/>
          <w:szCs w:val="28"/>
        </w:rPr>
        <w:t xml:space="preserve"> th</w:t>
      </w:r>
      <w:r w:rsidR="002130CC" w:rsidRPr="002130CC">
        <w:rPr>
          <w:rFonts w:asciiTheme="minorHAnsi" w:hAnsiTheme="minorHAnsi" w:cstheme="minorHAnsi"/>
          <w:sz w:val="28"/>
          <w:szCs w:val="28"/>
        </w:rPr>
        <w:t>at this particular recommendation was a</w:t>
      </w:r>
      <w:r w:rsidR="00095787">
        <w:rPr>
          <w:rFonts w:asciiTheme="minorHAnsi" w:hAnsiTheme="minorHAnsi" w:cstheme="minorHAnsi"/>
          <w:sz w:val="28"/>
          <w:szCs w:val="28"/>
        </w:rPr>
        <w:t>greed-in-principle</w:t>
      </w:r>
      <w:r w:rsidR="002130CC" w:rsidRPr="002130CC">
        <w:rPr>
          <w:rFonts w:asciiTheme="minorHAnsi" w:hAnsiTheme="minorHAnsi" w:cstheme="minorHAnsi"/>
          <w:sz w:val="28"/>
          <w:szCs w:val="28"/>
        </w:rPr>
        <w:t xml:space="preserve"> </w:t>
      </w:r>
      <w:r w:rsidRPr="002130CC">
        <w:rPr>
          <w:rFonts w:asciiTheme="minorHAnsi" w:hAnsiTheme="minorHAnsi" w:cstheme="minorHAnsi"/>
          <w:sz w:val="28"/>
          <w:szCs w:val="28"/>
        </w:rPr>
        <w:t xml:space="preserve">by </w:t>
      </w:r>
      <w:r w:rsidR="00095787">
        <w:rPr>
          <w:rFonts w:asciiTheme="minorHAnsi" w:hAnsiTheme="minorHAnsi" w:cstheme="minorHAnsi"/>
          <w:sz w:val="28"/>
          <w:szCs w:val="28"/>
        </w:rPr>
        <w:t xml:space="preserve">the </w:t>
      </w:r>
      <w:r w:rsidRPr="002130CC">
        <w:rPr>
          <w:rFonts w:asciiTheme="minorHAnsi" w:hAnsiTheme="minorHAnsi" w:cstheme="minorHAnsi"/>
          <w:sz w:val="28"/>
          <w:szCs w:val="28"/>
        </w:rPr>
        <w:t>Government.</w:t>
      </w:r>
    </w:p>
    <w:p w14:paraId="7274E49C"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Aged Care Update</w:t>
      </w:r>
    </w:p>
    <w:bookmarkEnd w:id="16"/>
    <w:p w14:paraId="02712A19" w14:textId="77777777" w:rsidR="006F5E91" w:rsidRDefault="002D7F24" w:rsidP="002D7F24">
      <w:pPr>
        <w:rPr>
          <w:rFonts w:asciiTheme="minorHAnsi" w:hAnsiTheme="minorHAnsi" w:cstheme="minorHAnsi"/>
          <w:sz w:val="28"/>
          <w:szCs w:val="28"/>
        </w:rPr>
      </w:pPr>
      <w:r w:rsidRPr="00CB7FDA">
        <w:rPr>
          <w:rFonts w:asciiTheme="minorHAnsi" w:hAnsiTheme="minorHAnsi" w:cstheme="minorHAnsi"/>
          <w:sz w:val="28"/>
          <w:szCs w:val="28"/>
        </w:rPr>
        <w:t xml:space="preserve">ESORT members were updated about the activities being progressed by the Aged and Community Care Taskforce, including </w:t>
      </w:r>
      <w:r w:rsidR="004B2A05" w:rsidRPr="00CB7FDA">
        <w:rPr>
          <w:rFonts w:asciiTheme="minorHAnsi" w:hAnsiTheme="minorHAnsi" w:cstheme="minorHAnsi"/>
          <w:sz w:val="28"/>
          <w:szCs w:val="28"/>
        </w:rPr>
        <w:t>the upcoming publication of two new information booklets for DVA clients, families</w:t>
      </w:r>
      <w:r w:rsidR="00CB7FDA">
        <w:rPr>
          <w:rFonts w:asciiTheme="minorHAnsi" w:hAnsiTheme="minorHAnsi" w:cstheme="minorHAnsi"/>
          <w:sz w:val="28"/>
          <w:szCs w:val="28"/>
        </w:rPr>
        <w:t xml:space="preserve">, </w:t>
      </w:r>
      <w:r w:rsidR="004B2A05" w:rsidRPr="00CB7FDA">
        <w:rPr>
          <w:rFonts w:asciiTheme="minorHAnsi" w:hAnsiTheme="minorHAnsi" w:cstheme="minorHAnsi"/>
          <w:sz w:val="28"/>
          <w:szCs w:val="28"/>
        </w:rPr>
        <w:t>carers and residential aged care providers</w:t>
      </w:r>
      <w:r w:rsidR="00CB7FDA" w:rsidRPr="00CB7FDA">
        <w:rPr>
          <w:rFonts w:asciiTheme="minorHAnsi" w:hAnsiTheme="minorHAnsi" w:cstheme="minorHAnsi"/>
          <w:sz w:val="28"/>
          <w:szCs w:val="28"/>
        </w:rPr>
        <w:t xml:space="preserve">. DVA also discussed </w:t>
      </w:r>
      <w:r w:rsidRPr="00CB7FDA">
        <w:rPr>
          <w:rFonts w:asciiTheme="minorHAnsi" w:hAnsiTheme="minorHAnsi" w:cstheme="minorHAnsi"/>
          <w:sz w:val="28"/>
          <w:szCs w:val="28"/>
        </w:rPr>
        <w:t>public consultation and</w:t>
      </w:r>
      <w:r w:rsidR="00894C04">
        <w:rPr>
          <w:rFonts w:asciiTheme="minorHAnsi" w:hAnsiTheme="minorHAnsi" w:cstheme="minorHAnsi"/>
          <w:sz w:val="28"/>
          <w:szCs w:val="28"/>
        </w:rPr>
        <w:t xml:space="preserve"> </w:t>
      </w:r>
      <w:r w:rsidRPr="00CB7FDA">
        <w:rPr>
          <w:rFonts w:asciiTheme="minorHAnsi" w:hAnsiTheme="minorHAnsi" w:cstheme="minorHAnsi"/>
          <w:sz w:val="28"/>
          <w:szCs w:val="28"/>
        </w:rPr>
        <w:t>communication around the Aged Care Bill 2024</w:t>
      </w:r>
      <w:r w:rsidR="00C6423C">
        <w:rPr>
          <w:rFonts w:asciiTheme="minorHAnsi" w:hAnsiTheme="minorHAnsi" w:cstheme="minorHAnsi"/>
          <w:sz w:val="28"/>
          <w:szCs w:val="28"/>
        </w:rPr>
        <w:t>,</w:t>
      </w:r>
      <w:r w:rsidRPr="00CB7FDA">
        <w:rPr>
          <w:rFonts w:asciiTheme="minorHAnsi" w:hAnsiTheme="minorHAnsi" w:cstheme="minorHAnsi"/>
          <w:sz w:val="28"/>
          <w:szCs w:val="28"/>
        </w:rPr>
        <w:t xml:space="preserve"> </w:t>
      </w:r>
      <w:r w:rsidR="00095787" w:rsidRPr="00CB7FDA">
        <w:rPr>
          <w:rFonts w:asciiTheme="minorHAnsi" w:hAnsiTheme="minorHAnsi" w:cstheme="minorHAnsi"/>
          <w:sz w:val="28"/>
          <w:szCs w:val="28"/>
        </w:rPr>
        <w:t xml:space="preserve">which </w:t>
      </w:r>
      <w:r w:rsidRPr="00CB7FDA">
        <w:rPr>
          <w:rFonts w:asciiTheme="minorHAnsi" w:hAnsiTheme="minorHAnsi" w:cstheme="minorHAnsi"/>
          <w:sz w:val="28"/>
          <w:szCs w:val="28"/>
        </w:rPr>
        <w:t xml:space="preserve">passed </w:t>
      </w:r>
      <w:r w:rsidR="008E1E28">
        <w:rPr>
          <w:rFonts w:asciiTheme="minorHAnsi" w:hAnsiTheme="minorHAnsi" w:cstheme="minorHAnsi"/>
          <w:sz w:val="28"/>
          <w:szCs w:val="28"/>
        </w:rPr>
        <w:t xml:space="preserve">the </w:t>
      </w:r>
      <w:r w:rsidRPr="00CB7FDA">
        <w:rPr>
          <w:rFonts w:asciiTheme="minorHAnsi" w:hAnsiTheme="minorHAnsi" w:cstheme="minorHAnsi"/>
          <w:sz w:val="28"/>
          <w:szCs w:val="28"/>
        </w:rPr>
        <w:t>Parliament on 25 November and will commence from 1 July 2025</w:t>
      </w:r>
      <w:r>
        <w:rPr>
          <w:rFonts w:asciiTheme="minorHAnsi" w:hAnsiTheme="minorHAnsi" w:cstheme="minorHAnsi"/>
          <w:sz w:val="28"/>
          <w:szCs w:val="28"/>
        </w:rPr>
        <w:t>.</w:t>
      </w:r>
      <w:r w:rsidR="00C6423C">
        <w:rPr>
          <w:rFonts w:asciiTheme="minorHAnsi" w:hAnsiTheme="minorHAnsi" w:cstheme="minorHAnsi"/>
          <w:sz w:val="28"/>
          <w:szCs w:val="28"/>
        </w:rPr>
        <w:t xml:space="preserve"> </w:t>
      </w:r>
    </w:p>
    <w:p w14:paraId="20874C2A" w14:textId="67B0BDE0" w:rsidR="002D7F24" w:rsidRPr="007E4BE3" w:rsidRDefault="00376CD1" w:rsidP="002D7F24">
      <w:pPr>
        <w:rPr>
          <w:rFonts w:asciiTheme="minorHAnsi" w:hAnsiTheme="minorHAnsi" w:cstheme="minorHAnsi"/>
          <w:sz w:val="28"/>
          <w:szCs w:val="28"/>
        </w:rPr>
      </w:pPr>
      <w:r>
        <w:rPr>
          <w:rFonts w:asciiTheme="minorHAnsi" w:hAnsiTheme="minorHAnsi" w:cstheme="minorHAnsi"/>
          <w:sz w:val="28"/>
          <w:szCs w:val="28"/>
        </w:rPr>
        <w:t xml:space="preserve">In addition, </w:t>
      </w:r>
      <w:r w:rsidR="00C6423C">
        <w:rPr>
          <w:rFonts w:asciiTheme="minorHAnsi" w:hAnsiTheme="minorHAnsi" w:cstheme="minorHAnsi"/>
          <w:sz w:val="28"/>
          <w:szCs w:val="28"/>
        </w:rPr>
        <w:t xml:space="preserve">DVA provided some clarifications around palliative care and </w:t>
      </w:r>
      <w:r w:rsidR="00894C04">
        <w:rPr>
          <w:rFonts w:asciiTheme="minorHAnsi" w:hAnsiTheme="minorHAnsi" w:cstheme="minorHAnsi"/>
          <w:sz w:val="28"/>
          <w:szCs w:val="28"/>
        </w:rPr>
        <w:t xml:space="preserve">informed ESORT members about </w:t>
      </w:r>
      <w:r w:rsidR="00C6423C">
        <w:rPr>
          <w:rFonts w:asciiTheme="minorHAnsi" w:hAnsiTheme="minorHAnsi" w:cstheme="minorHAnsi"/>
          <w:sz w:val="28"/>
          <w:szCs w:val="28"/>
        </w:rPr>
        <w:t>a recent Town Hall meeting held by the Taskforce.</w:t>
      </w:r>
    </w:p>
    <w:p w14:paraId="0181BA22"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Update on the Handling of Personal Information Project</w:t>
      </w:r>
    </w:p>
    <w:p w14:paraId="48EE5344" w14:textId="07E4C8DB" w:rsidR="002D7F24" w:rsidRPr="002130CC" w:rsidRDefault="002D7F24" w:rsidP="002130CC">
      <w:pPr>
        <w:rPr>
          <w:rFonts w:asciiTheme="minorHAnsi" w:hAnsiTheme="minorHAnsi" w:cstheme="minorHAnsi"/>
          <w:sz w:val="28"/>
          <w:szCs w:val="28"/>
        </w:rPr>
      </w:pPr>
      <w:r>
        <w:rPr>
          <w:rFonts w:asciiTheme="minorHAnsi" w:hAnsiTheme="minorHAnsi" w:cstheme="minorHAnsi"/>
          <w:sz w:val="28"/>
          <w:szCs w:val="28"/>
        </w:rPr>
        <w:t xml:space="preserve">ESORT members were briefed on the </w:t>
      </w:r>
      <w:r w:rsidRPr="007E4BE3">
        <w:rPr>
          <w:rFonts w:asciiTheme="minorHAnsi" w:hAnsiTheme="minorHAnsi" w:cstheme="minorHAnsi"/>
          <w:sz w:val="28"/>
          <w:szCs w:val="28"/>
        </w:rPr>
        <w:t>Handling of Personal Information (HOPI) Project</w:t>
      </w:r>
      <w:r>
        <w:rPr>
          <w:rFonts w:asciiTheme="minorHAnsi" w:hAnsiTheme="minorHAnsi" w:cstheme="minorHAnsi"/>
          <w:sz w:val="28"/>
          <w:szCs w:val="28"/>
        </w:rPr>
        <w:t>, which</w:t>
      </w:r>
      <w:r w:rsidRPr="007E4BE3">
        <w:rPr>
          <w:rFonts w:asciiTheme="minorHAnsi" w:hAnsiTheme="minorHAnsi" w:cstheme="minorHAnsi"/>
          <w:sz w:val="28"/>
          <w:szCs w:val="28"/>
        </w:rPr>
        <w:t xml:space="preserve"> aims to improve </w:t>
      </w:r>
      <w:r>
        <w:rPr>
          <w:rFonts w:asciiTheme="minorHAnsi" w:hAnsiTheme="minorHAnsi" w:cstheme="minorHAnsi"/>
          <w:sz w:val="28"/>
          <w:szCs w:val="28"/>
        </w:rPr>
        <w:t xml:space="preserve">DVA’s </w:t>
      </w:r>
      <w:r w:rsidRPr="007E4BE3">
        <w:rPr>
          <w:rFonts w:asciiTheme="minorHAnsi" w:hAnsiTheme="minorHAnsi" w:cstheme="minorHAnsi"/>
          <w:sz w:val="28"/>
          <w:szCs w:val="28"/>
        </w:rPr>
        <w:t xml:space="preserve">handling of personal information, including collection, use, storage, retention and disclosure. </w:t>
      </w:r>
      <w:r>
        <w:rPr>
          <w:rFonts w:asciiTheme="minorHAnsi" w:hAnsiTheme="minorHAnsi" w:cstheme="minorHAnsi"/>
          <w:sz w:val="28"/>
          <w:szCs w:val="28"/>
        </w:rPr>
        <w:t xml:space="preserve">The Department’s </w:t>
      </w:r>
      <w:r w:rsidRPr="007E4BE3">
        <w:rPr>
          <w:rFonts w:asciiTheme="minorHAnsi" w:hAnsiTheme="minorHAnsi" w:cstheme="minorHAnsi"/>
          <w:sz w:val="28"/>
          <w:szCs w:val="28"/>
        </w:rPr>
        <w:t>aim is to be best practice and compliant with all relevant requirements.</w:t>
      </w:r>
      <w:r>
        <w:rPr>
          <w:rFonts w:asciiTheme="minorHAnsi" w:hAnsiTheme="minorHAnsi" w:cstheme="minorHAnsi"/>
          <w:sz w:val="28"/>
          <w:szCs w:val="28"/>
        </w:rPr>
        <w:t xml:space="preserve"> </w:t>
      </w:r>
      <w:r w:rsidR="00095787">
        <w:rPr>
          <w:rFonts w:asciiTheme="minorHAnsi" w:hAnsiTheme="minorHAnsi" w:cstheme="minorHAnsi"/>
          <w:sz w:val="28"/>
          <w:szCs w:val="28"/>
        </w:rPr>
        <w:t xml:space="preserve">The project </w:t>
      </w:r>
      <w:r>
        <w:rPr>
          <w:rFonts w:asciiTheme="minorHAnsi" w:hAnsiTheme="minorHAnsi" w:cstheme="minorHAnsi"/>
          <w:sz w:val="28"/>
          <w:szCs w:val="28"/>
        </w:rPr>
        <w:t xml:space="preserve">also seeks </w:t>
      </w:r>
      <w:r w:rsidRPr="007E4BE3">
        <w:rPr>
          <w:rFonts w:asciiTheme="minorHAnsi" w:hAnsiTheme="minorHAnsi" w:cstheme="minorHAnsi"/>
          <w:sz w:val="28"/>
          <w:szCs w:val="28"/>
        </w:rPr>
        <w:t>to build the confidence of DVA stakeholders, including veterans and families, researchers and other government agencies in DVA’s handling of personal information.</w:t>
      </w:r>
    </w:p>
    <w:p w14:paraId="27BD8694" w14:textId="77777777" w:rsidR="009408B6" w:rsidRDefault="009408B6" w:rsidP="002D7F24">
      <w:pPr>
        <w:spacing w:after="120" w:line="240" w:lineRule="auto"/>
        <w:rPr>
          <w:rFonts w:ascii="Rockwell" w:hAnsi="Rockwell" w:cs="Calibri"/>
          <w:b/>
          <w:bCs/>
          <w:color w:val="44546A" w:themeColor="text2"/>
          <w:sz w:val="28"/>
          <w:szCs w:val="28"/>
        </w:rPr>
      </w:pPr>
    </w:p>
    <w:p w14:paraId="3F459F4A" w14:textId="77777777" w:rsidR="009408B6" w:rsidRDefault="009408B6" w:rsidP="002D7F24">
      <w:pPr>
        <w:spacing w:after="120" w:line="240" w:lineRule="auto"/>
        <w:rPr>
          <w:rFonts w:ascii="Rockwell" w:hAnsi="Rockwell" w:cs="Calibri"/>
          <w:b/>
          <w:bCs/>
          <w:color w:val="44546A" w:themeColor="text2"/>
          <w:sz w:val="28"/>
          <w:szCs w:val="28"/>
        </w:rPr>
      </w:pPr>
    </w:p>
    <w:p w14:paraId="79FD4060" w14:textId="2CE09876"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lastRenderedPageBreak/>
        <w:t>International Anzac Day Services and domestic commemorations in 2025</w:t>
      </w:r>
    </w:p>
    <w:p w14:paraId="035EF85E" w14:textId="7C33B236" w:rsidR="002D7F24" w:rsidRPr="00071B2E" w:rsidRDefault="002D7F24" w:rsidP="002D7F24">
      <w:pPr>
        <w:pStyle w:val="Header"/>
        <w:rPr>
          <w:rFonts w:asciiTheme="minorHAnsi" w:hAnsiTheme="minorHAnsi" w:cstheme="minorHAnsi"/>
          <w:sz w:val="28"/>
          <w:szCs w:val="28"/>
          <w:lang w:val="en-AU"/>
        </w:rPr>
      </w:pPr>
      <w:r>
        <w:rPr>
          <w:rFonts w:asciiTheme="minorHAnsi" w:hAnsiTheme="minorHAnsi" w:cstheme="minorHAnsi"/>
          <w:sz w:val="28"/>
          <w:szCs w:val="28"/>
          <w:lang w:val="en-AU"/>
        </w:rPr>
        <w:t xml:space="preserve">DVA provided </w:t>
      </w:r>
      <w:r w:rsidRPr="00071B2E">
        <w:rPr>
          <w:rFonts w:asciiTheme="minorHAnsi" w:hAnsiTheme="minorHAnsi" w:cstheme="minorHAnsi"/>
          <w:sz w:val="28"/>
          <w:szCs w:val="28"/>
          <w:lang w:val="en-AU"/>
        </w:rPr>
        <w:t xml:space="preserve">ESORT members with an update on </w:t>
      </w:r>
      <w:r w:rsidRPr="00071B2E">
        <w:rPr>
          <w:rFonts w:asciiTheme="minorHAnsi" w:hAnsiTheme="minorHAnsi" w:cstheme="minorHAnsi"/>
          <w:sz w:val="28"/>
          <w:szCs w:val="28"/>
        </w:rPr>
        <w:t>international Anzac Day services and domestic commemorations in 2025.</w:t>
      </w:r>
      <w:r>
        <w:rPr>
          <w:rFonts w:asciiTheme="minorHAnsi" w:hAnsiTheme="minorHAnsi" w:cstheme="minorHAnsi"/>
          <w:sz w:val="28"/>
          <w:szCs w:val="28"/>
        </w:rPr>
        <w:t xml:space="preserve"> Next year will be </w:t>
      </w:r>
      <w:r w:rsidRPr="00071B2E">
        <w:rPr>
          <w:rFonts w:asciiTheme="minorHAnsi" w:hAnsiTheme="minorHAnsi" w:cstheme="minorHAnsi"/>
          <w:sz w:val="28"/>
          <w:szCs w:val="28"/>
          <w:lang w:val="en-AU"/>
        </w:rPr>
        <w:t>the 110</w:t>
      </w:r>
      <w:r w:rsidRPr="00071B2E">
        <w:rPr>
          <w:rFonts w:asciiTheme="minorHAnsi" w:hAnsiTheme="minorHAnsi" w:cstheme="minorHAnsi"/>
          <w:sz w:val="28"/>
          <w:szCs w:val="28"/>
          <w:vertAlign w:val="superscript"/>
          <w:lang w:val="en-AU"/>
        </w:rPr>
        <w:t>th</w:t>
      </w:r>
      <w:r w:rsidRPr="00071B2E">
        <w:rPr>
          <w:rFonts w:asciiTheme="minorHAnsi" w:hAnsiTheme="minorHAnsi" w:cstheme="minorHAnsi"/>
          <w:sz w:val="28"/>
          <w:szCs w:val="28"/>
          <w:lang w:val="en-AU"/>
        </w:rPr>
        <w:t xml:space="preserve"> anniversary of the Anzac landings at Gallipoli.</w:t>
      </w:r>
      <w:r>
        <w:rPr>
          <w:rFonts w:asciiTheme="minorHAnsi" w:hAnsiTheme="minorHAnsi" w:cstheme="minorHAnsi"/>
          <w:sz w:val="28"/>
          <w:szCs w:val="28"/>
          <w:lang w:val="en-AU"/>
        </w:rPr>
        <w:t xml:space="preserve"> </w:t>
      </w:r>
      <w:r w:rsidR="00095787">
        <w:rPr>
          <w:rFonts w:asciiTheme="minorHAnsi" w:hAnsiTheme="minorHAnsi" w:cstheme="minorHAnsi"/>
          <w:sz w:val="28"/>
          <w:szCs w:val="28"/>
          <w:lang w:val="en-AU"/>
        </w:rPr>
        <w:t>DVA advised that i</w:t>
      </w:r>
      <w:r w:rsidRPr="00071B2E">
        <w:rPr>
          <w:rFonts w:asciiTheme="minorHAnsi" w:hAnsiTheme="minorHAnsi" w:cstheme="minorHAnsi"/>
          <w:sz w:val="28"/>
          <w:szCs w:val="28"/>
          <w:lang w:val="en-AU"/>
        </w:rPr>
        <w:t xml:space="preserve">n addition to staff from across DVA, the Türkiye and France </w:t>
      </w:r>
      <w:r w:rsidR="00095787">
        <w:rPr>
          <w:rFonts w:asciiTheme="minorHAnsi" w:hAnsiTheme="minorHAnsi" w:cstheme="minorHAnsi"/>
          <w:sz w:val="28"/>
          <w:szCs w:val="28"/>
          <w:lang w:val="en-AU"/>
        </w:rPr>
        <w:t xml:space="preserve">Anzac Day </w:t>
      </w:r>
      <w:r w:rsidRPr="00071B2E">
        <w:rPr>
          <w:rFonts w:asciiTheme="minorHAnsi" w:hAnsiTheme="minorHAnsi" w:cstheme="minorHAnsi"/>
          <w:sz w:val="28"/>
          <w:szCs w:val="28"/>
          <w:lang w:val="en-AU"/>
        </w:rPr>
        <w:t xml:space="preserve">delivery teams will each include an additional 10 personnel being: </w:t>
      </w:r>
    </w:p>
    <w:p w14:paraId="6D6AD376" w14:textId="77777777" w:rsidR="002D7F24" w:rsidRPr="00071B2E" w:rsidRDefault="002D7F24" w:rsidP="002D7F24">
      <w:pPr>
        <w:pStyle w:val="Header"/>
        <w:numPr>
          <w:ilvl w:val="0"/>
          <w:numId w:val="15"/>
        </w:numPr>
        <w:rPr>
          <w:rFonts w:asciiTheme="minorHAnsi" w:hAnsiTheme="minorHAnsi" w:cstheme="minorHAnsi"/>
          <w:sz w:val="28"/>
          <w:szCs w:val="28"/>
          <w:lang w:val="en-AU"/>
        </w:rPr>
      </w:pPr>
      <w:r w:rsidRPr="00071B2E">
        <w:rPr>
          <w:rFonts w:asciiTheme="minorHAnsi" w:hAnsiTheme="minorHAnsi" w:cstheme="minorHAnsi"/>
          <w:sz w:val="28"/>
          <w:szCs w:val="28"/>
          <w:lang w:val="en-AU"/>
        </w:rPr>
        <w:t xml:space="preserve">four Australian Defence Force </w:t>
      </w:r>
      <w:proofErr w:type="gramStart"/>
      <w:r w:rsidRPr="00071B2E">
        <w:rPr>
          <w:rFonts w:asciiTheme="minorHAnsi" w:hAnsiTheme="minorHAnsi" w:cstheme="minorHAnsi"/>
          <w:sz w:val="28"/>
          <w:szCs w:val="28"/>
          <w:lang w:val="en-AU"/>
        </w:rPr>
        <w:t>Members;</w:t>
      </w:r>
      <w:proofErr w:type="gramEnd"/>
      <w:r w:rsidRPr="00071B2E">
        <w:rPr>
          <w:rFonts w:asciiTheme="minorHAnsi" w:hAnsiTheme="minorHAnsi" w:cstheme="minorHAnsi"/>
          <w:sz w:val="28"/>
          <w:szCs w:val="28"/>
          <w:lang w:val="en-AU"/>
        </w:rPr>
        <w:t xml:space="preserve"> </w:t>
      </w:r>
    </w:p>
    <w:p w14:paraId="363F413E" w14:textId="77777777" w:rsidR="002D7F24" w:rsidRPr="00071B2E" w:rsidRDefault="002D7F24" w:rsidP="002D7F24">
      <w:pPr>
        <w:pStyle w:val="Header"/>
        <w:numPr>
          <w:ilvl w:val="0"/>
          <w:numId w:val="15"/>
        </w:numPr>
        <w:rPr>
          <w:rFonts w:asciiTheme="minorHAnsi" w:hAnsiTheme="minorHAnsi" w:cstheme="minorHAnsi"/>
          <w:sz w:val="28"/>
          <w:szCs w:val="28"/>
          <w:lang w:val="en-AU"/>
        </w:rPr>
      </w:pPr>
      <w:r w:rsidRPr="00071B2E">
        <w:rPr>
          <w:rFonts w:asciiTheme="minorHAnsi" w:hAnsiTheme="minorHAnsi" w:cstheme="minorHAnsi"/>
          <w:sz w:val="28"/>
          <w:szCs w:val="28"/>
          <w:lang w:val="en-AU"/>
        </w:rPr>
        <w:t xml:space="preserve">three </w:t>
      </w:r>
      <w:proofErr w:type="gramStart"/>
      <w:r w:rsidRPr="00071B2E">
        <w:rPr>
          <w:rFonts w:asciiTheme="minorHAnsi" w:hAnsiTheme="minorHAnsi" w:cstheme="minorHAnsi"/>
          <w:sz w:val="28"/>
          <w:szCs w:val="28"/>
          <w:lang w:val="en-AU"/>
        </w:rPr>
        <w:t>veterans;</w:t>
      </w:r>
      <w:proofErr w:type="gramEnd"/>
      <w:r w:rsidRPr="00071B2E">
        <w:rPr>
          <w:rFonts w:asciiTheme="minorHAnsi" w:hAnsiTheme="minorHAnsi" w:cstheme="minorHAnsi"/>
          <w:sz w:val="28"/>
          <w:szCs w:val="28"/>
          <w:lang w:val="en-AU"/>
        </w:rPr>
        <w:t xml:space="preserve"> </w:t>
      </w:r>
    </w:p>
    <w:p w14:paraId="33B6A63D" w14:textId="77777777" w:rsidR="002D7F24" w:rsidRPr="00071B2E" w:rsidRDefault="002D7F24" w:rsidP="002D7F24">
      <w:pPr>
        <w:pStyle w:val="Header"/>
        <w:numPr>
          <w:ilvl w:val="0"/>
          <w:numId w:val="15"/>
        </w:numPr>
        <w:rPr>
          <w:rFonts w:asciiTheme="minorHAnsi" w:hAnsiTheme="minorHAnsi" w:cstheme="minorHAnsi"/>
          <w:sz w:val="28"/>
          <w:szCs w:val="28"/>
          <w:lang w:val="en-AU"/>
        </w:rPr>
      </w:pPr>
      <w:r w:rsidRPr="00071B2E">
        <w:rPr>
          <w:rFonts w:asciiTheme="minorHAnsi" w:hAnsiTheme="minorHAnsi" w:cstheme="minorHAnsi"/>
          <w:sz w:val="28"/>
          <w:szCs w:val="28"/>
          <w:lang w:val="en-AU"/>
        </w:rPr>
        <w:t xml:space="preserve">one veteran family member; and </w:t>
      </w:r>
    </w:p>
    <w:p w14:paraId="01144D47" w14:textId="77777777" w:rsidR="002D7F24" w:rsidRDefault="002D7F24" w:rsidP="002D7F24">
      <w:pPr>
        <w:pStyle w:val="Header"/>
        <w:numPr>
          <w:ilvl w:val="0"/>
          <w:numId w:val="15"/>
        </w:numPr>
        <w:rPr>
          <w:rFonts w:asciiTheme="minorHAnsi" w:hAnsiTheme="minorHAnsi" w:cstheme="minorHAnsi"/>
          <w:sz w:val="28"/>
          <w:szCs w:val="28"/>
          <w:lang w:val="en-AU"/>
        </w:rPr>
      </w:pPr>
      <w:r w:rsidRPr="00071B2E">
        <w:rPr>
          <w:rFonts w:asciiTheme="minorHAnsi" w:hAnsiTheme="minorHAnsi" w:cstheme="minorHAnsi"/>
          <w:sz w:val="28"/>
          <w:szCs w:val="28"/>
          <w:lang w:val="en-AU"/>
        </w:rPr>
        <w:t>either two Gallipoli Scholars or two Sir John Monash Foundation Scholars (relevant to the location).</w:t>
      </w:r>
    </w:p>
    <w:p w14:paraId="02E54B7A" w14:textId="77777777" w:rsidR="002D7F24" w:rsidRDefault="002D7F24" w:rsidP="002D7F24">
      <w:pPr>
        <w:pStyle w:val="Header"/>
        <w:rPr>
          <w:rFonts w:asciiTheme="minorHAnsi" w:hAnsiTheme="minorHAnsi" w:cstheme="minorHAnsi"/>
          <w:sz w:val="28"/>
          <w:szCs w:val="28"/>
          <w:lang w:val="en-AU"/>
        </w:rPr>
      </w:pPr>
    </w:p>
    <w:p w14:paraId="318D4104" w14:textId="189DB3BC" w:rsidR="002D7F24" w:rsidRPr="00071B2E" w:rsidRDefault="002D7F24" w:rsidP="002D7F24">
      <w:pPr>
        <w:pStyle w:val="Header"/>
        <w:rPr>
          <w:rFonts w:asciiTheme="minorHAnsi" w:hAnsiTheme="minorHAnsi" w:cstheme="minorHAnsi"/>
          <w:sz w:val="28"/>
          <w:szCs w:val="28"/>
          <w:lang w:val="en-AU"/>
        </w:rPr>
      </w:pPr>
      <w:r w:rsidRPr="00071B2E">
        <w:rPr>
          <w:rFonts w:asciiTheme="minorHAnsi" w:hAnsiTheme="minorHAnsi" w:cstheme="minorHAnsi"/>
          <w:sz w:val="28"/>
          <w:szCs w:val="28"/>
          <w:lang w:val="en-AU"/>
        </w:rPr>
        <w:t>The</w:t>
      </w:r>
      <w:r w:rsidR="00095787">
        <w:rPr>
          <w:rFonts w:asciiTheme="minorHAnsi" w:hAnsiTheme="minorHAnsi" w:cstheme="minorHAnsi"/>
          <w:sz w:val="28"/>
          <w:szCs w:val="28"/>
          <w:lang w:val="en-AU"/>
        </w:rPr>
        <w:t xml:space="preserve"> Department </w:t>
      </w:r>
      <w:r w:rsidR="00153D61">
        <w:rPr>
          <w:rFonts w:asciiTheme="minorHAnsi" w:hAnsiTheme="minorHAnsi" w:cstheme="minorHAnsi"/>
          <w:sz w:val="28"/>
          <w:szCs w:val="28"/>
          <w:lang w:val="en-AU"/>
        </w:rPr>
        <w:t xml:space="preserve">advised </w:t>
      </w:r>
      <w:r w:rsidR="00095787">
        <w:rPr>
          <w:rFonts w:asciiTheme="minorHAnsi" w:hAnsiTheme="minorHAnsi" w:cstheme="minorHAnsi"/>
          <w:sz w:val="28"/>
          <w:szCs w:val="28"/>
          <w:lang w:val="en-AU"/>
        </w:rPr>
        <w:t>that</w:t>
      </w:r>
      <w:r w:rsidRPr="00071B2E">
        <w:rPr>
          <w:rFonts w:asciiTheme="minorHAnsi" w:hAnsiTheme="minorHAnsi" w:cstheme="minorHAnsi"/>
          <w:sz w:val="28"/>
          <w:szCs w:val="28"/>
          <w:lang w:val="en-AU"/>
        </w:rPr>
        <w:t xml:space="preserve"> veterans and veteran family members are currently being selected from the Expression of Interest process that closed in October.</w:t>
      </w:r>
      <w:r w:rsidR="00095787">
        <w:rPr>
          <w:rFonts w:asciiTheme="minorHAnsi" w:hAnsiTheme="minorHAnsi" w:cstheme="minorHAnsi"/>
          <w:sz w:val="28"/>
          <w:szCs w:val="28"/>
          <w:lang w:val="en-AU"/>
        </w:rPr>
        <w:t xml:space="preserve"> It was also noted that </w:t>
      </w:r>
      <w:r w:rsidRPr="00071B2E">
        <w:rPr>
          <w:rFonts w:asciiTheme="minorHAnsi" w:hAnsiTheme="minorHAnsi" w:cstheme="minorHAnsi"/>
          <w:sz w:val="28"/>
          <w:szCs w:val="28"/>
          <w:lang w:val="en-AU"/>
        </w:rPr>
        <w:t>the Minister announced the opening of the Anzac Day ticketing registration system for Anzac Day services in Türkiye and France</w:t>
      </w:r>
      <w:r w:rsidR="00095787">
        <w:rPr>
          <w:rFonts w:asciiTheme="minorHAnsi" w:hAnsiTheme="minorHAnsi" w:cstheme="minorHAnsi"/>
          <w:sz w:val="28"/>
          <w:szCs w:val="28"/>
          <w:lang w:val="en-AU"/>
        </w:rPr>
        <w:t xml:space="preserve"> on 30 November</w:t>
      </w:r>
      <w:r w:rsidRPr="00071B2E">
        <w:rPr>
          <w:rFonts w:asciiTheme="minorHAnsi" w:hAnsiTheme="minorHAnsi" w:cstheme="minorHAnsi"/>
          <w:sz w:val="28"/>
          <w:szCs w:val="28"/>
          <w:lang w:val="en-AU"/>
        </w:rPr>
        <w:t xml:space="preserve">. </w:t>
      </w:r>
    </w:p>
    <w:p w14:paraId="1304168D" w14:textId="77777777" w:rsidR="002D7F24" w:rsidRPr="00071B2E" w:rsidRDefault="002D7F24" w:rsidP="002D7F24">
      <w:pPr>
        <w:pStyle w:val="Header"/>
        <w:rPr>
          <w:rFonts w:asciiTheme="minorHAnsi" w:hAnsiTheme="minorHAnsi" w:cstheme="minorHAnsi"/>
          <w:sz w:val="28"/>
          <w:szCs w:val="28"/>
          <w:lang w:val="en-AU"/>
        </w:rPr>
      </w:pPr>
    </w:p>
    <w:p w14:paraId="1EE1CD1E" w14:textId="7BA2DF91" w:rsidR="002D7F24" w:rsidRPr="00071B2E" w:rsidRDefault="002D7F24" w:rsidP="002D7F24">
      <w:pPr>
        <w:pStyle w:val="Header"/>
        <w:rPr>
          <w:rFonts w:asciiTheme="minorHAnsi" w:hAnsiTheme="minorHAnsi" w:cstheme="minorHAnsi"/>
          <w:sz w:val="28"/>
          <w:szCs w:val="28"/>
          <w:lang w:val="en-AU"/>
        </w:rPr>
      </w:pPr>
      <w:r>
        <w:rPr>
          <w:rFonts w:asciiTheme="minorHAnsi" w:hAnsiTheme="minorHAnsi" w:cstheme="minorHAnsi"/>
          <w:sz w:val="28"/>
          <w:szCs w:val="28"/>
          <w:lang w:val="en-AU"/>
        </w:rPr>
        <w:t>In regard to domestic commemorations for 2025, ESORT members were advised that t</w:t>
      </w:r>
      <w:r w:rsidRPr="00071B2E">
        <w:rPr>
          <w:rFonts w:asciiTheme="minorHAnsi" w:hAnsiTheme="minorHAnsi" w:cstheme="minorHAnsi"/>
          <w:sz w:val="28"/>
          <w:szCs w:val="28"/>
          <w:lang w:val="en-AU"/>
        </w:rPr>
        <w:t xml:space="preserve">he Department has commenced early engagement with relevant ex-service organisations for commemoration in 2025 of the: </w:t>
      </w:r>
    </w:p>
    <w:p w14:paraId="5786C855" w14:textId="77777777" w:rsidR="002D7F24" w:rsidRPr="00071B2E" w:rsidRDefault="002D7F24" w:rsidP="002D7F24">
      <w:pPr>
        <w:pStyle w:val="Header"/>
        <w:numPr>
          <w:ilvl w:val="0"/>
          <w:numId w:val="16"/>
        </w:numPr>
        <w:rPr>
          <w:rFonts w:asciiTheme="minorHAnsi" w:hAnsiTheme="minorHAnsi" w:cstheme="minorHAnsi"/>
          <w:sz w:val="28"/>
          <w:szCs w:val="28"/>
          <w:lang w:val="en-AU"/>
        </w:rPr>
      </w:pPr>
      <w:r w:rsidRPr="00071B2E">
        <w:rPr>
          <w:rFonts w:asciiTheme="minorHAnsi" w:hAnsiTheme="minorHAnsi" w:cstheme="minorHAnsi"/>
          <w:sz w:val="28"/>
          <w:szCs w:val="28"/>
          <w:lang w:val="en-AU"/>
        </w:rPr>
        <w:t>75</w:t>
      </w:r>
      <w:r w:rsidRPr="00071B2E">
        <w:rPr>
          <w:rFonts w:asciiTheme="minorHAnsi" w:hAnsiTheme="minorHAnsi" w:cstheme="minorHAnsi"/>
          <w:sz w:val="28"/>
          <w:szCs w:val="28"/>
          <w:vertAlign w:val="superscript"/>
          <w:lang w:val="en-AU"/>
        </w:rPr>
        <w:t>th</w:t>
      </w:r>
      <w:r w:rsidRPr="00071B2E">
        <w:rPr>
          <w:rFonts w:asciiTheme="minorHAnsi" w:hAnsiTheme="minorHAnsi" w:cstheme="minorHAnsi"/>
          <w:sz w:val="28"/>
          <w:szCs w:val="28"/>
          <w:lang w:val="en-AU"/>
        </w:rPr>
        <w:t xml:space="preserve"> anniversary of Australian service in the Malayan Emergency; and </w:t>
      </w:r>
    </w:p>
    <w:p w14:paraId="68C0518F" w14:textId="77777777" w:rsidR="002D7F24" w:rsidRPr="00071B2E" w:rsidRDefault="002D7F24" w:rsidP="002D7F24">
      <w:pPr>
        <w:pStyle w:val="Header"/>
        <w:numPr>
          <w:ilvl w:val="0"/>
          <w:numId w:val="16"/>
        </w:numPr>
        <w:rPr>
          <w:rFonts w:asciiTheme="minorHAnsi" w:hAnsiTheme="minorHAnsi" w:cstheme="minorHAnsi"/>
          <w:sz w:val="28"/>
          <w:szCs w:val="28"/>
          <w:lang w:val="en-AU"/>
        </w:rPr>
      </w:pPr>
      <w:r w:rsidRPr="00071B2E">
        <w:rPr>
          <w:rFonts w:asciiTheme="minorHAnsi" w:hAnsiTheme="minorHAnsi" w:cstheme="minorHAnsi"/>
          <w:sz w:val="28"/>
          <w:szCs w:val="28"/>
          <w:lang w:val="en-AU"/>
        </w:rPr>
        <w:t>75</w:t>
      </w:r>
      <w:r w:rsidRPr="00071B2E">
        <w:rPr>
          <w:rFonts w:asciiTheme="minorHAnsi" w:hAnsiTheme="minorHAnsi" w:cstheme="minorHAnsi"/>
          <w:sz w:val="28"/>
          <w:szCs w:val="28"/>
          <w:vertAlign w:val="superscript"/>
          <w:lang w:val="en-AU"/>
        </w:rPr>
        <w:t>th</w:t>
      </w:r>
      <w:r w:rsidRPr="00071B2E">
        <w:rPr>
          <w:rFonts w:asciiTheme="minorHAnsi" w:hAnsiTheme="minorHAnsi" w:cstheme="minorHAnsi"/>
          <w:sz w:val="28"/>
          <w:szCs w:val="28"/>
          <w:lang w:val="en-AU"/>
        </w:rPr>
        <w:t xml:space="preserve"> anniversary of Australian service in the Korean War.</w:t>
      </w:r>
    </w:p>
    <w:p w14:paraId="3505DA07" w14:textId="77777777" w:rsidR="002D7F24" w:rsidRDefault="002D7F24" w:rsidP="002D7F24">
      <w:pPr>
        <w:pStyle w:val="Header"/>
        <w:rPr>
          <w:rFonts w:asciiTheme="minorHAnsi" w:hAnsiTheme="minorHAnsi" w:cstheme="minorHAnsi"/>
          <w:sz w:val="28"/>
          <w:szCs w:val="28"/>
          <w:lang w:val="en-AU"/>
        </w:rPr>
      </w:pPr>
    </w:p>
    <w:p w14:paraId="3C8A1AC8" w14:textId="2744B24F" w:rsidR="002D7F24" w:rsidRPr="00071B2E" w:rsidRDefault="002D7F24" w:rsidP="002D7F24">
      <w:pPr>
        <w:pStyle w:val="Header"/>
        <w:rPr>
          <w:rFonts w:asciiTheme="minorHAnsi" w:hAnsiTheme="minorHAnsi" w:cstheme="minorHAnsi"/>
          <w:sz w:val="28"/>
          <w:szCs w:val="28"/>
          <w:lang w:val="en-AU"/>
        </w:rPr>
      </w:pPr>
      <w:r w:rsidRPr="00071B2E">
        <w:rPr>
          <w:rFonts w:asciiTheme="minorHAnsi" w:hAnsiTheme="minorHAnsi" w:cstheme="minorHAnsi"/>
          <w:sz w:val="28"/>
          <w:szCs w:val="28"/>
          <w:lang w:val="en-AU"/>
        </w:rPr>
        <w:t xml:space="preserve">The </w:t>
      </w:r>
      <w:r w:rsidR="002130CC">
        <w:rPr>
          <w:rFonts w:asciiTheme="minorHAnsi" w:hAnsiTheme="minorHAnsi" w:cstheme="minorHAnsi"/>
          <w:sz w:val="28"/>
          <w:szCs w:val="28"/>
          <w:lang w:val="en-AU"/>
        </w:rPr>
        <w:t>Depart</w:t>
      </w:r>
      <w:r w:rsidR="00820BF7">
        <w:rPr>
          <w:rFonts w:asciiTheme="minorHAnsi" w:hAnsiTheme="minorHAnsi" w:cstheme="minorHAnsi"/>
          <w:sz w:val="28"/>
          <w:szCs w:val="28"/>
          <w:lang w:val="en-AU"/>
        </w:rPr>
        <w:t xml:space="preserve">ment noted that the </w:t>
      </w:r>
      <w:r w:rsidRPr="00071B2E">
        <w:rPr>
          <w:rFonts w:asciiTheme="minorHAnsi" w:hAnsiTheme="minorHAnsi" w:cstheme="minorHAnsi"/>
          <w:sz w:val="28"/>
          <w:szCs w:val="28"/>
          <w:lang w:val="en-AU"/>
        </w:rPr>
        <w:t>proposed commemorative program for these anniversaries may include</w:t>
      </w:r>
      <w:r>
        <w:rPr>
          <w:rFonts w:asciiTheme="minorHAnsi" w:hAnsiTheme="minorHAnsi" w:cstheme="minorHAnsi"/>
          <w:sz w:val="28"/>
          <w:szCs w:val="28"/>
          <w:lang w:val="en-AU"/>
        </w:rPr>
        <w:t xml:space="preserve"> </w:t>
      </w:r>
      <w:r w:rsidRPr="00071B2E">
        <w:rPr>
          <w:rFonts w:asciiTheme="minorHAnsi" w:hAnsiTheme="minorHAnsi" w:cstheme="minorHAnsi"/>
          <w:sz w:val="28"/>
          <w:szCs w:val="28"/>
          <w:lang w:val="en-AU"/>
        </w:rPr>
        <w:t>a National Service in Canberra</w:t>
      </w:r>
      <w:r>
        <w:rPr>
          <w:rFonts w:asciiTheme="minorHAnsi" w:hAnsiTheme="minorHAnsi" w:cstheme="minorHAnsi"/>
          <w:sz w:val="28"/>
          <w:szCs w:val="28"/>
          <w:lang w:val="en-AU"/>
        </w:rPr>
        <w:t xml:space="preserve"> and the </w:t>
      </w:r>
      <w:r w:rsidRPr="00071B2E">
        <w:rPr>
          <w:rFonts w:asciiTheme="minorHAnsi" w:hAnsiTheme="minorHAnsi" w:cstheme="minorHAnsi"/>
          <w:sz w:val="28"/>
          <w:szCs w:val="28"/>
          <w:lang w:val="en-AU"/>
        </w:rPr>
        <w:t>development and dissemination of resources to raise awareness in the Australian community of these important events.</w:t>
      </w:r>
    </w:p>
    <w:p w14:paraId="19323523" w14:textId="77777777" w:rsidR="002D7F24" w:rsidRDefault="002D7F24" w:rsidP="002D7F24">
      <w:pPr>
        <w:spacing w:after="120" w:line="240" w:lineRule="auto"/>
        <w:rPr>
          <w:rFonts w:asciiTheme="minorHAnsi" w:eastAsia="Times New Roman" w:hAnsiTheme="minorHAnsi" w:cstheme="minorHAnsi"/>
          <w:sz w:val="28"/>
          <w:szCs w:val="28"/>
          <w:lang w:val="en-AU" w:eastAsia="en-AU"/>
        </w:rPr>
      </w:pPr>
    </w:p>
    <w:p w14:paraId="362D4852"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Women’s Veterans’ Strategy</w:t>
      </w:r>
    </w:p>
    <w:p w14:paraId="023C4C02" w14:textId="39A5F603" w:rsidR="002D7F24" w:rsidRPr="008304B3" w:rsidRDefault="002D7F24" w:rsidP="002D7F24">
      <w:pPr>
        <w:spacing w:after="0" w:line="240" w:lineRule="auto"/>
        <w:rPr>
          <w:rFonts w:asciiTheme="minorHAnsi" w:hAnsiTheme="minorHAnsi" w:cstheme="minorHAnsi"/>
          <w:sz w:val="28"/>
          <w:szCs w:val="28"/>
        </w:rPr>
      </w:pPr>
      <w:r w:rsidRPr="008304B3">
        <w:rPr>
          <w:rFonts w:asciiTheme="minorHAnsi" w:hAnsiTheme="minorHAnsi" w:cstheme="minorHAnsi"/>
          <w:sz w:val="28"/>
          <w:szCs w:val="28"/>
        </w:rPr>
        <w:t xml:space="preserve">ESORT members were advised that the Department has started work on a Women Veterans Strategy. </w:t>
      </w:r>
      <w:r w:rsidR="00820BF7">
        <w:rPr>
          <w:rFonts w:asciiTheme="minorHAnsi" w:hAnsiTheme="minorHAnsi" w:cstheme="minorHAnsi"/>
          <w:sz w:val="28"/>
          <w:szCs w:val="28"/>
        </w:rPr>
        <w:t xml:space="preserve">It noted </w:t>
      </w:r>
      <w:r w:rsidRPr="008304B3">
        <w:rPr>
          <w:rFonts w:asciiTheme="minorHAnsi" w:hAnsiTheme="minorHAnsi" w:cstheme="minorHAnsi"/>
          <w:sz w:val="28"/>
          <w:szCs w:val="28"/>
        </w:rPr>
        <w:t xml:space="preserve">that women veterans can face issues accessing support services in a system traditionally designed for men. Building on the important insights of the Women Veterans Policy Forum and the national gender equality strategy, </w:t>
      </w:r>
      <w:r w:rsidRPr="008304B3">
        <w:rPr>
          <w:rFonts w:asciiTheme="minorHAnsi" w:hAnsiTheme="minorHAnsi" w:cstheme="minorHAnsi"/>
          <w:i/>
          <w:iCs/>
          <w:sz w:val="28"/>
          <w:szCs w:val="28"/>
        </w:rPr>
        <w:t>Working for Women</w:t>
      </w:r>
      <w:r w:rsidRPr="008304B3">
        <w:rPr>
          <w:rFonts w:asciiTheme="minorHAnsi" w:hAnsiTheme="minorHAnsi" w:cstheme="minorHAnsi"/>
          <w:sz w:val="28"/>
          <w:szCs w:val="28"/>
        </w:rPr>
        <w:t xml:space="preserve">, DVA is looking at ways to tailor and improve </w:t>
      </w:r>
      <w:r w:rsidR="00820BF7">
        <w:rPr>
          <w:rFonts w:asciiTheme="minorHAnsi" w:hAnsiTheme="minorHAnsi" w:cstheme="minorHAnsi"/>
          <w:sz w:val="28"/>
          <w:szCs w:val="28"/>
        </w:rPr>
        <w:t>its</w:t>
      </w:r>
      <w:r w:rsidRPr="008304B3">
        <w:rPr>
          <w:rFonts w:asciiTheme="minorHAnsi" w:hAnsiTheme="minorHAnsi" w:cstheme="minorHAnsi"/>
          <w:sz w:val="28"/>
          <w:szCs w:val="28"/>
        </w:rPr>
        <w:t xml:space="preserve"> support and the way </w:t>
      </w:r>
      <w:r w:rsidR="00820BF7">
        <w:rPr>
          <w:rFonts w:asciiTheme="minorHAnsi" w:hAnsiTheme="minorHAnsi" w:cstheme="minorHAnsi"/>
          <w:sz w:val="28"/>
          <w:szCs w:val="28"/>
        </w:rPr>
        <w:t xml:space="preserve">it </w:t>
      </w:r>
      <w:r w:rsidRPr="008304B3">
        <w:rPr>
          <w:rFonts w:asciiTheme="minorHAnsi" w:hAnsiTheme="minorHAnsi" w:cstheme="minorHAnsi"/>
          <w:sz w:val="28"/>
          <w:szCs w:val="28"/>
        </w:rPr>
        <w:t>work</w:t>
      </w:r>
      <w:r w:rsidR="00820BF7">
        <w:rPr>
          <w:rFonts w:asciiTheme="minorHAnsi" w:hAnsiTheme="minorHAnsi" w:cstheme="minorHAnsi"/>
          <w:sz w:val="28"/>
          <w:szCs w:val="28"/>
        </w:rPr>
        <w:t>s</w:t>
      </w:r>
      <w:r w:rsidRPr="008304B3">
        <w:rPr>
          <w:rFonts w:asciiTheme="minorHAnsi" w:hAnsiTheme="minorHAnsi" w:cstheme="minorHAnsi"/>
          <w:sz w:val="28"/>
          <w:szCs w:val="28"/>
        </w:rPr>
        <w:t xml:space="preserve"> for women veterans. </w:t>
      </w:r>
    </w:p>
    <w:p w14:paraId="5480DCBD" w14:textId="77777777"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lastRenderedPageBreak/>
        <w:t>Other Business</w:t>
      </w:r>
    </w:p>
    <w:p w14:paraId="6EA125C2" w14:textId="77777777" w:rsidR="002D7F24" w:rsidRDefault="002D7F24" w:rsidP="002D7F24">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The following items were discussed under Other Business:</w:t>
      </w:r>
    </w:p>
    <w:p w14:paraId="37328148" w14:textId="3267BB55" w:rsidR="002D7F24" w:rsidRDefault="002D7F24" w:rsidP="002D7F24">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 xml:space="preserve">a brief update was received from the </w:t>
      </w:r>
      <w:r w:rsidRPr="00B45144">
        <w:rPr>
          <w:rFonts w:asciiTheme="minorHAnsi" w:hAnsiTheme="minorHAnsi" w:cstheme="minorHAnsi"/>
          <w:sz w:val="28"/>
          <w:szCs w:val="28"/>
        </w:rPr>
        <w:t>Younger Veterans</w:t>
      </w:r>
      <w:r>
        <w:rPr>
          <w:rFonts w:asciiTheme="minorHAnsi" w:hAnsiTheme="minorHAnsi" w:cstheme="minorHAnsi"/>
          <w:sz w:val="28"/>
          <w:szCs w:val="28"/>
        </w:rPr>
        <w:t xml:space="preserve"> </w:t>
      </w:r>
      <w:r w:rsidRPr="00B45144">
        <w:rPr>
          <w:rFonts w:asciiTheme="minorHAnsi" w:hAnsiTheme="minorHAnsi" w:cstheme="minorHAnsi"/>
          <w:sz w:val="28"/>
          <w:szCs w:val="28"/>
        </w:rPr>
        <w:t>Contemporary Needs Forum</w:t>
      </w:r>
      <w:r>
        <w:rPr>
          <w:rFonts w:asciiTheme="minorHAnsi" w:hAnsiTheme="minorHAnsi" w:cstheme="minorHAnsi"/>
          <w:sz w:val="28"/>
          <w:szCs w:val="28"/>
        </w:rPr>
        <w:t xml:space="preserve"> – ESORT agreed to receive a comprehensive report on work on hand at its next meeting</w:t>
      </w:r>
    </w:p>
    <w:p w14:paraId="27968019" w14:textId="508A76E2" w:rsidR="002D7F24" w:rsidRPr="00034057" w:rsidRDefault="002D7F24" w:rsidP="002D7F24">
      <w:pPr>
        <w:pStyle w:val="ListParagraph0"/>
        <w:numPr>
          <w:ilvl w:val="0"/>
          <w:numId w:val="7"/>
        </w:numPr>
        <w:spacing w:line="240" w:lineRule="auto"/>
        <w:rPr>
          <w:rFonts w:asciiTheme="minorHAnsi" w:hAnsiTheme="minorHAnsi" w:cstheme="minorHAnsi"/>
          <w:sz w:val="28"/>
          <w:szCs w:val="28"/>
        </w:rPr>
      </w:pPr>
      <w:r w:rsidRPr="00034057">
        <w:rPr>
          <w:rFonts w:asciiTheme="minorHAnsi" w:hAnsiTheme="minorHAnsi" w:cstheme="minorHAnsi"/>
          <w:sz w:val="28"/>
          <w:szCs w:val="28"/>
        </w:rPr>
        <w:t>ESORT members were briefed on the Department’s Christmas Reduced Activity Period</w:t>
      </w:r>
      <w:r w:rsidR="006F5E91">
        <w:rPr>
          <w:rFonts w:asciiTheme="minorHAnsi" w:hAnsiTheme="minorHAnsi" w:cstheme="minorHAnsi"/>
          <w:sz w:val="28"/>
          <w:szCs w:val="28"/>
        </w:rPr>
        <w:t xml:space="preserve"> and early payment dates for certain DVA benefits that would otherwise fall due on public holidays</w:t>
      </w:r>
    </w:p>
    <w:p w14:paraId="53BD09DC" w14:textId="41DD8DFA" w:rsidR="002D7F24" w:rsidRPr="007369C0" w:rsidRDefault="002D7F24" w:rsidP="002D7F24">
      <w:pPr>
        <w:pStyle w:val="ListParagraph0"/>
        <w:numPr>
          <w:ilvl w:val="0"/>
          <w:numId w:val="7"/>
        </w:numPr>
        <w:spacing w:line="240" w:lineRule="auto"/>
        <w:rPr>
          <w:rFonts w:asciiTheme="minorHAnsi" w:hAnsiTheme="minorHAnsi" w:cstheme="minorHAnsi"/>
          <w:sz w:val="28"/>
          <w:szCs w:val="28"/>
        </w:rPr>
      </w:pPr>
      <w:r w:rsidRPr="007369C0">
        <w:rPr>
          <w:rFonts w:asciiTheme="minorHAnsi" w:hAnsiTheme="minorHAnsi" w:cstheme="minorHAnsi"/>
          <w:sz w:val="28"/>
          <w:szCs w:val="28"/>
        </w:rPr>
        <w:t>ESORT members were provided</w:t>
      </w:r>
      <w:r w:rsidR="00095787">
        <w:rPr>
          <w:rFonts w:asciiTheme="minorHAnsi" w:hAnsiTheme="minorHAnsi" w:cstheme="minorHAnsi"/>
          <w:sz w:val="28"/>
          <w:szCs w:val="28"/>
        </w:rPr>
        <w:t xml:space="preserve"> </w:t>
      </w:r>
      <w:r w:rsidRPr="007369C0">
        <w:rPr>
          <w:rFonts w:asciiTheme="minorHAnsi" w:hAnsiTheme="minorHAnsi" w:cstheme="minorHAnsi"/>
          <w:sz w:val="28"/>
          <w:szCs w:val="28"/>
        </w:rPr>
        <w:t xml:space="preserve">with a recent article </w:t>
      </w:r>
      <w:r>
        <w:rPr>
          <w:rFonts w:asciiTheme="minorHAnsi" w:hAnsiTheme="minorHAnsi" w:cstheme="minorHAnsi"/>
          <w:sz w:val="28"/>
          <w:szCs w:val="28"/>
        </w:rPr>
        <w:t xml:space="preserve">by DVA’s Chief Health Officer Dr Jenny Firman </w:t>
      </w:r>
      <w:r w:rsidRPr="007369C0">
        <w:rPr>
          <w:rFonts w:asciiTheme="minorHAnsi" w:hAnsiTheme="minorHAnsi" w:cstheme="minorHAnsi"/>
          <w:sz w:val="28"/>
          <w:szCs w:val="28"/>
        </w:rPr>
        <w:t xml:space="preserve">that appeared in </w:t>
      </w:r>
      <w:r w:rsidRPr="001D08D2">
        <w:rPr>
          <w:rFonts w:asciiTheme="minorHAnsi" w:hAnsiTheme="minorHAnsi" w:cstheme="minorHAnsi"/>
          <w:i/>
          <w:iCs/>
          <w:sz w:val="28"/>
          <w:szCs w:val="28"/>
        </w:rPr>
        <w:t>newsGP</w:t>
      </w:r>
      <w:r>
        <w:rPr>
          <w:rFonts w:asciiTheme="minorHAnsi" w:hAnsiTheme="minorHAnsi" w:cstheme="minorHAnsi"/>
          <w:sz w:val="28"/>
          <w:szCs w:val="28"/>
        </w:rPr>
        <w:t>, a publication of</w:t>
      </w:r>
      <w:r w:rsidRPr="007369C0">
        <w:rPr>
          <w:rFonts w:asciiTheme="minorHAnsi" w:hAnsiTheme="minorHAnsi" w:cstheme="minorHAnsi"/>
          <w:sz w:val="28"/>
          <w:szCs w:val="28"/>
        </w:rPr>
        <w:t xml:space="preserve"> </w:t>
      </w:r>
      <w:r>
        <w:rPr>
          <w:rFonts w:asciiTheme="minorHAnsi" w:hAnsiTheme="minorHAnsi" w:cstheme="minorHAnsi"/>
          <w:sz w:val="28"/>
          <w:szCs w:val="28"/>
        </w:rPr>
        <w:t xml:space="preserve">the </w:t>
      </w:r>
      <w:r w:rsidRPr="007369C0">
        <w:rPr>
          <w:rFonts w:asciiTheme="minorHAnsi" w:hAnsiTheme="minorHAnsi" w:cstheme="minorHAnsi"/>
          <w:sz w:val="28"/>
          <w:szCs w:val="28"/>
        </w:rPr>
        <w:t>Royal Australian College of General Practitioners</w:t>
      </w:r>
      <w:r>
        <w:rPr>
          <w:rFonts w:asciiTheme="minorHAnsi" w:hAnsiTheme="minorHAnsi" w:cstheme="minorHAnsi"/>
          <w:sz w:val="28"/>
          <w:szCs w:val="28"/>
        </w:rPr>
        <w:t>.</w:t>
      </w:r>
    </w:p>
    <w:p w14:paraId="16302167" w14:textId="77777777" w:rsidR="002D7F24" w:rsidRPr="00FD2B3C" w:rsidRDefault="002D7F24" w:rsidP="002D7F24">
      <w:pPr>
        <w:spacing w:line="240" w:lineRule="auto"/>
        <w:ind w:left="360"/>
        <w:rPr>
          <w:rFonts w:asciiTheme="minorHAnsi" w:hAnsiTheme="minorHAnsi" w:cstheme="minorHAnsi"/>
          <w:sz w:val="28"/>
          <w:szCs w:val="28"/>
        </w:rPr>
      </w:pPr>
    </w:p>
    <w:p w14:paraId="7216EB30" w14:textId="37F01F74" w:rsidR="00445555" w:rsidRDefault="00445555" w:rsidP="00445555">
      <w:pPr>
        <w:pStyle w:val="Body"/>
        <w:rPr>
          <w:rFonts w:ascii="Arial" w:hAnsi="Arial" w:cs="Arial"/>
        </w:rPr>
      </w:pPr>
    </w:p>
    <w:sectPr w:rsidR="00445555" w:rsidSect="00D64822">
      <w:headerReference w:type="default" r:id="rId12"/>
      <w:footerReference w:type="default" r:id="rId13"/>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6198D" w14:textId="77777777" w:rsidR="0052169E" w:rsidRDefault="0052169E" w:rsidP="00445555">
      <w:pPr>
        <w:spacing w:after="0" w:line="240" w:lineRule="auto"/>
      </w:pPr>
      <w:r>
        <w:separator/>
      </w:r>
    </w:p>
  </w:endnote>
  <w:endnote w:type="continuationSeparator" w:id="0">
    <w:p w14:paraId="16EC1C2E" w14:textId="77777777" w:rsidR="0052169E" w:rsidRDefault="0052169E"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280072"/>
      <w:docPartObj>
        <w:docPartGallery w:val="Page Numbers (Bottom of Page)"/>
        <w:docPartUnique/>
      </w:docPartObj>
    </w:sdtPr>
    <w:sdtEndPr>
      <w:rPr>
        <w:noProof/>
      </w:rPr>
    </w:sdtEndPr>
    <w:sdtContent>
      <w:p w14:paraId="444F71CA" w14:textId="28A37125" w:rsidR="00E95799" w:rsidRPr="001C453A" w:rsidRDefault="00C55A04" w:rsidP="001C453A">
        <w:pPr>
          <w:pStyle w:val="Footer"/>
          <w:spacing w:before="240"/>
        </w:pPr>
        <w:r>
          <w:rPr>
            <w:noProof/>
            <w:lang w:val="en-AU" w:eastAsia="en-AU"/>
          </w:rPr>
          <w:drawing>
            <wp:anchor distT="0" distB="0" distL="114300" distR="114300" simplePos="0" relativeHeight="251659264" behindDoc="1" locked="0" layoutInCell="1" allowOverlap="1" wp14:anchorId="1F4C6506" wp14:editId="50CC6614">
              <wp:simplePos x="0" y="0"/>
              <wp:positionH relativeFrom="page">
                <wp:posOffset>-60960</wp:posOffset>
              </wp:positionH>
              <wp:positionV relativeFrom="paragraph">
                <wp:posOffset>-114300</wp:posOffset>
              </wp:positionV>
              <wp:extent cx="8211185" cy="774452"/>
              <wp:effectExtent l="0" t="0" r="0" b="6985"/>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815641">
          <w:rPr>
            <w:noProof/>
          </w:rPr>
          <w:t>3</w:t>
        </w:r>
        <w:r>
          <w:rPr>
            <w:noProof/>
          </w:rPr>
          <w:fldChar w:fldCharType="end"/>
        </w:r>
        <w:r>
          <w:rPr>
            <w:noProof/>
          </w:rPr>
          <w:tab/>
        </w:r>
        <w:r>
          <w:rPr>
            <w:noProof/>
          </w:rPr>
          <w:tab/>
          <w:t xml:space="preserve">ESORT Communique – </w:t>
        </w:r>
        <w:r w:rsidR="007E4BE3">
          <w:rPr>
            <w:noProof/>
          </w:rPr>
          <w:t>December</w:t>
        </w:r>
        <w:r w:rsidR="00E41291">
          <w:rPr>
            <w:noProof/>
          </w:rPr>
          <w:t xml:space="preserve"> </w:t>
        </w:r>
        <w:r w:rsidR="00526241">
          <w:rPr>
            <w:noProof/>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0F588" w14:textId="77777777" w:rsidR="0052169E" w:rsidRDefault="0052169E" w:rsidP="00445555">
      <w:pPr>
        <w:spacing w:after="0" w:line="240" w:lineRule="auto"/>
      </w:pPr>
      <w:r>
        <w:separator/>
      </w:r>
    </w:p>
  </w:footnote>
  <w:footnote w:type="continuationSeparator" w:id="0">
    <w:p w14:paraId="1327A900" w14:textId="77777777" w:rsidR="0052169E" w:rsidRDefault="0052169E"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A9285" w14:textId="77777777"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20BD2E20">
              <wp:simplePos x="0" y="0"/>
              <wp:positionH relativeFrom="column">
                <wp:posOffset>-1078853</wp:posOffset>
              </wp:positionH>
              <wp:positionV relativeFrom="paragraph">
                <wp:posOffset>879475</wp:posOffset>
              </wp:positionV>
              <wp:extent cx="7543800" cy="0"/>
              <wp:effectExtent l="0" t="12700" r="12700" b="127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68B90A7" id="Straight Connector 17"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6"/>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15E5B"/>
    <w:rsid w:val="00025EE1"/>
    <w:rsid w:val="0004058F"/>
    <w:rsid w:val="0004410B"/>
    <w:rsid w:val="00050264"/>
    <w:rsid w:val="00050585"/>
    <w:rsid w:val="00054E59"/>
    <w:rsid w:val="00090F5C"/>
    <w:rsid w:val="00095787"/>
    <w:rsid w:val="000A4602"/>
    <w:rsid w:val="000B4605"/>
    <w:rsid w:val="000C4ABE"/>
    <w:rsid w:val="000C5100"/>
    <w:rsid w:val="000C699D"/>
    <w:rsid w:val="000D1299"/>
    <w:rsid w:val="000E12C3"/>
    <w:rsid w:val="000E47BC"/>
    <w:rsid w:val="001015B2"/>
    <w:rsid w:val="00106AD2"/>
    <w:rsid w:val="00121F78"/>
    <w:rsid w:val="001331CD"/>
    <w:rsid w:val="00135BC9"/>
    <w:rsid w:val="00153D61"/>
    <w:rsid w:val="0015676B"/>
    <w:rsid w:val="001666F5"/>
    <w:rsid w:val="00182E5A"/>
    <w:rsid w:val="0019259D"/>
    <w:rsid w:val="00195048"/>
    <w:rsid w:val="001A4157"/>
    <w:rsid w:val="001A6E24"/>
    <w:rsid w:val="001B0736"/>
    <w:rsid w:val="001B07A9"/>
    <w:rsid w:val="001B42FE"/>
    <w:rsid w:val="001B4C8C"/>
    <w:rsid w:val="001B5A84"/>
    <w:rsid w:val="001D1B15"/>
    <w:rsid w:val="001E0DBD"/>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8054F"/>
    <w:rsid w:val="00280AED"/>
    <w:rsid w:val="0028777F"/>
    <w:rsid w:val="002978F9"/>
    <w:rsid w:val="002A76B9"/>
    <w:rsid w:val="002B7DD3"/>
    <w:rsid w:val="002C6550"/>
    <w:rsid w:val="002D1200"/>
    <w:rsid w:val="002D2139"/>
    <w:rsid w:val="002D5460"/>
    <w:rsid w:val="002D7A4B"/>
    <w:rsid w:val="002D7F24"/>
    <w:rsid w:val="002E0C43"/>
    <w:rsid w:val="002F1DBA"/>
    <w:rsid w:val="0030426F"/>
    <w:rsid w:val="00323D8B"/>
    <w:rsid w:val="00325CD8"/>
    <w:rsid w:val="00330D3A"/>
    <w:rsid w:val="00332980"/>
    <w:rsid w:val="003454B1"/>
    <w:rsid w:val="003553FD"/>
    <w:rsid w:val="00357185"/>
    <w:rsid w:val="003613FD"/>
    <w:rsid w:val="00370499"/>
    <w:rsid w:val="00376CD1"/>
    <w:rsid w:val="00396125"/>
    <w:rsid w:val="003A1218"/>
    <w:rsid w:val="003A2E25"/>
    <w:rsid w:val="003A64F3"/>
    <w:rsid w:val="003B0CAA"/>
    <w:rsid w:val="003B2885"/>
    <w:rsid w:val="003B328B"/>
    <w:rsid w:val="003C1EC2"/>
    <w:rsid w:val="003F3218"/>
    <w:rsid w:val="003F6CFC"/>
    <w:rsid w:val="003F73D9"/>
    <w:rsid w:val="00400D39"/>
    <w:rsid w:val="00401F18"/>
    <w:rsid w:val="004059D1"/>
    <w:rsid w:val="00415501"/>
    <w:rsid w:val="00415EBB"/>
    <w:rsid w:val="004216A2"/>
    <w:rsid w:val="00421997"/>
    <w:rsid w:val="004304B4"/>
    <w:rsid w:val="0043365A"/>
    <w:rsid w:val="004357B7"/>
    <w:rsid w:val="00440371"/>
    <w:rsid w:val="00445555"/>
    <w:rsid w:val="00467FA4"/>
    <w:rsid w:val="004729CE"/>
    <w:rsid w:val="00476282"/>
    <w:rsid w:val="0048595E"/>
    <w:rsid w:val="004A3A37"/>
    <w:rsid w:val="004B2A05"/>
    <w:rsid w:val="004B5F9F"/>
    <w:rsid w:val="004C1427"/>
    <w:rsid w:val="004E6BFE"/>
    <w:rsid w:val="004F3466"/>
    <w:rsid w:val="00511E3B"/>
    <w:rsid w:val="00520E58"/>
    <w:rsid w:val="0052169E"/>
    <w:rsid w:val="00522FC7"/>
    <w:rsid w:val="00525CFD"/>
    <w:rsid w:val="00526241"/>
    <w:rsid w:val="005262EA"/>
    <w:rsid w:val="00535054"/>
    <w:rsid w:val="0055408D"/>
    <w:rsid w:val="005543AA"/>
    <w:rsid w:val="00561AD0"/>
    <w:rsid w:val="00565B25"/>
    <w:rsid w:val="00566486"/>
    <w:rsid w:val="00584FF0"/>
    <w:rsid w:val="00594A2F"/>
    <w:rsid w:val="005A3146"/>
    <w:rsid w:val="005A521F"/>
    <w:rsid w:val="005B009C"/>
    <w:rsid w:val="005B1537"/>
    <w:rsid w:val="005C2A9D"/>
    <w:rsid w:val="005C4ACC"/>
    <w:rsid w:val="005C5112"/>
    <w:rsid w:val="005D578C"/>
    <w:rsid w:val="005E045B"/>
    <w:rsid w:val="005E1295"/>
    <w:rsid w:val="005F5750"/>
    <w:rsid w:val="005F675E"/>
    <w:rsid w:val="00616882"/>
    <w:rsid w:val="006270A8"/>
    <w:rsid w:val="00631A35"/>
    <w:rsid w:val="006411C9"/>
    <w:rsid w:val="0065294E"/>
    <w:rsid w:val="00664294"/>
    <w:rsid w:val="00680F8D"/>
    <w:rsid w:val="00683211"/>
    <w:rsid w:val="006B1645"/>
    <w:rsid w:val="006B6D19"/>
    <w:rsid w:val="006C30C7"/>
    <w:rsid w:val="006C5E97"/>
    <w:rsid w:val="006C73B2"/>
    <w:rsid w:val="006D3B9B"/>
    <w:rsid w:val="006E1B30"/>
    <w:rsid w:val="006E7CA7"/>
    <w:rsid w:val="006F3350"/>
    <w:rsid w:val="006F5E91"/>
    <w:rsid w:val="006F7305"/>
    <w:rsid w:val="00711BB8"/>
    <w:rsid w:val="0072315B"/>
    <w:rsid w:val="00735B81"/>
    <w:rsid w:val="00736297"/>
    <w:rsid w:val="007542DA"/>
    <w:rsid w:val="00756DDE"/>
    <w:rsid w:val="00763CF1"/>
    <w:rsid w:val="00767B84"/>
    <w:rsid w:val="00776A45"/>
    <w:rsid w:val="00781B59"/>
    <w:rsid w:val="00786BF5"/>
    <w:rsid w:val="007A6203"/>
    <w:rsid w:val="007C0B06"/>
    <w:rsid w:val="007E2F55"/>
    <w:rsid w:val="007E3E9D"/>
    <w:rsid w:val="007E4BE3"/>
    <w:rsid w:val="0080667E"/>
    <w:rsid w:val="00810F00"/>
    <w:rsid w:val="00811835"/>
    <w:rsid w:val="00812395"/>
    <w:rsid w:val="00814959"/>
    <w:rsid w:val="00815641"/>
    <w:rsid w:val="00820BF7"/>
    <w:rsid w:val="00821CFD"/>
    <w:rsid w:val="00822D30"/>
    <w:rsid w:val="008360C1"/>
    <w:rsid w:val="00847465"/>
    <w:rsid w:val="00851A39"/>
    <w:rsid w:val="00854675"/>
    <w:rsid w:val="00855A40"/>
    <w:rsid w:val="00865AC4"/>
    <w:rsid w:val="008736C7"/>
    <w:rsid w:val="00873ACF"/>
    <w:rsid w:val="00876525"/>
    <w:rsid w:val="00876D3D"/>
    <w:rsid w:val="0088107E"/>
    <w:rsid w:val="0089086B"/>
    <w:rsid w:val="00894C04"/>
    <w:rsid w:val="008A2994"/>
    <w:rsid w:val="008B06E5"/>
    <w:rsid w:val="008B668D"/>
    <w:rsid w:val="008C54FF"/>
    <w:rsid w:val="008C5C8B"/>
    <w:rsid w:val="008D0B42"/>
    <w:rsid w:val="008E05C2"/>
    <w:rsid w:val="008E1E28"/>
    <w:rsid w:val="008E7697"/>
    <w:rsid w:val="008F2C96"/>
    <w:rsid w:val="008F62CA"/>
    <w:rsid w:val="0090139D"/>
    <w:rsid w:val="009176D9"/>
    <w:rsid w:val="009308DB"/>
    <w:rsid w:val="009408B6"/>
    <w:rsid w:val="0095317B"/>
    <w:rsid w:val="009564AD"/>
    <w:rsid w:val="009722CF"/>
    <w:rsid w:val="00982130"/>
    <w:rsid w:val="00986B25"/>
    <w:rsid w:val="00990BAC"/>
    <w:rsid w:val="00994762"/>
    <w:rsid w:val="009977D2"/>
    <w:rsid w:val="009A1A96"/>
    <w:rsid w:val="009B0D3B"/>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A7B"/>
    <w:rsid w:val="00AB2A4C"/>
    <w:rsid w:val="00AC6F36"/>
    <w:rsid w:val="00AE1EA2"/>
    <w:rsid w:val="00B0029A"/>
    <w:rsid w:val="00B1091D"/>
    <w:rsid w:val="00B45144"/>
    <w:rsid w:val="00B468A4"/>
    <w:rsid w:val="00B52E9E"/>
    <w:rsid w:val="00B553BA"/>
    <w:rsid w:val="00B709DE"/>
    <w:rsid w:val="00B849A6"/>
    <w:rsid w:val="00B849D5"/>
    <w:rsid w:val="00B97579"/>
    <w:rsid w:val="00BA0CE0"/>
    <w:rsid w:val="00BA29EE"/>
    <w:rsid w:val="00BB7747"/>
    <w:rsid w:val="00BD4393"/>
    <w:rsid w:val="00BF5E07"/>
    <w:rsid w:val="00BF6F14"/>
    <w:rsid w:val="00C03A6A"/>
    <w:rsid w:val="00C117EF"/>
    <w:rsid w:val="00C131A2"/>
    <w:rsid w:val="00C2374B"/>
    <w:rsid w:val="00C309A1"/>
    <w:rsid w:val="00C36E4C"/>
    <w:rsid w:val="00C44557"/>
    <w:rsid w:val="00C4619C"/>
    <w:rsid w:val="00C4752D"/>
    <w:rsid w:val="00C47AD8"/>
    <w:rsid w:val="00C522A8"/>
    <w:rsid w:val="00C53135"/>
    <w:rsid w:val="00C53ADE"/>
    <w:rsid w:val="00C55A04"/>
    <w:rsid w:val="00C6423C"/>
    <w:rsid w:val="00C706AE"/>
    <w:rsid w:val="00C83A46"/>
    <w:rsid w:val="00C84784"/>
    <w:rsid w:val="00C9724F"/>
    <w:rsid w:val="00CA5EB3"/>
    <w:rsid w:val="00CB7FDA"/>
    <w:rsid w:val="00CC1BF7"/>
    <w:rsid w:val="00CC3636"/>
    <w:rsid w:val="00CE42B5"/>
    <w:rsid w:val="00CE4B83"/>
    <w:rsid w:val="00CE627A"/>
    <w:rsid w:val="00CF4BAC"/>
    <w:rsid w:val="00CF4E96"/>
    <w:rsid w:val="00CF7E68"/>
    <w:rsid w:val="00D03ECE"/>
    <w:rsid w:val="00D061AC"/>
    <w:rsid w:val="00D33D77"/>
    <w:rsid w:val="00D40AD8"/>
    <w:rsid w:val="00D56778"/>
    <w:rsid w:val="00D64822"/>
    <w:rsid w:val="00D67E6D"/>
    <w:rsid w:val="00D9221A"/>
    <w:rsid w:val="00D9260D"/>
    <w:rsid w:val="00DA2CE6"/>
    <w:rsid w:val="00DA4C92"/>
    <w:rsid w:val="00DB32D3"/>
    <w:rsid w:val="00DB4B63"/>
    <w:rsid w:val="00DC4A9B"/>
    <w:rsid w:val="00DD3A58"/>
    <w:rsid w:val="00DD4B23"/>
    <w:rsid w:val="00DE1ACE"/>
    <w:rsid w:val="00E202E2"/>
    <w:rsid w:val="00E31146"/>
    <w:rsid w:val="00E41291"/>
    <w:rsid w:val="00E42E4B"/>
    <w:rsid w:val="00E46D0E"/>
    <w:rsid w:val="00E63CAF"/>
    <w:rsid w:val="00E63CC4"/>
    <w:rsid w:val="00E73373"/>
    <w:rsid w:val="00E76144"/>
    <w:rsid w:val="00E95799"/>
    <w:rsid w:val="00EC0F73"/>
    <w:rsid w:val="00EC50CF"/>
    <w:rsid w:val="00EC5702"/>
    <w:rsid w:val="00EE4E24"/>
    <w:rsid w:val="00EE5572"/>
    <w:rsid w:val="00EE6909"/>
    <w:rsid w:val="00EF4BFC"/>
    <w:rsid w:val="00EF7BD1"/>
    <w:rsid w:val="00F229C8"/>
    <w:rsid w:val="00F35382"/>
    <w:rsid w:val="00F42F3D"/>
    <w:rsid w:val="00F43500"/>
    <w:rsid w:val="00F5328A"/>
    <w:rsid w:val="00F57AD4"/>
    <w:rsid w:val="00F6653D"/>
    <w:rsid w:val="00F67A78"/>
    <w:rsid w:val="00F8347A"/>
    <w:rsid w:val="00F84E2D"/>
    <w:rsid w:val="00F92BB5"/>
    <w:rsid w:val="00FA15C8"/>
    <w:rsid w:val="00FA53E5"/>
    <w:rsid w:val="00FB32E0"/>
    <w:rsid w:val="00FC0126"/>
    <w:rsid w:val="00FC4F2A"/>
    <w:rsid w:val="00FD1733"/>
    <w:rsid w:val="00FD72A4"/>
    <w:rsid w:val="00FE1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15:docId w15:val="{3148D7A6-23F1-4942-B5B6-4FB5930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paragraph" w:styleId="Heading1">
    <w:name w:val="heading 1"/>
    <w:basedOn w:val="Title"/>
    <w:next w:val="Normal"/>
    <w:link w:val="Heading1Char"/>
    <w:uiPriority w:val="9"/>
    <w:qFormat/>
    <w:rsid w:val="0089086B"/>
    <w:pP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 w:type="character" w:customStyle="1" w:styleId="Heading1Char">
    <w:name w:val="Heading 1 Char"/>
    <w:basedOn w:val="DefaultParagraphFont"/>
    <w:link w:val="Heading1"/>
    <w:uiPriority w:val="9"/>
    <w:rsid w:val="0089086B"/>
    <w:rPr>
      <w:rFonts w:ascii="Rockwell" w:eastAsiaTheme="majorEastAsia" w:hAnsi="Rockwell" w:cstheme="majorBidi"/>
      <w:b/>
      <w:color w:val="FFFFFF" w:themeColor="background1"/>
      <w:spacing w:val="-1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7D948072254945B1F57514E7A3E7F9" ma:contentTypeVersion="8" ma:contentTypeDescription="Create a new document." ma:contentTypeScope="" ma:versionID="a3b0d06ab51f0989fbf1252ed2f988c9">
  <xsd:schema xmlns:xsd="http://www.w3.org/2001/XMLSchema" xmlns:xs="http://www.w3.org/2001/XMLSchema" xmlns:p="http://schemas.microsoft.com/office/2006/metadata/properties" xmlns:ns3="15cc9570-0896-4ef5-85c7-b6e3ccbfa190" xmlns:ns4="e699a0c9-f1d3-4311-a74f-bf442b018b3f" targetNamespace="http://schemas.microsoft.com/office/2006/metadata/properties" ma:root="true" ma:fieldsID="5fcc49f46ba7655778f74a6451f91023" ns3:_="" ns4:_="">
    <xsd:import namespace="15cc9570-0896-4ef5-85c7-b6e3ccbfa190"/>
    <xsd:import namespace="e699a0c9-f1d3-4311-a74f-bf442b018b3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570-0896-4ef5-85c7-b6e3ccbfa19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9a0c9-f1d3-4311-a74f-bf442b018b3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cc9570-0896-4ef5-85c7-b6e3ccbfa1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customXml/itemProps2.xml><?xml version="1.0" encoding="utf-8"?>
<ds:datastoreItem xmlns:ds="http://schemas.openxmlformats.org/officeDocument/2006/customXml" ds:itemID="{38920B46-E3D6-4362-B313-A16D869C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570-0896-4ef5-85c7-b6e3ccbfa190"/>
    <ds:schemaRef ds:uri="e699a0c9-f1d3-4311-a74f-bf442b01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C2096-BA37-4CB2-9F62-86AA085473BF}">
  <ds:schemaRefs>
    <ds:schemaRef ds:uri="http://schemas.microsoft.com/office/2006/metadata/properties"/>
    <ds:schemaRef ds:uri="http://schemas.microsoft.com/office/infopath/2007/PartnerControls"/>
    <ds:schemaRef ds:uri="15cc9570-0896-4ef5-85c7-b6e3ccbfa190"/>
  </ds:schemaRefs>
</ds:datastoreItem>
</file>

<file path=customXml/itemProps4.xml><?xml version="1.0" encoding="utf-8"?>
<ds:datastoreItem xmlns:ds="http://schemas.openxmlformats.org/officeDocument/2006/customXml" ds:itemID="{98664C1F-83E3-4300-819F-D1824D9A4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2808</Words>
  <Characters>16011</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ESORT Communique 3 December 2024</dc:title>
  <dc:subject/>
  <dc:creator>Department of Veterans' Affairs</dc:creator>
  <cp:keywords/>
  <dc:description/>
  <cp:lastPrinted>2024-12-02T23:04:00Z</cp:lastPrinted>
  <dcterms:created xsi:type="dcterms:W3CDTF">2024-12-03T21:37:00Z</dcterms:created>
  <dcterms:modified xsi:type="dcterms:W3CDTF">2024-12-08T22:41:00Z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0x010100927D948072254945B1F57514E7A3E7F9</vt:lpwstr>
  </property>
</Properties>
</file>