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pPr w:leftFromText="180" w:rightFromText="180" w:horzAnchor="margin" w:tblpX="132" w:tblpY="-720"/>
        <w:tblW w:w="10766"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10485"/>
        <w:gridCol w:w="281"/>
      </w:tblGrid>
      <w:tr w:rsidR="00C15C28" w:rsidRPr="00C15C28" w14:paraId="49DE087D" w14:textId="77777777" w:rsidTr="004474D8">
        <w:trPr>
          <w:trHeight w:val="1814"/>
        </w:trPr>
        <w:tc>
          <w:tcPr>
            <w:tcW w:w="10766" w:type="dxa"/>
            <w:gridSpan w:val="2"/>
            <w:tcBorders>
              <w:top w:val="single" w:sz="4" w:space="0" w:color="002060"/>
              <w:bottom w:val="nil"/>
            </w:tcBorders>
            <w:shd w:val="clear" w:color="auto" w:fill="002060"/>
          </w:tcPr>
          <w:p w14:paraId="56614089" w14:textId="77777777" w:rsidR="0075208A" w:rsidRDefault="00931014" w:rsidP="004002D2">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60C607BA" wp14:editId="1EC08D37">
                      <wp:simplePos x="0" y="0"/>
                      <wp:positionH relativeFrom="column">
                        <wp:posOffset>1950720</wp:posOffset>
                      </wp:positionH>
                      <wp:positionV relativeFrom="paragraph">
                        <wp:posOffset>166178</wp:posOffset>
                      </wp:positionV>
                      <wp:extent cx="3045125" cy="119044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125" cy="1190446"/>
                              </a:xfrm>
                              <a:prstGeom prst="rect">
                                <a:avLst/>
                              </a:prstGeom>
                              <a:noFill/>
                              <a:ln w="9525">
                                <a:noFill/>
                                <a:miter lim="800000"/>
                                <a:headEnd/>
                                <a:tailEnd/>
                              </a:ln>
                            </wps:spPr>
                            <wps:txbx>
                              <w:txbxContent>
                                <w:p w14:paraId="5679990B" w14:textId="4E4DDC77" w:rsidR="00607EFA" w:rsidRPr="004334CF" w:rsidRDefault="00607EFA" w:rsidP="00E220B7">
                                  <w:pPr>
                                    <w:jc w:val="center"/>
                                    <w:rPr>
                                      <w:rFonts w:ascii="Aptos" w:hAnsi="Aptos"/>
                                      <w:b/>
                                      <w:color w:val="FFFFFF" w:themeColor="background1"/>
                                      <w:sz w:val="40"/>
                                    </w:rPr>
                                  </w:pPr>
                                  <w:r w:rsidRPr="004334CF">
                                    <w:rPr>
                                      <w:rFonts w:ascii="Aptos" w:hAnsi="Aptos"/>
                                      <w:b/>
                                      <w:color w:val="FFFFFF" w:themeColor="background1"/>
                                      <w:sz w:val="40"/>
                                    </w:rPr>
                                    <w:t xml:space="preserve">COMMUNITY NURSING NEWSLETTER No. </w:t>
                                  </w:r>
                                  <w:r w:rsidR="00177178">
                                    <w:rPr>
                                      <w:rFonts w:ascii="Aptos" w:hAnsi="Aptos"/>
                                      <w:b/>
                                      <w:color w:val="FFFFFF" w:themeColor="background1"/>
                                      <w:sz w:val="40"/>
                                    </w:rPr>
                                    <w:t>50</w:t>
                                  </w:r>
                                </w:p>
                                <w:p w14:paraId="11F11ECE" w14:textId="3D33E076" w:rsidR="00931014" w:rsidRDefault="00177178" w:rsidP="00E220B7">
                                  <w:pPr>
                                    <w:jc w:val="center"/>
                                    <w:rPr>
                                      <w:rFonts w:ascii="Aptos" w:hAnsi="Aptos"/>
                                      <w:b/>
                                      <w:color w:val="FFFFFF" w:themeColor="background1"/>
                                      <w:sz w:val="40"/>
                                    </w:rPr>
                                  </w:pPr>
                                  <w:r>
                                    <w:rPr>
                                      <w:rFonts w:ascii="Aptos" w:hAnsi="Aptos"/>
                                      <w:b/>
                                      <w:color w:val="FFFFFF" w:themeColor="background1"/>
                                      <w:sz w:val="40"/>
                                    </w:rPr>
                                    <w:t xml:space="preserve">December </w:t>
                                  </w:r>
                                  <w:r w:rsidR="005F2AA3" w:rsidRPr="004334CF">
                                    <w:rPr>
                                      <w:rFonts w:ascii="Aptos" w:hAnsi="Aptos"/>
                                      <w:b/>
                                      <w:color w:val="FFFFFF" w:themeColor="background1"/>
                                      <w:sz w:val="40"/>
                                    </w:rPr>
                                    <w:t>2024</w:t>
                                  </w:r>
                                </w:p>
                                <w:p w14:paraId="5F479F81" w14:textId="77777777" w:rsidR="00AF06BC" w:rsidRPr="004334CF" w:rsidRDefault="00AF06BC" w:rsidP="00E220B7">
                                  <w:pPr>
                                    <w:jc w:val="center"/>
                                    <w:rPr>
                                      <w:rFonts w:ascii="Aptos" w:hAnsi="Aptos"/>
                                      <w:b/>
                                      <w:color w:val="FFFFFF" w:themeColor="background1"/>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607BA" id="_x0000_t202" coordsize="21600,21600" o:spt="202" path="m,l,21600r21600,l21600,xe">
                      <v:stroke joinstyle="miter"/>
                      <v:path gradientshapeok="t" o:connecttype="rect"/>
                    </v:shapetype>
                    <v:shape id="Text Box 2" o:spid="_x0000_s1026" type="#_x0000_t202" style="position:absolute;left:0;text-align:left;margin-left:153.6pt;margin-top:13.1pt;width:239.75pt;height:93.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" filled="f" stroked="f">
                      <v:textbox>
                        <w:txbxContent>
                          <w:p w14:paraId="5679990B" w14:textId="4E4DDC77" w:rsidR="00607EFA" w:rsidRPr="004334CF" w:rsidRDefault="00607EFA" w:rsidP="00E220B7">
                            <w:pPr>
                              <w:jc w:val="center"/>
                              <w:rPr>
                                <w:rFonts w:ascii="Aptos" w:hAnsi="Aptos"/>
                                <w:b/>
                                <w:color w:val="FFFFFF" w:themeColor="background1"/>
                                <w:sz w:val="40"/>
                              </w:rPr>
                            </w:pPr>
                            <w:r w:rsidRPr="004334CF">
                              <w:rPr>
                                <w:rFonts w:ascii="Aptos" w:hAnsi="Aptos"/>
                                <w:b/>
                                <w:color w:val="FFFFFF" w:themeColor="background1"/>
                                <w:sz w:val="40"/>
                              </w:rPr>
                              <w:t xml:space="preserve">COMMUNITY NURSING NEWSLETTER No. </w:t>
                            </w:r>
                            <w:r w:rsidR="00177178">
                              <w:rPr>
                                <w:rFonts w:ascii="Aptos" w:hAnsi="Aptos"/>
                                <w:b/>
                                <w:color w:val="FFFFFF" w:themeColor="background1"/>
                                <w:sz w:val="40"/>
                              </w:rPr>
                              <w:t>50</w:t>
                            </w:r>
                          </w:p>
                          <w:p w14:paraId="11F11ECE" w14:textId="3D33E076" w:rsidR="00931014" w:rsidRDefault="00177178" w:rsidP="00E220B7">
                            <w:pPr>
                              <w:jc w:val="center"/>
                              <w:rPr>
                                <w:rFonts w:ascii="Aptos" w:hAnsi="Aptos"/>
                                <w:b/>
                                <w:color w:val="FFFFFF" w:themeColor="background1"/>
                                <w:sz w:val="40"/>
                              </w:rPr>
                            </w:pPr>
                            <w:r>
                              <w:rPr>
                                <w:rFonts w:ascii="Aptos" w:hAnsi="Aptos"/>
                                <w:b/>
                                <w:color w:val="FFFFFF" w:themeColor="background1"/>
                                <w:sz w:val="40"/>
                              </w:rPr>
                              <w:t xml:space="preserve">December </w:t>
                            </w:r>
                            <w:r w:rsidR="005F2AA3" w:rsidRPr="004334CF">
                              <w:rPr>
                                <w:rFonts w:ascii="Aptos" w:hAnsi="Aptos"/>
                                <w:b/>
                                <w:color w:val="FFFFFF" w:themeColor="background1"/>
                                <w:sz w:val="40"/>
                              </w:rPr>
                              <w:t>2024</w:t>
                            </w:r>
                          </w:p>
                          <w:p w14:paraId="5F479F81" w14:textId="77777777" w:rsidR="00AF06BC" w:rsidRPr="004334CF" w:rsidRDefault="00AF06BC" w:rsidP="00E220B7">
                            <w:pPr>
                              <w:jc w:val="center"/>
                              <w:rPr>
                                <w:rFonts w:ascii="Aptos" w:hAnsi="Aptos"/>
                                <w:b/>
                                <w:color w:val="FFFFFF" w:themeColor="background1"/>
                                <w:sz w:val="40"/>
                              </w:rPr>
                            </w:pPr>
                          </w:p>
                        </w:txbxContent>
                      </v:textbox>
                    </v:shape>
                  </w:pict>
                </mc:Fallback>
              </mc:AlternateContent>
            </w:r>
          </w:p>
          <w:p w14:paraId="6BF5A594" w14:textId="77777777" w:rsidR="008C7EEF" w:rsidRPr="003A047F" w:rsidRDefault="003A047F" w:rsidP="004002D2">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6EDE60F7" wp14:editId="4448A23A">
                  <wp:simplePos x="0" y="0"/>
                  <wp:positionH relativeFrom="column">
                    <wp:posOffset>5073662</wp:posOffset>
                  </wp:positionH>
                  <wp:positionV relativeFrom="paragraph">
                    <wp:posOffset>214630</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0A9EBE45" w14:textId="77777777" w:rsidTr="004474D8">
        <w:trPr>
          <w:trHeight w:val="523"/>
        </w:trPr>
        <w:tc>
          <w:tcPr>
            <w:tcW w:w="10766" w:type="dxa"/>
            <w:gridSpan w:val="2"/>
            <w:tcBorders>
              <w:top w:val="nil"/>
              <w:bottom w:val="nil"/>
            </w:tcBorders>
            <w:shd w:val="clear" w:color="auto" w:fill="002060"/>
          </w:tcPr>
          <w:p w14:paraId="12A2DCB4" w14:textId="77777777" w:rsidR="0090736B" w:rsidRDefault="0075208A" w:rsidP="004002D2">
            <w:pPr>
              <w:ind w:right="34"/>
              <w:jc w:val="center"/>
              <w:rPr>
                <w:rFonts w:ascii="Aptos" w:hAnsi="Aptos" w:cstheme="minorHAnsi"/>
                <w:color w:val="FFFFFF" w:themeColor="background1"/>
              </w:rPr>
            </w:pPr>
            <w:r w:rsidRPr="00A61C55">
              <w:rPr>
                <w:rFonts w:ascii="Aptos" w:hAnsi="Aptos" w:cstheme="minorHAnsi"/>
                <w:color w:val="FFFFFF" w:themeColor="background1"/>
              </w:rPr>
              <w:t xml:space="preserve">The </w:t>
            </w:r>
            <w:r w:rsidRPr="00A61C55">
              <w:rPr>
                <w:rFonts w:ascii="Aptos" w:hAnsi="Aptos" w:cstheme="minorHAnsi"/>
                <w:b/>
                <w:i/>
                <w:color w:val="FFFFFF" w:themeColor="background1"/>
              </w:rPr>
              <w:t>Community Nursing Newsletter</w:t>
            </w:r>
            <w:r w:rsidRPr="00A61C55">
              <w:rPr>
                <w:rFonts w:ascii="Aptos" w:hAnsi="Aptos" w:cstheme="minorHAnsi"/>
                <w:color w:val="FFFFFF" w:themeColor="background1"/>
              </w:rPr>
              <w:t xml:space="preserve"> </w:t>
            </w:r>
            <w:r w:rsidR="0012303C" w:rsidRPr="00A61C55">
              <w:rPr>
                <w:rFonts w:ascii="Aptos" w:hAnsi="Aptos" w:cstheme="minorHAnsi"/>
                <w:color w:val="FFFFFF" w:themeColor="background1"/>
              </w:rPr>
              <w:t xml:space="preserve">is issued to provide </w:t>
            </w:r>
            <w:r w:rsidRPr="00A61C55">
              <w:rPr>
                <w:rFonts w:ascii="Aptos" w:hAnsi="Aptos" w:cstheme="minorHAnsi"/>
                <w:color w:val="FFFFFF" w:themeColor="background1"/>
              </w:rPr>
              <w:t>update</w:t>
            </w:r>
            <w:r w:rsidR="0012303C" w:rsidRPr="00A61C55">
              <w:rPr>
                <w:rFonts w:ascii="Aptos" w:hAnsi="Aptos" w:cstheme="minorHAnsi"/>
                <w:color w:val="FFFFFF" w:themeColor="background1"/>
              </w:rPr>
              <w:t>s</w:t>
            </w:r>
            <w:r w:rsidRPr="00A61C55">
              <w:rPr>
                <w:rFonts w:ascii="Aptos" w:hAnsi="Aptos" w:cstheme="minorHAnsi"/>
                <w:color w:val="FFFFFF" w:themeColor="background1"/>
              </w:rPr>
              <w:t xml:space="preserve"> to Department of Veterans’ Affairs (DVA) Community Nursing provide</w:t>
            </w:r>
            <w:r w:rsidR="0012303C" w:rsidRPr="00A61C55">
              <w:rPr>
                <w:rFonts w:ascii="Aptos" w:hAnsi="Aptos" w:cstheme="minorHAnsi"/>
                <w:color w:val="FFFFFF" w:themeColor="background1"/>
              </w:rPr>
              <w:t>rs about DVA’s C</w:t>
            </w:r>
            <w:r w:rsidR="00217403">
              <w:rPr>
                <w:rFonts w:ascii="Aptos" w:hAnsi="Aptos" w:cstheme="minorHAnsi"/>
                <w:color w:val="FFFFFF" w:themeColor="background1"/>
              </w:rPr>
              <w:t xml:space="preserve">ommunity </w:t>
            </w:r>
            <w:r w:rsidR="0012303C" w:rsidRPr="00A61C55">
              <w:rPr>
                <w:rFonts w:ascii="Aptos" w:hAnsi="Aptos" w:cstheme="minorHAnsi"/>
                <w:color w:val="FFFFFF" w:themeColor="background1"/>
              </w:rPr>
              <w:t>N</w:t>
            </w:r>
            <w:r w:rsidR="00217403">
              <w:rPr>
                <w:rFonts w:ascii="Aptos" w:hAnsi="Aptos" w:cstheme="minorHAnsi"/>
                <w:color w:val="FFFFFF" w:themeColor="background1"/>
              </w:rPr>
              <w:t>ursing</w:t>
            </w:r>
            <w:r w:rsidR="0012303C" w:rsidRPr="00A61C55">
              <w:rPr>
                <w:rFonts w:ascii="Aptos" w:hAnsi="Aptos" w:cstheme="minorHAnsi"/>
                <w:color w:val="FFFFFF" w:themeColor="background1"/>
              </w:rPr>
              <w:t xml:space="preserve"> </w:t>
            </w:r>
            <w:r w:rsidR="00931014" w:rsidRPr="00A61C55">
              <w:rPr>
                <w:rFonts w:ascii="Aptos" w:hAnsi="Aptos" w:cstheme="minorHAnsi"/>
                <w:color w:val="FFFFFF" w:themeColor="background1"/>
              </w:rPr>
              <w:t>P</w:t>
            </w:r>
            <w:r w:rsidR="0012303C" w:rsidRPr="00A61C55">
              <w:rPr>
                <w:rFonts w:ascii="Aptos" w:hAnsi="Aptos" w:cstheme="minorHAnsi"/>
                <w:color w:val="FFFFFF" w:themeColor="background1"/>
              </w:rPr>
              <w:t>rogram.</w:t>
            </w:r>
            <w:r w:rsidR="003C74B3" w:rsidRPr="00A61C55">
              <w:rPr>
                <w:rFonts w:ascii="Aptos" w:hAnsi="Aptos" w:cstheme="minorHAnsi"/>
                <w:color w:val="FFFFFF" w:themeColor="background1"/>
              </w:rPr>
              <w:t xml:space="preserve"> </w:t>
            </w:r>
          </w:p>
          <w:p w14:paraId="65F888A3" w14:textId="70B9CCC6" w:rsidR="00AF0BA6" w:rsidRPr="00A61C55" w:rsidRDefault="00AF0BA6" w:rsidP="004002D2">
            <w:pPr>
              <w:ind w:right="34"/>
              <w:jc w:val="center"/>
              <w:rPr>
                <w:rFonts w:ascii="Aptos" w:hAnsi="Aptos" w:cs="Arial"/>
                <w:noProof/>
                <w:color w:val="002060"/>
                <w:lang w:eastAsia="en-AU"/>
              </w:rPr>
            </w:pPr>
          </w:p>
        </w:tc>
      </w:tr>
      <w:tr w:rsidR="006415C0" w:rsidRPr="00C15C28" w14:paraId="307259B6" w14:textId="77777777" w:rsidTr="004474D8">
        <w:trPr>
          <w:trHeight w:val="2988"/>
        </w:trPr>
        <w:tc>
          <w:tcPr>
            <w:tcW w:w="10766" w:type="dxa"/>
            <w:gridSpan w:val="2"/>
            <w:tcBorders>
              <w:top w:val="nil"/>
              <w:bottom w:val="single" w:sz="4" w:space="0" w:color="auto"/>
            </w:tcBorders>
            <w:shd w:val="clear" w:color="auto" w:fill="BDD6EE" w:themeFill="accent1" w:themeFillTint="66"/>
            <w:vAlign w:val="center"/>
          </w:tcPr>
          <w:p w14:paraId="4CD21E56" w14:textId="77777777" w:rsidR="00896554" w:rsidRPr="00325595" w:rsidRDefault="00896554" w:rsidP="004002D2">
            <w:pPr>
              <w:ind w:left="175"/>
              <w:jc w:val="both"/>
              <w:rPr>
                <w:rFonts w:ascii="Aptos" w:hAnsi="Aptos" w:cs="Arial"/>
                <w:color w:val="2F5496" w:themeColor="accent5" w:themeShade="BF"/>
                <w:sz w:val="18"/>
                <w:szCs w:val="18"/>
              </w:rPr>
            </w:pPr>
          </w:p>
          <w:p w14:paraId="25FFF07D" w14:textId="25231B1C" w:rsidR="004002D2" w:rsidRPr="00325595" w:rsidRDefault="004002D2" w:rsidP="004002D2">
            <w:pPr>
              <w:ind w:left="175"/>
              <w:jc w:val="both"/>
              <w:rPr>
                <w:rFonts w:ascii="Aptos" w:hAnsi="Aptos" w:cs="Arial"/>
                <w:color w:val="2F5496" w:themeColor="accent5" w:themeShade="BF"/>
                <w:sz w:val="36"/>
                <w:szCs w:val="24"/>
              </w:rPr>
            </w:pPr>
            <w:r w:rsidRPr="00325595">
              <w:rPr>
                <w:rFonts w:ascii="Aptos" w:hAnsi="Aptos" w:cs="Arial"/>
                <w:color w:val="2F5496" w:themeColor="accent5" w:themeShade="BF"/>
                <w:sz w:val="36"/>
                <w:szCs w:val="24"/>
              </w:rPr>
              <w:t>Annual Fee Indexation</w:t>
            </w:r>
          </w:p>
          <w:p w14:paraId="2EDD0892" w14:textId="77777777" w:rsidR="006D312E" w:rsidRDefault="006D312E" w:rsidP="004002D2">
            <w:pPr>
              <w:ind w:left="175" w:right="325"/>
              <w:rPr>
                <w:rFonts w:ascii="Aptos" w:hAnsi="Aptos"/>
                <w:color w:val="2F5496" w:themeColor="accent5" w:themeShade="BF"/>
                <w:sz w:val="24"/>
                <w:szCs w:val="24"/>
              </w:rPr>
            </w:pPr>
            <w:r>
              <w:rPr>
                <w:noProof/>
              </w:rPr>
              <w:drawing>
                <wp:anchor distT="0" distB="0" distL="114300" distR="114300" simplePos="0" relativeHeight="251680768" behindDoc="0" locked="0" layoutInCell="1" allowOverlap="1" wp14:anchorId="25145E5F" wp14:editId="494C3187">
                  <wp:simplePos x="0" y="0"/>
                  <wp:positionH relativeFrom="column">
                    <wp:posOffset>5342255</wp:posOffset>
                  </wp:positionH>
                  <wp:positionV relativeFrom="paragraph">
                    <wp:posOffset>252095</wp:posOffset>
                  </wp:positionV>
                  <wp:extent cx="1189990" cy="1189990"/>
                  <wp:effectExtent l="0" t="0" r="0" b="0"/>
                  <wp:wrapSquare wrapText="bothSides"/>
                  <wp:docPr id="1740806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9990"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02D2" w:rsidRPr="00325595">
              <w:rPr>
                <w:rFonts w:ascii="Aptos" w:hAnsi="Aptos"/>
                <w:color w:val="2F5496" w:themeColor="accent5" w:themeShade="BF"/>
                <w:sz w:val="24"/>
                <w:szCs w:val="24"/>
              </w:rPr>
              <w:t xml:space="preserve">Annual fee indexation will be applied to the DVA Community Nursing Schedule of Fees </w:t>
            </w:r>
          </w:p>
          <w:p w14:paraId="0298AF0E" w14:textId="3941DD8C" w:rsidR="004002D2" w:rsidRPr="00325595" w:rsidRDefault="00A82F9F" w:rsidP="004002D2">
            <w:pPr>
              <w:ind w:left="175" w:right="325"/>
              <w:rPr>
                <w:rFonts w:ascii="Aptos" w:hAnsi="Aptos"/>
                <w:color w:val="2F5496" w:themeColor="accent5" w:themeShade="BF"/>
                <w:sz w:val="24"/>
                <w:szCs w:val="24"/>
              </w:rPr>
            </w:pPr>
            <w:r>
              <w:rPr>
                <w:rFonts w:ascii="Aptos" w:hAnsi="Aptos"/>
                <w:color w:val="2F5496" w:themeColor="accent5" w:themeShade="BF"/>
                <w:sz w:val="24"/>
                <w:szCs w:val="24"/>
              </w:rPr>
              <w:t>with</w:t>
            </w:r>
            <w:r w:rsidR="004002D2" w:rsidRPr="00325595">
              <w:rPr>
                <w:rFonts w:ascii="Aptos" w:hAnsi="Aptos"/>
                <w:color w:val="2F5496" w:themeColor="accent5" w:themeShade="BF"/>
                <w:sz w:val="24"/>
                <w:szCs w:val="24"/>
              </w:rPr>
              <w:t xml:space="preserve"> effect from 1 January 2025</w:t>
            </w:r>
            <w:r>
              <w:rPr>
                <w:rFonts w:ascii="Aptos" w:hAnsi="Aptos"/>
                <w:color w:val="2F5496" w:themeColor="accent5" w:themeShade="BF"/>
                <w:sz w:val="24"/>
                <w:szCs w:val="24"/>
              </w:rPr>
              <w:t>,</w:t>
            </w:r>
            <w:r w:rsidR="004002D2" w:rsidRPr="00325595">
              <w:rPr>
                <w:rFonts w:ascii="Aptos" w:hAnsi="Aptos"/>
                <w:color w:val="2F5496" w:themeColor="accent5" w:themeShade="BF"/>
                <w:sz w:val="24"/>
                <w:szCs w:val="24"/>
              </w:rPr>
              <w:t xml:space="preserve"> for claim periods commencing on or after that date. The </w:t>
            </w:r>
            <w:r>
              <w:rPr>
                <w:rFonts w:ascii="Aptos" w:hAnsi="Aptos"/>
                <w:color w:val="2F5496" w:themeColor="accent5" w:themeShade="BF"/>
                <w:sz w:val="24"/>
                <w:szCs w:val="24"/>
              </w:rPr>
              <w:t>2025 Schedule of Fees</w:t>
            </w:r>
            <w:r w:rsidR="004002D2" w:rsidRPr="00325595">
              <w:rPr>
                <w:rFonts w:ascii="Aptos" w:hAnsi="Aptos"/>
                <w:color w:val="2F5496" w:themeColor="accent5" w:themeShade="BF"/>
                <w:sz w:val="24"/>
                <w:szCs w:val="24"/>
              </w:rPr>
              <w:t xml:space="preserve"> is attached for reference and will also be available on the DVA website from mid-December 2024.</w:t>
            </w:r>
          </w:p>
          <w:p w14:paraId="36804EA1" w14:textId="7CEB2EE9" w:rsidR="004002D2" w:rsidRPr="00325595" w:rsidRDefault="004002D2" w:rsidP="004002D2">
            <w:pPr>
              <w:ind w:left="175" w:right="325"/>
              <w:rPr>
                <w:rFonts w:ascii="Aptos" w:hAnsi="Aptos"/>
                <w:color w:val="2F5496" w:themeColor="accent5" w:themeShade="BF"/>
                <w:sz w:val="24"/>
                <w:szCs w:val="24"/>
              </w:rPr>
            </w:pPr>
          </w:p>
          <w:p w14:paraId="401D10A4" w14:textId="33DC8FD1" w:rsidR="00AC745F" w:rsidRPr="00AC745F" w:rsidRDefault="004002D2" w:rsidP="00AC745F">
            <w:pPr>
              <w:ind w:left="175" w:right="325"/>
              <w:rPr>
                <w:rFonts w:ascii="Aptos" w:hAnsi="Aptos"/>
                <w:color w:val="2F5496" w:themeColor="accent5" w:themeShade="BF"/>
                <w:sz w:val="24"/>
                <w:szCs w:val="24"/>
              </w:rPr>
            </w:pPr>
            <w:r w:rsidRPr="00325595">
              <w:rPr>
                <w:rFonts w:ascii="Aptos" w:hAnsi="Aptos"/>
                <w:color w:val="2F5496" w:themeColor="accent5" w:themeShade="BF"/>
                <w:sz w:val="24"/>
                <w:szCs w:val="24"/>
              </w:rPr>
              <w:t xml:space="preserve">Community Nursing providers who deliver services to clients under an Exceptional Case approval will receive </w:t>
            </w:r>
            <w:r w:rsidR="00A82F9F">
              <w:rPr>
                <w:rFonts w:ascii="Aptos" w:hAnsi="Aptos"/>
                <w:color w:val="2F5496" w:themeColor="accent5" w:themeShade="BF"/>
                <w:sz w:val="24"/>
                <w:szCs w:val="24"/>
              </w:rPr>
              <w:t xml:space="preserve">an </w:t>
            </w:r>
            <w:r w:rsidRPr="00325595">
              <w:rPr>
                <w:rFonts w:ascii="Aptos" w:hAnsi="Aptos"/>
                <w:color w:val="2F5496" w:themeColor="accent5" w:themeShade="BF"/>
                <w:sz w:val="24"/>
                <w:szCs w:val="24"/>
              </w:rPr>
              <w:t xml:space="preserve">updated </w:t>
            </w:r>
            <w:r w:rsidR="00A82F9F">
              <w:rPr>
                <w:rFonts w:ascii="Aptos" w:hAnsi="Aptos"/>
                <w:color w:val="2F5496" w:themeColor="accent5" w:themeShade="BF"/>
                <w:sz w:val="24"/>
                <w:szCs w:val="24"/>
              </w:rPr>
              <w:t xml:space="preserve">approval </w:t>
            </w:r>
            <w:r w:rsidRPr="00325595">
              <w:rPr>
                <w:rFonts w:ascii="Aptos" w:hAnsi="Aptos"/>
                <w:color w:val="2F5496" w:themeColor="accent5" w:themeShade="BF"/>
                <w:sz w:val="24"/>
                <w:szCs w:val="24"/>
              </w:rPr>
              <w:t>letter</w:t>
            </w:r>
            <w:r w:rsidR="00A82F9F">
              <w:rPr>
                <w:rFonts w:ascii="Aptos" w:hAnsi="Aptos"/>
                <w:color w:val="2F5496" w:themeColor="accent5" w:themeShade="BF"/>
                <w:sz w:val="24"/>
                <w:szCs w:val="24"/>
              </w:rPr>
              <w:t xml:space="preserve"> for each client</w:t>
            </w:r>
            <w:r w:rsidRPr="00325595">
              <w:rPr>
                <w:rFonts w:ascii="Aptos" w:hAnsi="Aptos"/>
                <w:color w:val="2F5496" w:themeColor="accent5" w:themeShade="BF"/>
                <w:sz w:val="24"/>
                <w:szCs w:val="24"/>
              </w:rPr>
              <w:t xml:space="preserve"> to reflect the indexed fees</w:t>
            </w:r>
            <w:r w:rsidR="00A82F9F">
              <w:rPr>
                <w:rFonts w:ascii="Aptos" w:hAnsi="Aptos"/>
                <w:color w:val="2F5496" w:themeColor="accent5" w:themeShade="BF"/>
                <w:sz w:val="24"/>
                <w:szCs w:val="24"/>
              </w:rPr>
              <w:t>,</w:t>
            </w:r>
            <w:r w:rsidRPr="00325595">
              <w:rPr>
                <w:rFonts w:ascii="Aptos" w:hAnsi="Aptos"/>
                <w:color w:val="2F5496" w:themeColor="accent5" w:themeShade="BF"/>
                <w:sz w:val="24"/>
                <w:szCs w:val="24"/>
              </w:rPr>
              <w:t xml:space="preserve"> in the week commencing 20 January 2025. </w:t>
            </w:r>
          </w:p>
          <w:p w14:paraId="5FF0B591" w14:textId="37B0E23C" w:rsidR="006415C0" w:rsidRPr="00325595" w:rsidRDefault="006415C0" w:rsidP="004002D2">
            <w:pPr>
              <w:ind w:left="37" w:firstLine="2"/>
              <w:rPr>
                <w:rFonts w:ascii="Aptos" w:hAnsi="Aptos"/>
                <w:color w:val="2F5496" w:themeColor="accent5" w:themeShade="BF"/>
                <w:sz w:val="24"/>
                <w:szCs w:val="24"/>
              </w:rPr>
            </w:pPr>
          </w:p>
        </w:tc>
      </w:tr>
      <w:tr w:rsidR="00305A6A" w:rsidRPr="00C15C28" w14:paraId="4725DBE7" w14:textId="77777777" w:rsidTr="004474D8">
        <w:trPr>
          <w:trHeight w:val="7794"/>
        </w:trPr>
        <w:tc>
          <w:tcPr>
            <w:tcW w:w="1076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B48F744" w14:textId="77777777" w:rsidR="00305A6A" w:rsidRPr="00325595" w:rsidRDefault="00305A6A" w:rsidP="00305A6A">
            <w:pPr>
              <w:rPr>
                <w:rFonts w:ascii="Aptos" w:hAnsi="Aptos" w:cs="Arial"/>
                <w:color w:val="2F5496" w:themeColor="accent5" w:themeShade="BF"/>
                <w:sz w:val="18"/>
                <w:szCs w:val="18"/>
              </w:rPr>
            </w:pPr>
          </w:p>
          <w:p w14:paraId="6942E9A8" w14:textId="2A6ADCAE" w:rsidR="00305A6A" w:rsidRPr="00305A6A" w:rsidRDefault="00305A6A" w:rsidP="00305A6A">
            <w:pPr>
              <w:ind w:left="175" w:right="325"/>
              <w:rPr>
                <w:rFonts w:ascii="Aptos" w:hAnsi="Aptos"/>
                <w:color w:val="2F5496" w:themeColor="accent5" w:themeShade="BF"/>
                <w:sz w:val="36"/>
                <w:szCs w:val="36"/>
              </w:rPr>
            </w:pPr>
            <w:r w:rsidRPr="00305A6A">
              <w:rPr>
                <w:rFonts w:ascii="Aptos" w:hAnsi="Aptos"/>
                <w:color w:val="2F5496" w:themeColor="accent5" w:themeShade="BF"/>
                <w:sz w:val="36"/>
                <w:szCs w:val="36"/>
              </w:rPr>
              <w:t xml:space="preserve">Fair Work Commission </w:t>
            </w:r>
            <w:r w:rsidR="00AF0BA6">
              <w:rPr>
                <w:rFonts w:ascii="Aptos" w:hAnsi="Aptos"/>
                <w:color w:val="2F5496" w:themeColor="accent5" w:themeShade="BF"/>
                <w:sz w:val="36"/>
                <w:szCs w:val="36"/>
              </w:rPr>
              <w:t xml:space="preserve">- </w:t>
            </w:r>
            <w:r w:rsidRPr="00305A6A">
              <w:rPr>
                <w:rFonts w:ascii="Aptos" w:hAnsi="Aptos"/>
                <w:color w:val="2F5496" w:themeColor="accent5" w:themeShade="BF"/>
                <w:sz w:val="36"/>
                <w:szCs w:val="36"/>
              </w:rPr>
              <w:t xml:space="preserve">Award Wage Increase </w:t>
            </w:r>
          </w:p>
          <w:p w14:paraId="470AB8E8" w14:textId="78BD400E" w:rsidR="00305A6A" w:rsidRPr="00325595" w:rsidRDefault="00305A6A" w:rsidP="00305A6A">
            <w:pPr>
              <w:ind w:left="175" w:right="325"/>
              <w:rPr>
                <w:rFonts w:ascii="Aptos" w:hAnsi="Aptos"/>
                <w:color w:val="2F5496" w:themeColor="accent5" w:themeShade="BF"/>
                <w:sz w:val="24"/>
                <w:szCs w:val="24"/>
              </w:rPr>
            </w:pPr>
            <w:r w:rsidRPr="00325595">
              <w:rPr>
                <w:rFonts w:ascii="Aptos" w:hAnsi="Aptos"/>
                <w:color w:val="2F5496" w:themeColor="accent5" w:themeShade="BF"/>
                <w:sz w:val="24"/>
                <w:szCs w:val="24"/>
              </w:rPr>
              <w:t>DVA is continuing to support the Fair Work Commission (FWC) decision</w:t>
            </w:r>
            <w:r>
              <w:rPr>
                <w:rFonts w:ascii="Aptos" w:hAnsi="Aptos"/>
                <w:color w:val="2F5496" w:themeColor="accent5" w:themeShade="BF"/>
                <w:sz w:val="24"/>
                <w:szCs w:val="24"/>
              </w:rPr>
              <w:t>s</w:t>
            </w:r>
            <w:r w:rsidRPr="00325595">
              <w:rPr>
                <w:rFonts w:ascii="Aptos" w:hAnsi="Aptos"/>
                <w:color w:val="2F5496" w:themeColor="accent5" w:themeShade="BF"/>
                <w:sz w:val="24"/>
                <w:szCs w:val="24"/>
              </w:rPr>
              <w:t xml:space="preserve"> on the </w:t>
            </w:r>
            <w:r w:rsidR="00A82F9F">
              <w:rPr>
                <w:rFonts w:ascii="Aptos" w:hAnsi="Aptos"/>
                <w:color w:val="2F5496" w:themeColor="accent5" w:themeShade="BF"/>
                <w:sz w:val="24"/>
                <w:szCs w:val="24"/>
              </w:rPr>
              <w:t xml:space="preserve">                                    </w:t>
            </w:r>
            <w:hyperlink r:id="rId10" w:history="1">
              <w:r w:rsidRPr="00325595">
                <w:rPr>
                  <w:rStyle w:val="Hyperlink"/>
                  <w:rFonts w:ascii="Aptos" w:hAnsi="Aptos"/>
                  <w:color w:val="2F5496" w:themeColor="accent5" w:themeShade="BF"/>
                  <w:sz w:val="24"/>
                  <w:szCs w:val="24"/>
                </w:rPr>
                <w:t>Aged Care Work Value Case</w:t>
              </w:r>
            </w:hyperlink>
            <w:r w:rsidRPr="00325595">
              <w:rPr>
                <w:rFonts w:ascii="Aptos" w:hAnsi="Aptos"/>
                <w:color w:val="2F5496" w:themeColor="accent5" w:themeShade="BF"/>
                <w:sz w:val="24"/>
                <w:szCs w:val="24"/>
              </w:rPr>
              <w:t xml:space="preserve"> . The Government has provided $19.5 million </w:t>
            </w:r>
            <w:r w:rsidR="00A82F9F">
              <w:rPr>
                <w:rFonts w:ascii="Aptos" w:hAnsi="Aptos"/>
                <w:color w:val="2F5496" w:themeColor="accent5" w:themeShade="BF"/>
                <w:sz w:val="24"/>
                <w:szCs w:val="24"/>
              </w:rPr>
              <w:t>to support</w:t>
            </w:r>
            <w:r w:rsidR="00A82F9F" w:rsidRPr="00325595">
              <w:rPr>
                <w:rFonts w:ascii="Aptos" w:hAnsi="Aptos"/>
                <w:color w:val="2F5496" w:themeColor="accent5" w:themeShade="BF"/>
                <w:sz w:val="24"/>
                <w:szCs w:val="24"/>
              </w:rPr>
              <w:t xml:space="preserve"> </w:t>
            </w:r>
            <w:r w:rsidRPr="00325595">
              <w:rPr>
                <w:rFonts w:ascii="Aptos" w:hAnsi="Aptos"/>
                <w:color w:val="2F5496" w:themeColor="accent5" w:themeShade="BF"/>
                <w:sz w:val="24"/>
                <w:szCs w:val="24"/>
              </w:rPr>
              <w:t>DVA Veterans’ Home Care and Community Nursing providers under Stage 3</w:t>
            </w:r>
            <w:r w:rsidR="00A82F9F">
              <w:rPr>
                <w:rFonts w:ascii="Aptos" w:hAnsi="Aptos"/>
                <w:color w:val="2F5496" w:themeColor="accent5" w:themeShade="BF"/>
                <w:sz w:val="24"/>
                <w:szCs w:val="24"/>
              </w:rPr>
              <w:t xml:space="preserve"> award wage increases</w:t>
            </w:r>
            <w:r w:rsidRPr="00325595">
              <w:rPr>
                <w:rFonts w:ascii="Aptos" w:hAnsi="Aptos"/>
                <w:color w:val="2F5496" w:themeColor="accent5" w:themeShade="BF"/>
                <w:sz w:val="24"/>
                <w:szCs w:val="24"/>
              </w:rPr>
              <w:t>, to cover services delivered by:</w:t>
            </w:r>
          </w:p>
          <w:p w14:paraId="0164852F" w14:textId="77777777" w:rsidR="00305A6A" w:rsidRPr="00325595" w:rsidRDefault="00305A6A" w:rsidP="00305A6A">
            <w:pPr>
              <w:numPr>
                <w:ilvl w:val="0"/>
                <w:numId w:val="7"/>
              </w:numPr>
              <w:ind w:left="175" w:right="325" w:firstLine="0"/>
              <w:rPr>
                <w:rFonts w:ascii="Aptos" w:eastAsia="Times New Roman" w:hAnsi="Aptos"/>
                <w:color w:val="2F5496" w:themeColor="accent5" w:themeShade="BF"/>
                <w:sz w:val="24"/>
                <w:szCs w:val="24"/>
              </w:rPr>
            </w:pPr>
            <w:r w:rsidRPr="00325595">
              <w:rPr>
                <w:rFonts w:ascii="Aptos" w:eastAsia="Times New Roman" w:hAnsi="Aptos"/>
                <w:color w:val="2F5496" w:themeColor="accent5" w:themeShade="BF"/>
                <w:sz w:val="24"/>
                <w:szCs w:val="24"/>
              </w:rPr>
              <w:t>personal care workers</w:t>
            </w:r>
          </w:p>
          <w:p w14:paraId="08561AF1" w14:textId="77777777" w:rsidR="00305A6A" w:rsidRPr="00325595" w:rsidRDefault="00305A6A" w:rsidP="00305A6A">
            <w:pPr>
              <w:numPr>
                <w:ilvl w:val="0"/>
                <w:numId w:val="7"/>
              </w:numPr>
              <w:ind w:left="175" w:right="325" w:firstLine="0"/>
              <w:rPr>
                <w:rFonts w:ascii="Aptos" w:eastAsia="Times New Roman" w:hAnsi="Aptos"/>
                <w:color w:val="2F5496" w:themeColor="accent5" w:themeShade="BF"/>
                <w:sz w:val="24"/>
                <w:szCs w:val="24"/>
              </w:rPr>
            </w:pPr>
            <w:r w:rsidRPr="00325595">
              <w:rPr>
                <w:rFonts w:ascii="Aptos" w:eastAsia="Times New Roman" w:hAnsi="Aptos"/>
                <w:color w:val="2F5496" w:themeColor="accent5" w:themeShade="BF"/>
                <w:sz w:val="24"/>
                <w:szCs w:val="24"/>
              </w:rPr>
              <w:t>home care workers</w:t>
            </w:r>
          </w:p>
          <w:p w14:paraId="6A54523C" w14:textId="77777777" w:rsidR="00305A6A" w:rsidRPr="00325595" w:rsidRDefault="00305A6A" w:rsidP="00305A6A">
            <w:pPr>
              <w:numPr>
                <w:ilvl w:val="0"/>
                <w:numId w:val="7"/>
              </w:numPr>
              <w:ind w:left="175" w:right="325" w:firstLine="0"/>
              <w:rPr>
                <w:rFonts w:ascii="Aptos" w:eastAsia="Times New Roman" w:hAnsi="Aptos"/>
                <w:color w:val="2F5496" w:themeColor="accent5" w:themeShade="BF"/>
                <w:sz w:val="24"/>
                <w:szCs w:val="24"/>
              </w:rPr>
            </w:pPr>
            <w:r w:rsidRPr="00325595">
              <w:rPr>
                <w:rFonts w:ascii="Aptos" w:eastAsia="Times New Roman" w:hAnsi="Aptos"/>
                <w:color w:val="2F5496" w:themeColor="accent5" w:themeShade="BF"/>
                <w:sz w:val="24"/>
                <w:szCs w:val="24"/>
              </w:rPr>
              <w:t>assistants in nursing.</w:t>
            </w:r>
          </w:p>
          <w:p w14:paraId="3FE3C677" w14:textId="77777777" w:rsidR="00305A6A" w:rsidRPr="00325595" w:rsidRDefault="00305A6A" w:rsidP="00305A6A">
            <w:pPr>
              <w:ind w:left="175" w:right="325"/>
              <w:rPr>
                <w:rFonts w:ascii="Aptos" w:hAnsi="Aptos"/>
                <w:color w:val="2F5496" w:themeColor="accent5" w:themeShade="BF"/>
                <w:sz w:val="24"/>
                <w:szCs w:val="24"/>
              </w:rPr>
            </w:pPr>
          </w:p>
          <w:p w14:paraId="20418C5D" w14:textId="63321DDE" w:rsidR="00305A6A" w:rsidRPr="00325595" w:rsidRDefault="00305A6A" w:rsidP="00305A6A">
            <w:pPr>
              <w:ind w:left="175" w:right="325"/>
              <w:rPr>
                <w:rFonts w:ascii="Aptos" w:hAnsi="Aptos"/>
                <w:color w:val="2F5496" w:themeColor="accent5" w:themeShade="BF"/>
                <w:sz w:val="24"/>
                <w:szCs w:val="24"/>
              </w:rPr>
            </w:pPr>
            <w:r w:rsidRPr="00325595">
              <w:rPr>
                <w:rFonts w:ascii="Aptos" w:hAnsi="Aptos"/>
                <w:color w:val="2F5496" w:themeColor="accent5" w:themeShade="BF"/>
                <w:sz w:val="24"/>
                <w:szCs w:val="24"/>
              </w:rPr>
              <w:t>An</w:t>
            </w:r>
            <w:r w:rsidR="00A82F9F">
              <w:rPr>
                <w:rFonts w:ascii="Aptos" w:hAnsi="Aptos"/>
                <w:color w:val="2F5496" w:themeColor="accent5" w:themeShade="BF"/>
                <w:sz w:val="24"/>
                <w:szCs w:val="24"/>
              </w:rPr>
              <w:t xml:space="preserve"> additional</w:t>
            </w:r>
            <w:r w:rsidRPr="00325595">
              <w:rPr>
                <w:rFonts w:ascii="Aptos" w:hAnsi="Aptos"/>
                <w:color w:val="2F5496" w:themeColor="accent5" w:themeShade="BF"/>
                <w:sz w:val="24"/>
                <w:szCs w:val="24"/>
              </w:rPr>
              <w:t xml:space="preserve"> </w:t>
            </w:r>
            <w:r w:rsidR="00A82F9F">
              <w:rPr>
                <w:rFonts w:ascii="Aptos" w:hAnsi="Aptos"/>
                <w:color w:val="2F5496" w:themeColor="accent5" w:themeShade="BF"/>
                <w:sz w:val="24"/>
                <w:szCs w:val="24"/>
              </w:rPr>
              <w:t xml:space="preserve">1.464% </w:t>
            </w:r>
            <w:r w:rsidRPr="00325595">
              <w:rPr>
                <w:rFonts w:ascii="Aptos" w:hAnsi="Aptos"/>
                <w:color w:val="2F5496" w:themeColor="accent5" w:themeShade="BF"/>
                <w:sz w:val="24"/>
                <w:szCs w:val="24"/>
              </w:rPr>
              <w:t xml:space="preserve">increase will be applied to the personal care fee items in the Community Nursing Schedule of Fees </w:t>
            </w:r>
            <w:r w:rsidR="00A82F9F">
              <w:rPr>
                <w:rFonts w:ascii="Aptos" w:hAnsi="Aptos"/>
                <w:color w:val="2F5496" w:themeColor="accent5" w:themeShade="BF"/>
                <w:sz w:val="24"/>
                <w:szCs w:val="24"/>
              </w:rPr>
              <w:t>with</w:t>
            </w:r>
            <w:r w:rsidRPr="00325595">
              <w:rPr>
                <w:rFonts w:ascii="Aptos" w:hAnsi="Aptos"/>
                <w:color w:val="2F5496" w:themeColor="accent5" w:themeShade="BF"/>
                <w:sz w:val="24"/>
                <w:szCs w:val="24"/>
              </w:rPr>
              <w:t xml:space="preserve"> effect from 1 January 2025, for claim periods commencing on or after </w:t>
            </w:r>
            <w:r w:rsidR="00A82F9F">
              <w:rPr>
                <w:rFonts w:ascii="Aptos" w:hAnsi="Aptos"/>
                <w:color w:val="2F5496" w:themeColor="accent5" w:themeShade="BF"/>
                <w:sz w:val="24"/>
                <w:szCs w:val="24"/>
              </w:rPr>
              <w:t>that</w:t>
            </w:r>
            <w:r w:rsidR="00A82F9F" w:rsidRPr="00325595">
              <w:rPr>
                <w:rFonts w:ascii="Aptos" w:hAnsi="Aptos"/>
                <w:color w:val="2F5496" w:themeColor="accent5" w:themeShade="BF"/>
                <w:sz w:val="24"/>
                <w:szCs w:val="24"/>
              </w:rPr>
              <w:t xml:space="preserve"> </w:t>
            </w:r>
            <w:r w:rsidRPr="00325595">
              <w:rPr>
                <w:rFonts w:ascii="Aptos" w:hAnsi="Aptos"/>
                <w:color w:val="2F5496" w:themeColor="accent5" w:themeShade="BF"/>
                <w:sz w:val="24"/>
                <w:szCs w:val="24"/>
              </w:rPr>
              <w:t xml:space="preserve">date. </w:t>
            </w:r>
          </w:p>
          <w:p w14:paraId="0DB28A0E" w14:textId="77777777" w:rsidR="00305A6A" w:rsidRPr="00325595" w:rsidRDefault="00305A6A" w:rsidP="00305A6A">
            <w:pPr>
              <w:ind w:left="175" w:right="325"/>
              <w:rPr>
                <w:rFonts w:ascii="Aptos" w:hAnsi="Aptos"/>
                <w:color w:val="2F5496" w:themeColor="accent5" w:themeShade="BF"/>
                <w:sz w:val="24"/>
                <w:szCs w:val="24"/>
              </w:rPr>
            </w:pPr>
          </w:p>
          <w:p w14:paraId="1566EC64" w14:textId="77777777" w:rsidR="00305A6A" w:rsidRPr="00325595" w:rsidRDefault="00305A6A" w:rsidP="00305A6A">
            <w:pPr>
              <w:ind w:left="175" w:right="325"/>
              <w:rPr>
                <w:rFonts w:ascii="Aptos" w:hAnsi="Aptos"/>
                <w:color w:val="2F5496" w:themeColor="accent5" w:themeShade="BF"/>
                <w:sz w:val="24"/>
                <w:szCs w:val="24"/>
              </w:rPr>
            </w:pPr>
            <w:r w:rsidRPr="00325595">
              <w:rPr>
                <w:rFonts w:ascii="Aptos" w:hAnsi="Aptos"/>
                <w:color w:val="2F5496" w:themeColor="accent5" w:themeShade="BF"/>
                <w:sz w:val="24"/>
                <w:szCs w:val="24"/>
              </w:rPr>
              <w:t xml:space="preserve">In September 2024, the Stage 3 FWC decision determined further award wage increases for many aged care workers ranging between 2.3% and 13.5%. These award wage increases apply to workers on the Aged Care Award and SCHADS Award. Award wages for </w:t>
            </w:r>
            <w:r>
              <w:rPr>
                <w:rFonts w:ascii="Aptos" w:hAnsi="Aptos"/>
                <w:color w:val="2F5496" w:themeColor="accent5" w:themeShade="BF"/>
                <w:sz w:val="24"/>
                <w:szCs w:val="24"/>
              </w:rPr>
              <w:t xml:space="preserve">registered and enrolled </w:t>
            </w:r>
            <w:r w:rsidRPr="00325595">
              <w:rPr>
                <w:rFonts w:ascii="Aptos" w:hAnsi="Aptos"/>
                <w:color w:val="2F5496" w:themeColor="accent5" w:themeShade="BF"/>
                <w:sz w:val="24"/>
                <w:szCs w:val="24"/>
              </w:rPr>
              <w:t>nurs</w:t>
            </w:r>
            <w:r>
              <w:rPr>
                <w:rFonts w:ascii="Aptos" w:hAnsi="Aptos"/>
                <w:color w:val="2F5496" w:themeColor="accent5" w:themeShade="BF"/>
                <w:sz w:val="24"/>
                <w:szCs w:val="24"/>
              </w:rPr>
              <w:t>es</w:t>
            </w:r>
            <w:r w:rsidRPr="00325595">
              <w:rPr>
                <w:rFonts w:ascii="Aptos" w:hAnsi="Aptos"/>
                <w:color w:val="2F5496" w:themeColor="accent5" w:themeShade="BF"/>
                <w:sz w:val="24"/>
                <w:szCs w:val="24"/>
              </w:rPr>
              <w:t xml:space="preserve"> will be considered under the Nurses and Midwives’ Fair Work Commission Work Value Case, which is yet to be determined. </w:t>
            </w:r>
          </w:p>
          <w:p w14:paraId="28877FBD" w14:textId="77777777" w:rsidR="00305A6A" w:rsidRPr="00325595" w:rsidRDefault="00305A6A" w:rsidP="00305A6A">
            <w:pPr>
              <w:ind w:left="175" w:right="325"/>
              <w:rPr>
                <w:rFonts w:ascii="Aptos" w:hAnsi="Aptos"/>
                <w:color w:val="2F5496" w:themeColor="accent5" w:themeShade="BF"/>
                <w:sz w:val="24"/>
                <w:szCs w:val="24"/>
              </w:rPr>
            </w:pPr>
          </w:p>
          <w:p w14:paraId="713C2D1B" w14:textId="77777777" w:rsidR="00305A6A" w:rsidRPr="00325595" w:rsidRDefault="00305A6A" w:rsidP="00305A6A">
            <w:pPr>
              <w:ind w:left="175" w:right="325"/>
              <w:rPr>
                <w:rFonts w:ascii="Aptos" w:hAnsi="Aptos"/>
                <w:i/>
                <w:iCs/>
                <w:color w:val="2F5496" w:themeColor="accent5" w:themeShade="BF"/>
                <w:sz w:val="24"/>
                <w:szCs w:val="24"/>
              </w:rPr>
            </w:pPr>
            <w:r w:rsidRPr="00325595">
              <w:rPr>
                <w:rFonts w:ascii="Aptos" w:hAnsi="Aptos"/>
                <w:i/>
                <w:iCs/>
                <w:color w:val="2F5496" w:themeColor="accent5" w:themeShade="BF"/>
                <w:sz w:val="24"/>
                <w:szCs w:val="24"/>
              </w:rPr>
              <w:t>Historical Leave Liabilities</w:t>
            </w:r>
          </w:p>
          <w:p w14:paraId="2C9B4E89" w14:textId="77777777" w:rsidR="00305A6A" w:rsidRPr="00325595" w:rsidRDefault="00305A6A" w:rsidP="00305A6A">
            <w:pPr>
              <w:ind w:left="175" w:right="325"/>
              <w:rPr>
                <w:color w:val="2F5496" w:themeColor="accent5" w:themeShade="BF"/>
              </w:rPr>
            </w:pPr>
            <w:r w:rsidRPr="00325595">
              <w:rPr>
                <w:rFonts w:ascii="Aptos" w:hAnsi="Aptos"/>
                <w:color w:val="2F5496" w:themeColor="accent5" w:themeShade="BF"/>
                <w:sz w:val="24"/>
                <w:szCs w:val="24"/>
              </w:rPr>
              <w:t>Additional funding will also be made available to V</w:t>
            </w:r>
            <w:r>
              <w:rPr>
                <w:rFonts w:ascii="Aptos" w:hAnsi="Aptos"/>
                <w:color w:val="2F5496" w:themeColor="accent5" w:themeShade="BF"/>
                <w:sz w:val="24"/>
                <w:szCs w:val="24"/>
              </w:rPr>
              <w:t xml:space="preserve">eterans’ </w:t>
            </w:r>
            <w:r w:rsidRPr="00325595">
              <w:rPr>
                <w:rFonts w:ascii="Aptos" w:hAnsi="Aptos"/>
                <w:color w:val="2F5496" w:themeColor="accent5" w:themeShade="BF"/>
                <w:sz w:val="24"/>
                <w:szCs w:val="24"/>
              </w:rPr>
              <w:t>H</w:t>
            </w:r>
            <w:r>
              <w:rPr>
                <w:rFonts w:ascii="Aptos" w:hAnsi="Aptos"/>
                <w:color w:val="2F5496" w:themeColor="accent5" w:themeShade="BF"/>
                <w:sz w:val="24"/>
                <w:szCs w:val="24"/>
              </w:rPr>
              <w:t xml:space="preserve">ome </w:t>
            </w:r>
            <w:r w:rsidRPr="00325595">
              <w:rPr>
                <w:rFonts w:ascii="Aptos" w:hAnsi="Aptos"/>
                <w:color w:val="2F5496" w:themeColor="accent5" w:themeShade="BF"/>
                <w:sz w:val="24"/>
                <w:szCs w:val="24"/>
              </w:rPr>
              <w:t>C</w:t>
            </w:r>
            <w:r>
              <w:rPr>
                <w:rFonts w:ascii="Aptos" w:hAnsi="Aptos"/>
                <w:color w:val="2F5496" w:themeColor="accent5" w:themeShade="BF"/>
                <w:sz w:val="24"/>
                <w:szCs w:val="24"/>
              </w:rPr>
              <w:t xml:space="preserve">are </w:t>
            </w:r>
            <w:r w:rsidRPr="00325595">
              <w:rPr>
                <w:rFonts w:ascii="Aptos" w:hAnsi="Aptos"/>
                <w:color w:val="2F5496" w:themeColor="accent5" w:themeShade="BF"/>
                <w:sz w:val="24"/>
                <w:szCs w:val="24"/>
              </w:rPr>
              <w:t>and Community Nursing providers to fund historical leave liabilities as a result of the FWC decision. DVA is working closely with the Department of Health and Aged Care, as the lead agency on this</w:t>
            </w:r>
            <w:r>
              <w:rPr>
                <w:rFonts w:ascii="Aptos" w:hAnsi="Aptos"/>
                <w:color w:val="2F5496" w:themeColor="accent5" w:themeShade="BF"/>
                <w:sz w:val="24"/>
                <w:szCs w:val="24"/>
              </w:rPr>
              <w:t>,</w:t>
            </w:r>
            <w:r w:rsidRPr="00325595">
              <w:rPr>
                <w:rFonts w:ascii="Aptos" w:hAnsi="Aptos"/>
                <w:color w:val="2F5496" w:themeColor="accent5" w:themeShade="BF"/>
                <w:sz w:val="24"/>
                <w:szCs w:val="24"/>
              </w:rPr>
              <w:t xml:space="preserve"> and further information will be made available as soon as possible.</w:t>
            </w:r>
          </w:p>
          <w:p w14:paraId="5D209CA2" w14:textId="77777777" w:rsidR="00305A6A" w:rsidRPr="00325595" w:rsidRDefault="00305A6A" w:rsidP="00305A6A">
            <w:pPr>
              <w:rPr>
                <w:rFonts w:ascii="Aptos" w:hAnsi="Aptos" w:cs="Arial"/>
                <w:color w:val="2F5496" w:themeColor="accent5" w:themeShade="BF"/>
                <w:sz w:val="24"/>
                <w:szCs w:val="24"/>
              </w:rPr>
            </w:pPr>
          </w:p>
        </w:tc>
      </w:tr>
      <w:tr w:rsidR="00E16A10" w:rsidRPr="00C15C28" w14:paraId="0DA98907" w14:textId="77777777" w:rsidTr="004474D8">
        <w:trPr>
          <w:trHeight w:val="2944"/>
        </w:trPr>
        <w:tc>
          <w:tcPr>
            <w:tcW w:w="107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21508E" w14:textId="77777777" w:rsidR="00BC43E5" w:rsidRPr="00325595" w:rsidRDefault="00BC43E5" w:rsidP="00305A6A">
            <w:pPr>
              <w:ind w:left="175"/>
              <w:jc w:val="both"/>
              <w:rPr>
                <w:rFonts w:ascii="Aptos" w:hAnsi="Aptos" w:cs="Arial"/>
                <w:color w:val="2F5496" w:themeColor="accent5" w:themeShade="BF"/>
                <w:sz w:val="16"/>
                <w:szCs w:val="16"/>
              </w:rPr>
            </w:pPr>
          </w:p>
          <w:p w14:paraId="6204BBAA" w14:textId="617392D0" w:rsidR="00177178" w:rsidRPr="00A4646B" w:rsidRDefault="00A4646B" w:rsidP="00305A6A">
            <w:pPr>
              <w:ind w:left="175"/>
              <w:rPr>
                <w:rFonts w:ascii="Aptos" w:eastAsia="Calibri" w:hAnsi="Aptos" w:cs="Calibri"/>
                <w:color w:val="2F5496" w:themeColor="accent5" w:themeShade="BF"/>
                <w:sz w:val="36"/>
                <w:szCs w:val="36"/>
              </w:rPr>
            </w:pPr>
            <w:r w:rsidRPr="00A4646B">
              <w:rPr>
                <w:rFonts w:ascii="Aptos" w:eastAsia="Calibri" w:hAnsi="Aptos" w:cs="Calibri"/>
                <w:color w:val="2F5496" w:themeColor="accent5" w:themeShade="BF"/>
                <w:sz w:val="36"/>
                <w:szCs w:val="36"/>
              </w:rPr>
              <w:t>Training on Suicide Prevention for Seniors</w:t>
            </w:r>
          </w:p>
          <w:p w14:paraId="4463B12A" w14:textId="34D7198E" w:rsidR="00A4646B" w:rsidRDefault="00A4646B" w:rsidP="004474D8">
            <w:pPr>
              <w:pStyle w:val="paragraph"/>
              <w:tabs>
                <w:tab w:val="left" w:pos="10239"/>
              </w:tabs>
              <w:spacing w:before="120" w:beforeAutospacing="0" w:after="60" w:afterAutospacing="0"/>
              <w:ind w:left="175" w:right="174"/>
              <w:textAlignment w:val="baseline"/>
              <w:rPr>
                <w:rStyle w:val="normaltextrun"/>
                <w:rFonts w:ascii="Aptos" w:hAnsi="Aptos"/>
                <w:color w:val="2F5496" w:themeColor="accent5" w:themeShade="BF"/>
                <w:sz w:val="24"/>
                <w:szCs w:val="24"/>
              </w:rPr>
            </w:pPr>
            <w:r w:rsidRPr="00A4646B">
              <w:rPr>
                <w:rStyle w:val="normaltextrun"/>
                <w:rFonts w:ascii="Aptos" w:hAnsi="Aptos"/>
                <w:color w:val="2F5496" w:themeColor="accent5" w:themeShade="BF"/>
                <w:sz w:val="24"/>
                <w:szCs w:val="24"/>
              </w:rPr>
              <w:t>Australian men and women aged 85 and over have the highest age-specific suicide rates, yet they</w:t>
            </w:r>
            <w:r w:rsidR="00E54101">
              <w:rPr>
                <w:rStyle w:val="normaltextrun"/>
                <w:rFonts w:ascii="Aptos" w:hAnsi="Aptos"/>
                <w:color w:val="2F5496" w:themeColor="accent5" w:themeShade="BF"/>
                <w:sz w:val="24"/>
                <w:szCs w:val="24"/>
              </w:rPr>
              <w:t xml:space="preserve"> </w:t>
            </w:r>
            <w:r w:rsidRPr="00A4646B">
              <w:rPr>
                <w:rStyle w:val="normaltextrun"/>
                <w:rFonts w:ascii="Aptos" w:hAnsi="Aptos"/>
                <w:color w:val="2F5496" w:themeColor="accent5" w:themeShade="BF"/>
                <w:sz w:val="24"/>
                <w:szCs w:val="24"/>
              </w:rPr>
              <w:t>are less likely to access mental health services.</w:t>
            </w:r>
          </w:p>
          <w:p w14:paraId="13655F7D" w14:textId="074F8407" w:rsidR="00A4646B" w:rsidRDefault="00A4646B" w:rsidP="004474D8">
            <w:pPr>
              <w:pStyle w:val="paragraph"/>
              <w:tabs>
                <w:tab w:val="left" w:pos="10239"/>
              </w:tabs>
              <w:spacing w:before="120" w:beforeAutospacing="0" w:after="60" w:afterAutospacing="0"/>
              <w:ind w:left="175" w:right="174"/>
              <w:textAlignment w:val="baseline"/>
              <w:rPr>
                <w:rStyle w:val="normaltextrun"/>
                <w:rFonts w:ascii="Aptos" w:hAnsi="Aptos"/>
                <w:color w:val="2F5496" w:themeColor="accent5" w:themeShade="BF"/>
                <w:sz w:val="24"/>
                <w:szCs w:val="24"/>
              </w:rPr>
            </w:pPr>
            <w:r>
              <w:rPr>
                <w:rStyle w:val="normaltextrun"/>
                <w:rFonts w:ascii="Aptos" w:hAnsi="Aptos"/>
                <w:color w:val="2F5496" w:themeColor="accent5" w:themeShade="BF"/>
                <w:sz w:val="24"/>
                <w:szCs w:val="24"/>
              </w:rPr>
              <w:t>If you or your staff would like to learn how to support someone experiencing thoughts of suicide,</w:t>
            </w:r>
            <w:r w:rsidR="00E54101">
              <w:rPr>
                <w:rStyle w:val="normaltextrun"/>
                <w:rFonts w:ascii="Aptos" w:hAnsi="Aptos"/>
                <w:color w:val="2F5496" w:themeColor="accent5" w:themeShade="BF"/>
                <w:sz w:val="24"/>
                <w:szCs w:val="24"/>
              </w:rPr>
              <w:t xml:space="preserve"> </w:t>
            </w:r>
            <w:r>
              <w:rPr>
                <w:rStyle w:val="normaltextrun"/>
                <w:rFonts w:ascii="Aptos" w:hAnsi="Aptos"/>
                <w:color w:val="2F5496" w:themeColor="accent5" w:themeShade="BF"/>
                <w:sz w:val="24"/>
                <w:szCs w:val="24"/>
              </w:rPr>
              <w:t>t</w:t>
            </w:r>
            <w:r w:rsidRPr="00A4646B">
              <w:rPr>
                <w:rStyle w:val="normaltextrun"/>
                <w:rFonts w:ascii="Aptos" w:hAnsi="Aptos"/>
                <w:color w:val="2F5496" w:themeColor="accent5" w:themeShade="BF"/>
                <w:sz w:val="24"/>
                <w:szCs w:val="24"/>
              </w:rPr>
              <w:t xml:space="preserve">he </w:t>
            </w:r>
            <w:hyperlink r:id="rId11" w:history="1">
              <w:r w:rsidRPr="00A4646B">
                <w:rPr>
                  <w:rStyle w:val="Hyperlink"/>
                  <w:rFonts w:ascii="Aptos" w:hAnsi="Aptos"/>
                  <w:color w:val="2F5496" w:themeColor="accent5" w:themeShade="BF"/>
                  <w:sz w:val="24"/>
                  <w:szCs w:val="24"/>
                </w:rPr>
                <w:t>Suicide Prevention for Seniors Program</w:t>
              </w:r>
            </w:hyperlink>
            <w:r w:rsidRPr="00A4646B">
              <w:rPr>
                <w:rStyle w:val="normaltextrun"/>
                <w:rFonts w:ascii="Aptos" w:hAnsi="Aptos"/>
                <w:color w:val="2F5496" w:themeColor="accent5" w:themeShade="BF"/>
                <w:sz w:val="24"/>
                <w:szCs w:val="24"/>
              </w:rPr>
              <w:t xml:space="preserve"> </w:t>
            </w:r>
            <w:r>
              <w:rPr>
                <w:rStyle w:val="normaltextrun"/>
                <w:rFonts w:ascii="Aptos" w:hAnsi="Aptos"/>
                <w:color w:val="2F5496" w:themeColor="accent5" w:themeShade="BF"/>
                <w:sz w:val="24"/>
                <w:szCs w:val="24"/>
              </w:rPr>
              <w:t>can provide you with the skills you need. No prior mental health knowledge is required.</w:t>
            </w:r>
          </w:p>
          <w:p w14:paraId="5094109C" w14:textId="52BA6037" w:rsidR="00A4646B" w:rsidRPr="00A4646B" w:rsidRDefault="00A4646B" w:rsidP="004474D8">
            <w:pPr>
              <w:pStyle w:val="paragraph"/>
              <w:tabs>
                <w:tab w:val="left" w:pos="10239"/>
              </w:tabs>
              <w:spacing w:before="0" w:beforeAutospacing="0" w:after="60" w:afterAutospacing="0"/>
              <w:ind w:left="175" w:right="174"/>
              <w:textAlignment w:val="baseline"/>
              <w:rPr>
                <w:rStyle w:val="normaltextrun"/>
                <w:rFonts w:ascii="Aptos" w:hAnsi="Aptos"/>
                <w:color w:val="2F5496" w:themeColor="accent5" w:themeShade="BF"/>
                <w:sz w:val="24"/>
                <w:szCs w:val="24"/>
              </w:rPr>
            </w:pPr>
            <w:r w:rsidRPr="00A4646B">
              <w:rPr>
                <w:rStyle w:val="normaltextrun"/>
                <w:rFonts w:ascii="Aptos" w:hAnsi="Aptos"/>
                <w:color w:val="2F5496" w:themeColor="accent5" w:themeShade="BF"/>
                <w:sz w:val="24"/>
                <w:szCs w:val="24"/>
              </w:rPr>
              <w:t xml:space="preserve">The </w:t>
            </w:r>
            <w:r>
              <w:rPr>
                <w:rStyle w:val="normaltextrun"/>
                <w:rFonts w:ascii="Aptos" w:hAnsi="Aptos"/>
                <w:color w:val="2F5496" w:themeColor="accent5" w:themeShade="BF"/>
                <w:sz w:val="24"/>
                <w:szCs w:val="24"/>
              </w:rPr>
              <w:t xml:space="preserve">online </w:t>
            </w:r>
            <w:r w:rsidRPr="00A4646B">
              <w:rPr>
                <w:rStyle w:val="normaltextrun"/>
                <w:rFonts w:ascii="Aptos" w:hAnsi="Aptos"/>
                <w:color w:val="2F5496" w:themeColor="accent5" w:themeShade="BF"/>
                <w:sz w:val="24"/>
                <w:szCs w:val="24"/>
              </w:rPr>
              <w:t>training is</w:t>
            </w:r>
            <w:r>
              <w:rPr>
                <w:rStyle w:val="normaltextrun"/>
                <w:rFonts w:ascii="Aptos" w:hAnsi="Aptos"/>
                <w:color w:val="2F5496" w:themeColor="accent5" w:themeShade="BF"/>
                <w:sz w:val="24"/>
                <w:szCs w:val="24"/>
              </w:rPr>
              <w:t xml:space="preserve"> delivered via </w:t>
            </w:r>
            <w:r w:rsidRPr="00A4646B">
              <w:rPr>
                <w:rStyle w:val="normaltextrun"/>
                <w:rFonts w:ascii="Aptos" w:hAnsi="Aptos"/>
                <w:color w:val="2F5496" w:themeColor="accent5" w:themeShade="BF"/>
                <w:sz w:val="24"/>
                <w:szCs w:val="24"/>
              </w:rPr>
              <w:t>Zoom</w:t>
            </w:r>
            <w:r>
              <w:rPr>
                <w:rStyle w:val="normaltextrun"/>
                <w:rFonts w:ascii="Aptos" w:hAnsi="Aptos"/>
                <w:color w:val="2F5496" w:themeColor="accent5" w:themeShade="BF"/>
                <w:sz w:val="24"/>
                <w:szCs w:val="24"/>
              </w:rPr>
              <w:t xml:space="preserve"> over a 3-hour period and is free of charge. </w:t>
            </w:r>
            <w:r w:rsidR="00096737">
              <w:rPr>
                <w:rStyle w:val="normaltextrun"/>
                <w:rFonts w:ascii="Aptos" w:hAnsi="Aptos"/>
                <w:color w:val="2F5496" w:themeColor="accent5" w:themeShade="BF"/>
                <w:sz w:val="24"/>
                <w:szCs w:val="24"/>
              </w:rPr>
              <w:t>Self-directed</w:t>
            </w:r>
            <w:r w:rsidR="00E54101">
              <w:rPr>
                <w:rStyle w:val="normaltextrun"/>
                <w:rFonts w:ascii="Aptos" w:hAnsi="Aptos"/>
                <w:color w:val="2F5496" w:themeColor="accent5" w:themeShade="BF"/>
                <w:sz w:val="24"/>
                <w:szCs w:val="24"/>
              </w:rPr>
              <w:t xml:space="preserve"> </w:t>
            </w:r>
            <w:r w:rsidR="00096737">
              <w:rPr>
                <w:rStyle w:val="normaltextrun"/>
                <w:rFonts w:ascii="Aptos" w:hAnsi="Aptos"/>
                <w:color w:val="2F5496" w:themeColor="accent5" w:themeShade="BF"/>
                <w:sz w:val="24"/>
                <w:szCs w:val="24"/>
              </w:rPr>
              <w:t xml:space="preserve">CPD points </w:t>
            </w:r>
            <w:r w:rsidR="005F4FA3">
              <w:rPr>
                <w:rStyle w:val="normaltextrun"/>
                <w:rFonts w:ascii="Aptos" w:hAnsi="Aptos"/>
                <w:color w:val="2F5496" w:themeColor="accent5" w:themeShade="BF"/>
                <w:sz w:val="24"/>
                <w:szCs w:val="24"/>
              </w:rPr>
              <w:t>apply,</w:t>
            </w:r>
            <w:r w:rsidR="00096737">
              <w:rPr>
                <w:rStyle w:val="normaltextrun"/>
                <w:rFonts w:ascii="Aptos" w:hAnsi="Aptos"/>
                <w:color w:val="2F5496" w:themeColor="accent5" w:themeShade="BF"/>
                <w:sz w:val="24"/>
                <w:szCs w:val="24"/>
              </w:rPr>
              <w:t xml:space="preserve"> and t</w:t>
            </w:r>
            <w:r>
              <w:rPr>
                <w:rStyle w:val="normaltextrun"/>
                <w:rFonts w:ascii="Aptos" w:hAnsi="Aptos"/>
                <w:color w:val="2F5496" w:themeColor="accent5" w:themeShade="BF"/>
                <w:sz w:val="24"/>
                <w:szCs w:val="24"/>
              </w:rPr>
              <w:t>he training is Quality Innovation Performance accredited against the</w:t>
            </w:r>
            <w:r w:rsidR="00E54101">
              <w:rPr>
                <w:rStyle w:val="normaltextrun"/>
                <w:rFonts w:ascii="Aptos" w:hAnsi="Aptos"/>
                <w:color w:val="2F5496" w:themeColor="accent5" w:themeShade="BF"/>
                <w:sz w:val="24"/>
                <w:szCs w:val="24"/>
              </w:rPr>
              <w:t xml:space="preserve"> </w:t>
            </w:r>
            <w:r>
              <w:rPr>
                <w:rStyle w:val="normaltextrun"/>
                <w:rFonts w:ascii="Aptos" w:hAnsi="Aptos"/>
                <w:color w:val="2F5496" w:themeColor="accent5" w:themeShade="BF"/>
                <w:sz w:val="24"/>
                <w:szCs w:val="24"/>
              </w:rPr>
              <w:t xml:space="preserve">Suicide Prevention Australia Standards. </w:t>
            </w:r>
          </w:p>
          <w:p w14:paraId="5B4E07AA" w14:textId="379DDE3E" w:rsidR="00A4646B" w:rsidRDefault="00A4646B" w:rsidP="00E54101">
            <w:pPr>
              <w:pStyle w:val="paragraph"/>
              <w:tabs>
                <w:tab w:val="left" w:pos="10239"/>
              </w:tabs>
              <w:spacing w:before="0" w:beforeAutospacing="0" w:after="60" w:afterAutospacing="0"/>
              <w:ind w:left="175"/>
              <w:textAlignment w:val="baseline"/>
            </w:pPr>
            <w:r w:rsidRPr="00A4646B">
              <w:rPr>
                <w:rStyle w:val="normaltextrun"/>
                <w:rFonts w:ascii="Aptos" w:hAnsi="Aptos"/>
                <w:color w:val="2F5496" w:themeColor="accent5" w:themeShade="BF"/>
                <w:sz w:val="24"/>
                <w:szCs w:val="24"/>
              </w:rPr>
              <w:t xml:space="preserve">To register for this program, please visit </w:t>
            </w:r>
            <w:hyperlink r:id="rId12" w:history="1">
              <w:r w:rsidRPr="00A4646B">
                <w:rPr>
                  <w:rStyle w:val="Hyperlink"/>
                  <w:rFonts w:ascii="Aptos" w:hAnsi="Aptos"/>
                  <w:color w:val="2F5496" w:themeColor="accent5" w:themeShade="BF"/>
                  <w:sz w:val="24"/>
                  <w:szCs w:val="24"/>
                </w:rPr>
                <w:t>www.anglicare.org.au/suicideprevention</w:t>
              </w:r>
            </w:hyperlink>
            <w:r w:rsidR="00096737">
              <w:rPr>
                <w:rFonts w:ascii="Aptos" w:hAnsi="Aptos"/>
                <w:color w:val="2F5496" w:themeColor="accent5" w:themeShade="BF"/>
                <w:sz w:val="24"/>
                <w:szCs w:val="24"/>
              </w:rPr>
              <w:t>.</w:t>
            </w:r>
          </w:p>
          <w:p w14:paraId="67C50DA6" w14:textId="4E5B7C6E" w:rsidR="00E16A10" w:rsidRPr="00325595" w:rsidRDefault="00E16A10" w:rsidP="004002D2">
            <w:pPr>
              <w:rPr>
                <w:rFonts w:ascii="Aptos" w:hAnsi="Aptos" w:cs="Arial"/>
                <w:b/>
                <w:color w:val="2F5496" w:themeColor="accent5" w:themeShade="BF"/>
                <w:sz w:val="18"/>
                <w:szCs w:val="18"/>
              </w:rPr>
            </w:pPr>
          </w:p>
        </w:tc>
      </w:tr>
      <w:tr w:rsidR="00AF06BC" w:rsidRPr="00C15C28" w14:paraId="6B57760B" w14:textId="77777777" w:rsidTr="004474D8">
        <w:trPr>
          <w:trHeight w:val="699"/>
        </w:trPr>
        <w:tc>
          <w:tcPr>
            <w:tcW w:w="10766" w:type="dxa"/>
            <w:gridSpan w:val="2"/>
            <w:tcBorders>
              <w:top w:val="single" w:sz="4" w:space="0" w:color="auto"/>
              <w:bottom w:val="single" w:sz="4" w:space="0" w:color="auto"/>
            </w:tcBorders>
            <w:shd w:val="clear" w:color="auto" w:fill="CCCCFF"/>
          </w:tcPr>
          <w:p w14:paraId="3D97061C" w14:textId="373ED873" w:rsidR="00AF06BC" w:rsidRPr="00167286" w:rsidRDefault="00AF06BC" w:rsidP="004002D2">
            <w:pPr>
              <w:jc w:val="both"/>
              <w:rPr>
                <w:rFonts w:ascii="Aptos" w:hAnsi="Aptos" w:cs="Arial"/>
                <w:color w:val="2F5496" w:themeColor="accent5" w:themeShade="BF"/>
                <w:sz w:val="18"/>
                <w:szCs w:val="18"/>
              </w:rPr>
            </w:pPr>
          </w:p>
          <w:p w14:paraId="65D23331" w14:textId="49F3333A" w:rsidR="00AF06BC" w:rsidRPr="00167286" w:rsidRDefault="00167286" w:rsidP="004002D2">
            <w:pPr>
              <w:ind w:left="175"/>
              <w:jc w:val="both"/>
              <w:rPr>
                <w:rFonts w:ascii="Aptos" w:hAnsi="Aptos" w:cs="Arial"/>
                <w:color w:val="2F5496" w:themeColor="accent5" w:themeShade="BF"/>
                <w:sz w:val="24"/>
                <w:szCs w:val="24"/>
              </w:rPr>
            </w:pPr>
            <w:r w:rsidRPr="00167286">
              <w:rPr>
                <w:rFonts w:ascii="Aptos" w:hAnsi="Aptos" w:cs="Arial"/>
                <w:color w:val="2F5496" w:themeColor="accent5" w:themeShade="BF"/>
                <w:sz w:val="36"/>
                <w:szCs w:val="24"/>
              </w:rPr>
              <w:t>Security and Storage of Client Information</w:t>
            </w:r>
          </w:p>
          <w:p w14:paraId="2F17FCA3" w14:textId="7E253E56" w:rsidR="001E7843" w:rsidRPr="00167286" w:rsidRDefault="001E7843" w:rsidP="004474D8">
            <w:pPr>
              <w:tabs>
                <w:tab w:val="left" w:pos="10097"/>
              </w:tabs>
              <w:ind w:left="175" w:right="174"/>
              <w:rPr>
                <w:rFonts w:ascii="Aptos" w:hAnsi="Aptos"/>
                <w:color w:val="2F5496" w:themeColor="accent5" w:themeShade="BF"/>
                <w:sz w:val="24"/>
                <w:szCs w:val="24"/>
              </w:rPr>
            </w:pPr>
            <w:r w:rsidRPr="00167286">
              <w:rPr>
                <w:rFonts w:ascii="Aptos" w:hAnsi="Aptos"/>
                <w:color w:val="2F5496" w:themeColor="accent5" w:themeShade="BF"/>
                <w:sz w:val="24"/>
                <w:szCs w:val="24"/>
              </w:rPr>
              <w:t>There has been a marked increase in organisation’s ICT systems</w:t>
            </w:r>
            <w:r w:rsidR="00F30267">
              <w:rPr>
                <w:rFonts w:ascii="Aptos" w:hAnsi="Aptos"/>
                <w:color w:val="2F5496" w:themeColor="accent5" w:themeShade="BF"/>
                <w:sz w:val="24"/>
                <w:szCs w:val="24"/>
              </w:rPr>
              <w:t xml:space="preserve"> being targeted by online hackers</w:t>
            </w:r>
            <w:r w:rsidRPr="00167286">
              <w:rPr>
                <w:rFonts w:ascii="Aptos" w:hAnsi="Aptos"/>
                <w:color w:val="2F5496" w:themeColor="accent5" w:themeShade="BF"/>
                <w:sz w:val="24"/>
                <w:szCs w:val="24"/>
              </w:rPr>
              <w:t>, including community care provider</w:t>
            </w:r>
            <w:r w:rsidR="00F30267">
              <w:rPr>
                <w:rFonts w:ascii="Aptos" w:hAnsi="Aptos"/>
                <w:color w:val="2F5496" w:themeColor="accent5" w:themeShade="BF"/>
                <w:sz w:val="24"/>
                <w:szCs w:val="24"/>
              </w:rPr>
              <w:t xml:space="preserve"> systems</w:t>
            </w:r>
            <w:r w:rsidRPr="00167286">
              <w:rPr>
                <w:rFonts w:ascii="Aptos" w:hAnsi="Aptos"/>
                <w:color w:val="2F5496" w:themeColor="accent5" w:themeShade="BF"/>
                <w:sz w:val="24"/>
                <w:szCs w:val="24"/>
              </w:rPr>
              <w:t xml:space="preserve">. DVA would like to remind Community Nursing providers </w:t>
            </w:r>
            <w:r w:rsidR="00A82F9F">
              <w:rPr>
                <w:rFonts w:ascii="Aptos" w:hAnsi="Aptos"/>
                <w:color w:val="2F5496" w:themeColor="accent5" w:themeShade="BF"/>
                <w:sz w:val="24"/>
                <w:szCs w:val="24"/>
              </w:rPr>
              <w:t>of the</w:t>
            </w:r>
            <w:r w:rsidR="00F30267">
              <w:rPr>
                <w:rFonts w:ascii="Aptos" w:hAnsi="Aptos"/>
                <w:color w:val="2F5496" w:themeColor="accent5" w:themeShade="BF"/>
                <w:sz w:val="24"/>
                <w:szCs w:val="24"/>
              </w:rPr>
              <w:t>ir</w:t>
            </w:r>
            <w:r w:rsidR="00A82F9F">
              <w:rPr>
                <w:rFonts w:ascii="Aptos" w:hAnsi="Aptos"/>
                <w:color w:val="2F5496" w:themeColor="accent5" w:themeShade="BF"/>
                <w:sz w:val="24"/>
                <w:szCs w:val="24"/>
              </w:rPr>
              <w:t xml:space="preserve"> contractual</w:t>
            </w:r>
            <w:r w:rsidRPr="00167286">
              <w:rPr>
                <w:rFonts w:ascii="Aptos" w:hAnsi="Aptos"/>
                <w:color w:val="2F5496" w:themeColor="accent5" w:themeShade="BF"/>
                <w:sz w:val="24"/>
                <w:szCs w:val="24"/>
              </w:rPr>
              <w:t xml:space="preserve"> obligation </w:t>
            </w:r>
            <w:r w:rsidR="00A82F9F">
              <w:rPr>
                <w:rFonts w:ascii="Aptos" w:hAnsi="Aptos"/>
                <w:color w:val="2F5496" w:themeColor="accent5" w:themeShade="BF"/>
                <w:sz w:val="24"/>
                <w:szCs w:val="24"/>
              </w:rPr>
              <w:t>to</w:t>
            </w:r>
            <w:r w:rsidRPr="00167286">
              <w:rPr>
                <w:rFonts w:ascii="Aptos" w:hAnsi="Aptos"/>
                <w:color w:val="2F5496" w:themeColor="accent5" w:themeShade="BF"/>
                <w:sz w:val="24"/>
                <w:szCs w:val="24"/>
              </w:rPr>
              <w:t xml:space="preserve"> ensure </w:t>
            </w:r>
            <w:r w:rsidR="00F30267">
              <w:rPr>
                <w:rFonts w:ascii="Aptos" w:hAnsi="Aptos"/>
                <w:color w:val="2F5496" w:themeColor="accent5" w:themeShade="BF"/>
                <w:sz w:val="24"/>
                <w:szCs w:val="24"/>
              </w:rPr>
              <w:t>the</w:t>
            </w:r>
            <w:r w:rsidR="00A82F9F" w:rsidRPr="00167286">
              <w:rPr>
                <w:rFonts w:ascii="Aptos" w:hAnsi="Aptos"/>
                <w:color w:val="2F5496" w:themeColor="accent5" w:themeShade="BF"/>
                <w:sz w:val="24"/>
                <w:szCs w:val="24"/>
              </w:rPr>
              <w:t xml:space="preserve"> </w:t>
            </w:r>
            <w:r w:rsidRPr="00167286">
              <w:rPr>
                <w:rFonts w:ascii="Aptos" w:hAnsi="Aptos"/>
                <w:color w:val="2F5496" w:themeColor="accent5" w:themeShade="BF"/>
                <w:sz w:val="24"/>
                <w:szCs w:val="24"/>
              </w:rPr>
              <w:t>storage and security of any documentation pertaining to a DVA client is in accordance with relevant State or Territory and Commonwealth privacy laws, including the Privacy Act 1988 (</w:t>
            </w:r>
            <w:proofErr w:type="spellStart"/>
            <w:r w:rsidRPr="00167286">
              <w:rPr>
                <w:rFonts w:ascii="Aptos" w:hAnsi="Aptos"/>
                <w:color w:val="2F5496" w:themeColor="accent5" w:themeShade="BF"/>
                <w:sz w:val="24"/>
                <w:szCs w:val="24"/>
              </w:rPr>
              <w:t>Cth</w:t>
            </w:r>
            <w:proofErr w:type="spellEnd"/>
            <w:r w:rsidRPr="00167286">
              <w:rPr>
                <w:rFonts w:ascii="Aptos" w:hAnsi="Aptos"/>
                <w:color w:val="2F5496" w:themeColor="accent5" w:themeShade="BF"/>
                <w:sz w:val="24"/>
                <w:szCs w:val="24"/>
              </w:rPr>
              <w:t>) and the Australian Privacy Principles</w:t>
            </w:r>
            <w:r w:rsidR="005F4FA3" w:rsidRPr="00167286">
              <w:rPr>
                <w:rFonts w:ascii="Aptos" w:hAnsi="Aptos"/>
                <w:color w:val="2F5496" w:themeColor="accent5" w:themeShade="BF"/>
                <w:sz w:val="24"/>
                <w:szCs w:val="24"/>
              </w:rPr>
              <w:t>.</w:t>
            </w:r>
            <w:r w:rsidRPr="00167286">
              <w:rPr>
                <w:rFonts w:ascii="Aptos" w:hAnsi="Aptos"/>
                <w:color w:val="2F5496" w:themeColor="accent5" w:themeShade="BF"/>
                <w:sz w:val="24"/>
                <w:szCs w:val="24"/>
              </w:rPr>
              <w:t xml:space="preserve"> </w:t>
            </w:r>
          </w:p>
          <w:p w14:paraId="318EE292" w14:textId="77777777" w:rsidR="001E7843" w:rsidRPr="00167286" w:rsidRDefault="001E7843" w:rsidP="004474D8">
            <w:pPr>
              <w:tabs>
                <w:tab w:val="left" w:pos="10097"/>
              </w:tabs>
              <w:ind w:left="175" w:right="174"/>
              <w:rPr>
                <w:rFonts w:ascii="Aptos" w:hAnsi="Aptos"/>
                <w:color w:val="2F5496" w:themeColor="accent5" w:themeShade="BF"/>
                <w:sz w:val="24"/>
                <w:szCs w:val="24"/>
              </w:rPr>
            </w:pPr>
          </w:p>
          <w:p w14:paraId="185681DD" w14:textId="5FE14CFA" w:rsidR="001E7843" w:rsidRPr="00167286" w:rsidRDefault="001E7843" w:rsidP="004474D8">
            <w:pPr>
              <w:tabs>
                <w:tab w:val="left" w:pos="10097"/>
              </w:tabs>
              <w:ind w:left="175" w:right="174"/>
              <w:rPr>
                <w:rFonts w:ascii="Aptos" w:hAnsi="Aptos"/>
                <w:color w:val="2F5496" w:themeColor="accent5" w:themeShade="BF"/>
                <w:sz w:val="24"/>
                <w:szCs w:val="24"/>
              </w:rPr>
            </w:pPr>
            <w:r w:rsidRPr="00167286">
              <w:rPr>
                <w:rFonts w:ascii="Aptos" w:hAnsi="Aptos"/>
                <w:color w:val="2F5496" w:themeColor="accent5" w:themeShade="BF"/>
                <w:sz w:val="24"/>
                <w:szCs w:val="24"/>
              </w:rPr>
              <w:t>Where records include clients’ personal information (such as name, date of birth, address and services received) their confidentiality must be protected</w:t>
            </w:r>
            <w:r w:rsidR="00F30267">
              <w:rPr>
                <w:rFonts w:ascii="Aptos" w:hAnsi="Aptos"/>
                <w:color w:val="2F5496" w:themeColor="accent5" w:themeShade="BF"/>
                <w:sz w:val="24"/>
                <w:szCs w:val="24"/>
              </w:rPr>
              <w:t>,</w:t>
            </w:r>
            <w:r w:rsidRPr="00167286">
              <w:rPr>
                <w:rFonts w:ascii="Aptos" w:hAnsi="Aptos"/>
                <w:color w:val="2F5496" w:themeColor="accent5" w:themeShade="BF"/>
                <w:sz w:val="24"/>
                <w:szCs w:val="24"/>
              </w:rPr>
              <w:t xml:space="preserve"> including having digital security programs in place to prevent access by online hackers. Community Nursing providers must ensure client records are only accessible by personnel that have undergone appropriate security checks, </w:t>
            </w:r>
            <w:r w:rsidR="00F30267">
              <w:rPr>
                <w:rFonts w:ascii="Aptos" w:hAnsi="Aptos"/>
                <w:color w:val="2F5496" w:themeColor="accent5" w:themeShade="BF"/>
                <w:sz w:val="24"/>
                <w:szCs w:val="24"/>
              </w:rPr>
              <w:t>with</w:t>
            </w:r>
            <w:r w:rsidRPr="00167286">
              <w:rPr>
                <w:rFonts w:ascii="Aptos" w:hAnsi="Aptos"/>
                <w:color w:val="2F5496" w:themeColor="accent5" w:themeShade="BF"/>
                <w:sz w:val="24"/>
                <w:szCs w:val="24"/>
              </w:rPr>
              <w:t xml:space="preserve"> information </w:t>
            </w:r>
            <w:r w:rsidR="00F30267">
              <w:rPr>
                <w:rFonts w:ascii="Aptos" w:hAnsi="Aptos"/>
                <w:color w:val="2F5496" w:themeColor="accent5" w:themeShade="BF"/>
                <w:sz w:val="24"/>
                <w:szCs w:val="24"/>
              </w:rPr>
              <w:t xml:space="preserve">accessed only </w:t>
            </w:r>
            <w:r w:rsidRPr="00167286">
              <w:rPr>
                <w:rFonts w:ascii="Aptos" w:hAnsi="Aptos"/>
                <w:color w:val="2F5496" w:themeColor="accent5" w:themeShade="BF"/>
                <w:sz w:val="24"/>
                <w:szCs w:val="24"/>
              </w:rPr>
              <w:t xml:space="preserve">for the </w:t>
            </w:r>
            <w:r w:rsidR="00F30267">
              <w:rPr>
                <w:rFonts w:ascii="Aptos" w:hAnsi="Aptos"/>
                <w:color w:val="2F5496" w:themeColor="accent5" w:themeShade="BF"/>
                <w:sz w:val="24"/>
                <w:szCs w:val="24"/>
              </w:rPr>
              <w:t>purpose of</w:t>
            </w:r>
            <w:r w:rsidRPr="00167286">
              <w:rPr>
                <w:rFonts w:ascii="Aptos" w:hAnsi="Aptos"/>
                <w:color w:val="2F5496" w:themeColor="accent5" w:themeShade="BF"/>
                <w:sz w:val="24"/>
                <w:szCs w:val="24"/>
              </w:rPr>
              <w:t xml:space="preserve"> perform</w:t>
            </w:r>
            <w:r w:rsidR="00F30267">
              <w:rPr>
                <w:rFonts w:ascii="Aptos" w:hAnsi="Aptos"/>
                <w:color w:val="2F5496" w:themeColor="accent5" w:themeShade="BF"/>
                <w:sz w:val="24"/>
                <w:szCs w:val="24"/>
              </w:rPr>
              <w:t>ing</w:t>
            </w:r>
            <w:r w:rsidRPr="00167286">
              <w:rPr>
                <w:rFonts w:ascii="Aptos" w:hAnsi="Aptos"/>
                <w:color w:val="2F5496" w:themeColor="accent5" w:themeShade="BF"/>
                <w:sz w:val="24"/>
                <w:szCs w:val="24"/>
              </w:rPr>
              <w:t xml:space="preserve"> </w:t>
            </w:r>
            <w:r w:rsidR="00F30267">
              <w:rPr>
                <w:rFonts w:ascii="Aptos" w:hAnsi="Aptos"/>
                <w:color w:val="2F5496" w:themeColor="accent5" w:themeShade="BF"/>
                <w:sz w:val="24"/>
                <w:szCs w:val="24"/>
              </w:rPr>
              <w:t>relevant</w:t>
            </w:r>
            <w:r w:rsidR="00F30267" w:rsidRPr="00167286">
              <w:rPr>
                <w:rFonts w:ascii="Aptos" w:hAnsi="Aptos"/>
                <w:color w:val="2F5496" w:themeColor="accent5" w:themeShade="BF"/>
                <w:sz w:val="24"/>
                <w:szCs w:val="24"/>
              </w:rPr>
              <w:t xml:space="preserve"> </w:t>
            </w:r>
            <w:r w:rsidRPr="00167286">
              <w:rPr>
                <w:rFonts w:ascii="Aptos" w:hAnsi="Aptos"/>
                <w:color w:val="2F5496" w:themeColor="accent5" w:themeShade="BF"/>
                <w:sz w:val="24"/>
                <w:szCs w:val="24"/>
              </w:rPr>
              <w:t>duties.</w:t>
            </w:r>
          </w:p>
          <w:p w14:paraId="0D009B6E" w14:textId="0A36E21E" w:rsidR="001E7843" w:rsidRPr="00167286" w:rsidRDefault="001E7843" w:rsidP="004002D2">
            <w:pPr>
              <w:jc w:val="both"/>
              <w:rPr>
                <w:rFonts w:ascii="Aptos" w:hAnsi="Aptos"/>
                <w:color w:val="2F5496" w:themeColor="accent5" w:themeShade="BF"/>
                <w:sz w:val="24"/>
                <w:szCs w:val="24"/>
              </w:rPr>
            </w:pPr>
          </w:p>
        </w:tc>
      </w:tr>
      <w:tr w:rsidR="00AB525C" w:rsidRPr="00C15C28" w14:paraId="346423A2" w14:textId="77777777" w:rsidTr="004474D8">
        <w:trPr>
          <w:trHeight w:val="2818"/>
        </w:trPr>
        <w:tc>
          <w:tcPr>
            <w:tcW w:w="10485" w:type="dxa"/>
            <w:tcBorders>
              <w:top w:val="single" w:sz="4" w:space="0" w:color="auto"/>
              <w:left w:val="single" w:sz="4" w:space="0" w:color="auto"/>
              <w:bottom w:val="single" w:sz="4" w:space="0" w:color="auto"/>
              <w:right w:val="nil"/>
            </w:tcBorders>
            <w:shd w:val="clear" w:color="auto" w:fill="D0CECE" w:themeFill="background2" w:themeFillShade="E6"/>
          </w:tcPr>
          <w:p w14:paraId="38455376" w14:textId="77777777" w:rsidR="006A4266" w:rsidRPr="00325595" w:rsidRDefault="006A4266" w:rsidP="004002D2">
            <w:pPr>
              <w:jc w:val="both"/>
              <w:rPr>
                <w:rFonts w:ascii="Aptos" w:hAnsi="Aptos" w:cs="Arial"/>
                <w:color w:val="2F5496" w:themeColor="accent5" w:themeShade="BF"/>
                <w:sz w:val="18"/>
                <w:szCs w:val="18"/>
              </w:rPr>
            </w:pPr>
          </w:p>
          <w:p w14:paraId="644417B2" w14:textId="6D649E03" w:rsidR="00AB525C" w:rsidRPr="00325595" w:rsidRDefault="00832F0D" w:rsidP="004002D2">
            <w:pPr>
              <w:ind w:left="175"/>
              <w:jc w:val="both"/>
              <w:rPr>
                <w:rFonts w:ascii="Aptos" w:hAnsi="Aptos" w:cs="Arial"/>
                <w:color w:val="2F5496" w:themeColor="accent5" w:themeShade="BF"/>
                <w:sz w:val="36"/>
                <w:szCs w:val="36"/>
              </w:rPr>
            </w:pPr>
            <w:r w:rsidRPr="00325595">
              <w:rPr>
                <w:rFonts w:ascii="Aptos" w:hAnsi="Aptos" w:cs="Arial"/>
                <w:color w:val="2F5496" w:themeColor="accent5" w:themeShade="BF"/>
                <w:sz w:val="36"/>
                <w:szCs w:val="36"/>
              </w:rPr>
              <w:t>Christmas shutdown period</w:t>
            </w:r>
            <w:r w:rsidR="0033276A" w:rsidRPr="00325595">
              <w:rPr>
                <w:rFonts w:ascii="Aptos" w:hAnsi="Aptos" w:cs="Arial"/>
                <w:i/>
                <w:iCs/>
                <w:color w:val="2F5496" w:themeColor="accent5" w:themeShade="BF"/>
                <w:sz w:val="24"/>
                <w:szCs w:val="24"/>
              </w:rPr>
              <w:t xml:space="preserve"> </w:t>
            </w:r>
          </w:p>
          <w:p w14:paraId="2320EF6E" w14:textId="6152FBA5" w:rsidR="00832F0D" w:rsidRPr="00325595" w:rsidRDefault="00832F0D" w:rsidP="004002D2">
            <w:pPr>
              <w:ind w:left="175"/>
              <w:rPr>
                <w:rFonts w:ascii="Aptos" w:hAnsi="Aptos"/>
                <w:color w:val="2F5496" w:themeColor="accent5" w:themeShade="BF"/>
                <w:sz w:val="24"/>
                <w:szCs w:val="24"/>
              </w:rPr>
            </w:pPr>
            <w:r w:rsidRPr="00325595">
              <w:rPr>
                <w:rFonts w:ascii="Aptos" w:hAnsi="Aptos" w:cs="Arial"/>
                <w:color w:val="2F5496" w:themeColor="accent5" w:themeShade="BF"/>
                <w:sz w:val="24"/>
                <w:szCs w:val="24"/>
              </w:rPr>
              <w:t>T</w:t>
            </w:r>
            <w:r w:rsidRPr="00325595">
              <w:rPr>
                <w:rFonts w:ascii="Aptos" w:hAnsi="Aptos"/>
                <w:color w:val="2F5496" w:themeColor="accent5" w:themeShade="BF"/>
                <w:sz w:val="24"/>
                <w:szCs w:val="24"/>
              </w:rPr>
              <w:t xml:space="preserve">hank you to all </w:t>
            </w:r>
            <w:r w:rsidR="00F30267">
              <w:rPr>
                <w:rFonts w:ascii="Aptos" w:hAnsi="Aptos"/>
                <w:color w:val="2F5496" w:themeColor="accent5" w:themeShade="BF"/>
                <w:sz w:val="24"/>
                <w:szCs w:val="24"/>
              </w:rPr>
              <w:t xml:space="preserve">DVA Community Nursing providers </w:t>
            </w:r>
            <w:r w:rsidRPr="00325595">
              <w:rPr>
                <w:rFonts w:ascii="Aptos" w:hAnsi="Aptos"/>
                <w:color w:val="2F5496" w:themeColor="accent5" w:themeShade="BF"/>
                <w:sz w:val="24"/>
                <w:szCs w:val="24"/>
              </w:rPr>
              <w:t xml:space="preserve">for the care you continued to provide to veterans throughout the </w:t>
            </w:r>
            <w:r w:rsidR="004002D2" w:rsidRPr="00325595">
              <w:rPr>
                <w:rFonts w:ascii="Aptos" w:hAnsi="Aptos"/>
                <w:color w:val="2F5496" w:themeColor="accent5" w:themeShade="BF"/>
                <w:sz w:val="24"/>
                <w:szCs w:val="24"/>
              </w:rPr>
              <w:t>y</w:t>
            </w:r>
            <w:r w:rsidRPr="00325595">
              <w:rPr>
                <w:rFonts w:ascii="Aptos" w:hAnsi="Aptos"/>
                <w:color w:val="2F5496" w:themeColor="accent5" w:themeShade="BF"/>
                <w:sz w:val="24"/>
                <w:szCs w:val="24"/>
              </w:rPr>
              <w:t xml:space="preserve">ear. </w:t>
            </w:r>
          </w:p>
          <w:p w14:paraId="418E0FC6" w14:textId="025A5BE2" w:rsidR="00832F0D" w:rsidRPr="00325595" w:rsidRDefault="00832F0D" w:rsidP="004002D2">
            <w:pPr>
              <w:ind w:left="175"/>
              <w:rPr>
                <w:rFonts w:ascii="Aptos" w:hAnsi="Aptos"/>
                <w:color w:val="2F5496" w:themeColor="accent5" w:themeShade="BF"/>
                <w:sz w:val="24"/>
                <w:szCs w:val="24"/>
              </w:rPr>
            </w:pPr>
            <w:r w:rsidRPr="00325595">
              <w:rPr>
                <w:rFonts w:ascii="Aptos" w:hAnsi="Aptos"/>
                <w:color w:val="2F5496" w:themeColor="accent5" w:themeShade="BF"/>
                <w:sz w:val="24"/>
                <w:szCs w:val="24"/>
              </w:rPr>
              <w:t> </w:t>
            </w:r>
          </w:p>
          <w:p w14:paraId="01FFFD58" w14:textId="2CD8D681" w:rsidR="00832F0D" w:rsidRPr="00325595" w:rsidRDefault="00832F0D" w:rsidP="004002D2">
            <w:pPr>
              <w:ind w:left="175"/>
              <w:rPr>
                <w:rFonts w:ascii="Aptos" w:hAnsi="Aptos"/>
                <w:color w:val="2F5496" w:themeColor="accent5" w:themeShade="BF"/>
                <w:sz w:val="24"/>
                <w:szCs w:val="24"/>
              </w:rPr>
            </w:pPr>
            <w:r w:rsidRPr="00325595">
              <w:rPr>
                <w:rFonts w:ascii="Aptos" w:hAnsi="Aptos"/>
                <w:color w:val="2F5496" w:themeColor="accent5" w:themeShade="BF"/>
                <w:sz w:val="24"/>
                <w:szCs w:val="24"/>
              </w:rPr>
              <w:t>The DVA office will be closed from 25 December 2024 to 1 January 2025 inclusive. </w:t>
            </w:r>
          </w:p>
          <w:p w14:paraId="54A6C759" w14:textId="0D9F07C0" w:rsidR="00832F0D" w:rsidRPr="00325595" w:rsidRDefault="00832F0D" w:rsidP="004002D2">
            <w:pPr>
              <w:ind w:left="175"/>
              <w:rPr>
                <w:rFonts w:ascii="Aptos" w:hAnsi="Aptos"/>
                <w:color w:val="2F5496" w:themeColor="accent5" w:themeShade="BF"/>
                <w:sz w:val="24"/>
                <w:szCs w:val="24"/>
              </w:rPr>
            </w:pPr>
          </w:p>
          <w:p w14:paraId="1D3A8BE3" w14:textId="478CC733" w:rsidR="00832F0D" w:rsidRPr="00325595" w:rsidRDefault="00832F0D" w:rsidP="004002D2">
            <w:pPr>
              <w:ind w:left="175"/>
              <w:rPr>
                <w:rFonts w:ascii="Aptos" w:hAnsi="Aptos"/>
                <w:color w:val="2F5496" w:themeColor="accent5" w:themeShade="BF"/>
                <w:sz w:val="24"/>
                <w:szCs w:val="24"/>
              </w:rPr>
            </w:pPr>
            <w:r w:rsidRPr="00325595">
              <w:rPr>
                <w:rFonts w:ascii="Aptos" w:hAnsi="Aptos"/>
                <w:color w:val="2F5496" w:themeColor="accent5" w:themeShade="BF"/>
                <w:sz w:val="24"/>
                <w:szCs w:val="24"/>
              </w:rPr>
              <w:t xml:space="preserve">Community Nursing providers should continue to assess and deliver clinically required nursing services for eligible DVA clients throughout the Christmas period, under standard arrangements using the Schedule of Fees. </w:t>
            </w:r>
          </w:p>
          <w:p w14:paraId="6A1532D1" w14:textId="640F3244" w:rsidR="00832F0D" w:rsidRPr="00325595" w:rsidRDefault="00832F0D" w:rsidP="004002D2">
            <w:pPr>
              <w:ind w:left="175"/>
              <w:rPr>
                <w:rFonts w:ascii="Aptos" w:hAnsi="Aptos"/>
                <w:color w:val="2F5496" w:themeColor="accent5" w:themeShade="BF"/>
                <w:sz w:val="24"/>
                <w:szCs w:val="24"/>
              </w:rPr>
            </w:pPr>
          </w:p>
          <w:p w14:paraId="4497AEAC" w14:textId="36085703" w:rsidR="00F30267" w:rsidRDefault="00F30267" w:rsidP="004002D2">
            <w:pPr>
              <w:ind w:left="175"/>
              <w:rPr>
                <w:rFonts w:ascii="Aptos" w:hAnsi="Aptos"/>
                <w:color w:val="2F5496" w:themeColor="accent5" w:themeShade="BF"/>
                <w:sz w:val="24"/>
                <w:szCs w:val="24"/>
              </w:rPr>
            </w:pPr>
            <w:r w:rsidRPr="00325595">
              <w:rPr>
                <w:noProof/>
                <w:color w:val="2F5496" w:themeColor="accent5" w:themeShade="BF"/>
              </w:rPr>
              <w:drawing>
                <wp:anchor distT="0" distB="0" distL="114300" distR="114300" simplePos="0" relativeHeight="251679744" behindDoc="0" locked="0" layoutInCell="1" allowOverlap="1" wp14:anchorId="65DC984E" wp14:editId="4D4CDB14">
                  <wp:simplePos x="0" y="0"/>
                  <wp:positionH relativeFrom="column">
                    <wp:posOffset>5370195</wp:posOffset>
                  </wp:positionH>
                  <wp:positionV relativeFrom="paragraph">
                    <wp:posOffset>321945</wp:posOffset>
                  </wp:positionV>
                  <wp:extent cx="1210310" cy="1373505"/>
                  <wp:effectExtent l="0" t="0" r="8890" b="0"/>
                  <wp:wrapSquare wrapText="bothSides"/>
                  <wp:docPr id="179579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9736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0310" cy="1373505"/>
                          </a:xfrm>
                          <a:prstGeom prst="rect">
                            <a:avLst/>
                          </a:prstGeom>
                        </pic:spPr>
                      </pic:pic>
                    </a:graphicData>
                  </a:graphic>
                  <wp14:sizeRelH relativeFrom="margin">
                    <wp14:pctWidth>0</wp14:pctWidth>
                  </wp14:sizeRelH>
                  <wp14:sizeRelV relativeFrom="margin">
                    <wp14:pctHeight>0</wp14:pctHeight>
                  </wp14:sizeRelV>
                </wp:anchor>
              </w:drawing>
            </w:r>
            <w:r w:rsidR="00832F0D" w:rsidRPr="00325595">
              <w:rPr>
                <w:rFonts w:ascii="Aptos" w:hAnsi="Aptos"/>
                <w:color w:val="2F5496" w:themeColor="accent5" w:themeShade="BF"/>
                <w:sz w:val="24"/>
                <w:szCs w:val="24"/>
              </w:rPr>
              <w:t xml:space="preserve">Where clinically required care exceeds the Schedule of Fees, providers should deliver the care and email DVA at </w:t>
            </w:r>
            <w:hyperlink r:id="rId14" w:history="1">
              <w:r w:rsidR="00832F0D" w:rsidRPr="00325595">
                <w:rPr>
                  <w:rStyle w:val="Hyperlink"/>
                  <w:rFonts w:ascii="Aptos" w:hAnsi="Aptos"/>
                  <w:color w:val="2F5496" w:themeColor="accent5" w:themeShade="BF"/>
                  <w:sz w:val="24"/>
                  <w:szCs w:val="24"/>
                </w:rPr>
                <w:t>exceptional.cases@dva.gov.au</w:t>
              </w:r>
            </w:hyperlink>
            <w:r w:rsidR="00832F0D" w:rsidRPr="00325595">
              <w:rPr>
                <w:rFonts w:ascii="Aptos" w:hAnsi="Aptos"/>
                <w:color w:val="2F5496" w:themeColor="accent5" w:themeShade="BF"/>
                <w:sz w:val="24"/>
                <w:szCs w:val="24"/>
              </w:rPr>
              <w:t xml:space="preserve">. </w:t>
            </w:r>
          </w:p>
          <w:p w14:paraId="35C42D4D" w14:textId="77777777" w:rsidR="00F30267" w:rsidRDefault="00F30267" w:rsidP="004002D2">
            <w:pPr>
              <w:ind w:left="175"/>
              <w:rPr>
                <w:rFonts w:ascii="Aptos" w:hAnsi="Aptos"/>
                <w:color w:val="2F5496" w:themeColor="accent5" w:themeShade="BF"/>
                <w:sz w:val="24"/>
                <w:szCs w:val="24"/>
              </w:rPr>
            </w:pPr>
          </w:p>
          <w:p w14:paraId="4A4B7456" w14:textId="796F16A2" w:rsidR="00832F0D" w:rsidRPr="00325595" w:rsidRDefault="00832F0D" w:rsidP="004002D2">
            <w:pPr>
              <w:ind w:left="175"/>
              <w:rPr>
                <w:rFonts w:ascii="Aptos" w:hAnsi="Aptos"/>
                <w:color w:val="2F5496" w:themeColor="accent5" w:themeShade="BF"/>
                <w:sz w:val="24"/>
                <w:szCs w:val="24"/>
              </w:rPr>
            </w:pPr>
            <w:r w:rsidRPr="00325595">
              <w:rPr>
                <w:rFonts w:ascii="Aptos" w:hAnsi="Aptos"/>
                <w:color w:val="2F5496" w:themeColor="accent5" w:themeShade="BF"/>
                <w:sz w:val="24"/>
                <w:szCs w:val="24"/>
              </w:rPr>
              <w:t>A DVA staff member will respond to requests from 2 January 2025. </w:t>
            </w:r>
          </w:p>
          <w:p w14:paraId="4BBADD1C" w14:textId="77777777" w:rsidR="00832F0D" w:rsidRPr="00325595" w:rsidRDefault="00832F0D" w:rsidP="004002D2">
            <w:pPr>
              <w:ind w:left="175"/>
              <w:rPr>
                <w:rFonts w:ascii="Aptos" w:hAnsi="Aptos"/>
                <w:b/>
                <w:bCs/>
                <w:color w:val="2F5496" w:themeColor="accent5" w:themeShade="BF"/>
                <w:sz w:val="24"/>
                <w:szCs w:val="24"/>
              </w:rPr>
            </w:pPr>
          </w:p>
          <w:p w14:paraId="1CF9EB5A" w14:textId="21BC40C6" w:rsidR="00AB525C" w:rsidRDefault="00832F0D" w:rsidP="004002D2">
            <w:pPr>
              <w:ind w:left="175"/>
              <w:rPr>
                <w:rFonts w:ascii="Aptos" w:hAnsi="Aptos"/>
                <w:color w:val="2F5496" w:themeColor="accent5" w:themeShade="BF"/>
                <w:sz w:val="24"/>
                <w:szCs w:val="24"/>
              </w:rPr>
            </w:pPr>
            <w:r w:rsidRPr="00325595">
              <w:rPr>
                <w:rFonts w:ascii="Aptos" w:hAnsi="Aptos"/>
                <w:color w:val="2F5496" w:themeColor="accent5" w:themeShade="BF"/>
                <w:sz w:val="24"/>
                <w:szCs w:val="24"/>
              </w:rPr>
              <w:t>Wishing you a safe and happy holiday period, from the DVA Community Nursing team.</w:t>
            </w:r>
          </w:p>
          <w:p w14:paraId="0ED73DB5" w14:textId="77777777" w:rsidR="00F30267" w:rsidRDefault="00F30267" w:rsidP="004002D2">
            <w:pPr>
              <w:ind w:left="175"/>
              <w:rPr>
                <w:rFonts w:ascii="Aptos" w:hAnsi="Aptos"/>
                <w:sz w:val="24"/>
                <w:szCs w:val="24"/>
              </w:rPr>
            </w:pPr>
          </w:p>
          <w:p w14:paraId="2474A903" w14:textId="77777777" w:rsidR="00F30267" w:rsidRPr="00325595" w:rsidRDefault="00F30267" w:rsidP="004002D2">
            <w:pPr>
              <w:ind w:left="175"/>
              <w:rPr>
                <w:rStyle w:val="Hyperlink"/>
                <w:color w:val="2F5496" w:themeColor="accent5" w:themeShade="BF"/>
                <w:u w:val="none"/>
              </w:rPr>
            </w:pPr>
          </w:p>
          <w:p w14:paraId="66DFDF13" w14:textId="5D890B41" w:rsidR="00735526" w:rsidRPr="00325595" w:rsidRDefault="00735526" w:rsidP="004002D2">
            <w:pPr>
              <w:pStyle w:val="ListParagraph"/>
              <w:ind w:left="0"/>
              <w:rPr>
                <w:rFonts w:ascii="Aptos" w:hAnsi="Aptos" w:cs="Arial"/>
                <w:color w:val="2F5496" w:themeColor="accent5" w:themeShade="BF"/>
                <w:sz w:val="18"/>
                <w:szCs w:val="18"/>
              </w:rPr>
            </w:pPr>
          </w:p>
        </w:tc>
        <w:tc>
          <w:tcPr>
            <w:tcW w:w="28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57DC10F" w14:textId="6647A538" w:rsidR="00AB525C" w:rsidRPr="004334CF" w:rsidRDefault="00AB525C" w:rsidP="004002D2">
            <w:pPr>
              <w:jc w:val="center"/>
              <w:rPr>
                <w:rFonts w:ascii="Aptos" w:hAnsi="Aptos" w:cs="Arial"/>
                <w:b/>
                <w:color w:val="002060"/>
                <w:sz w:val="24"/>
                <w:szCs w:val="24"/>
              </w:rPr>
            </w:pPr>
          </w:p>
        </w:tc>
      </w:tr>
    </w:tbl>
    <w:p w14:paraId="60D1841C" w14:textId="221D4607" w:rsidR="00C0740B" w:rsidRDefault="00C0740B" w:rsidP="00896554"/>
    <w:sectPr w:rsidR="00C0740B" w:rsidSect="00AB525C">
      <w:pgSz w:w="11906" w:h="16838" w:code="9"/>
      <w:pgMar w:top="720" w:right="284" w:bottom="42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DA739" w14:textId="77777777" w:rsidR="00FC5882" w:rsidRDefault="00FC5882" w:rsidP="00FC5882">
      <w:pPr>
        <w:spacing w:after="0" w:line="240" w:lineRule="auto"/>
      </w:pPr>
      <w:r>
        <w:separator/>
      </w:r>
    </w:p>
  </w:endnote>
  <w:endnote w:type="continuationSeparator" w:id="0">
    <w:p w14:paraId="110FB56E" w14:textId="77777777" w:rsidR="00FC5882" w:rsidRDefault="00FC5882" w:rsidP="00FC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Soft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usGov DVA Stacked 4U">
    <w:altName w:val="Symbol"/>
    <w:panose1 w:val="020B06030503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27C9F" w14:textId="77777777" w:rsidR="00FC5882" w:rsidRDefault="00FC5882" w:rsidP="00FC5882">
      <w:pPr>
        <w:spacing w:after="0" w:line="240" w:lineRule="auto"/>
      </w:pPr>
      <w:r>
        <w:separator/>
      </w:r>
    </w:p>
  </w:footnote>
  <w:footnote w:type="continuationSeparator" w:id="0">
    <w:p w14:paraId="0FEA61E4" w14:textId="77777777" w:rsidR="00FC5882" w:rsidRDefault="00FC5882" w:rsidP="00FC5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36CDB"/>
    <w:multiLevelType w:val="hybridMultilevel"/>
    <w:tmpl w:val="9348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8D1F09"/>
    <w:multiLevelType w:val="hybridMultilevel"/>
    <w:tmpl w:val="80E43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431509"/>
    <w:multiLevelType w:val="hybridMultilevel"/>
    <w:tmpl w:val="FCCE1CBA"/>
    <w:lvl w:ilvl="0" w:tplc="54D8411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8075126">
    <w:abstractNumId w:val="6"/>
  </w:num>
  <w:num w:numId="2" w16cid:durableId="386228907">
    <w:abstractNumId w:val="2"/>
  </w:num>
  <w:num w:numId="3" w16cid:durableId="82341494">
    <w:abstractNumId w:val="0"/>
  </w:num>
  <w:num w:numId="4" w16cid:durableId="628557737">
    <w:abstractNumId w:val="5"/>
  </w:num>
  <w:num w:numId="5" w16cid:durableId="1630283008">
    <w:abstractNumId w:val="1"/>
  </w:num>
  <w:num w:numId="6" w16cid:durableId="1704480459">
    <w:abstractNumId w:val="3"/>
  </w:num>
  <w:num w:numId="7" w16cid:durableId="589051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23BBC"/>
    <w:rsid w:val="00034C58"/>
    <w:rsid w:val="000458E7"/>
    <w:rsid w:val="00080A7A"/>
    <w:rsid w:val="0009400E"/>
    <w:rsid w:val="00096737"/>
    <w:rsid w:val="000C1DAF"/>
    <w:rsid w:val="000C1F7F"/>
    <w:rsid w:val="000D305C"/>
    <w:rsid w:val="000E428B"/>
    <w:rsid w:val="00122DDB"/>
    <w:rsid w:val="0012303C"/>
    <w:rsid w:val="00143287"/>
    <w:rsid w:val="001465AB"/>
    <w:rsid w:val="00156B9F"/>
    <w:rsid w:val="0015705A"/>
    <w:rsid w:val="00167286"/>
    <w:rsid w:val="00177178"/>
    <w:rsid w:val="001915E8"/>
    <w:rsid w:val="00194728"/>
    <w:rsid w:val="001A3953"/>
    <w:rsid w:val="001B21FB"/>
    <w:rsid w:val="001B78B3"/>
    <w:rsid w:val="001E7843"/>
    <w:rsid w:val="00217403"/>
    <w:rsid w:val="002914FF"/>
    <w:rsid w:val="00291FD3"/>
    <w:rsid w:val="00292D18"/>
    <w:rsid w:val="00296B2E"/>
    <w:rsid w:val="002A6132"/>
    <w:rsid w:val="002B1335"/>
    <w:rsid w:val="002B65F4"/>
    <w:rsid w:val="002E17BC"/>
    <w:rsid w:val="002E1A06"/>
    <w:rsid w:val="002F2E1D"/>
    <w:rsid w:val="003016AF"/>
    <w:rsid w:val="003029CF"/>
    <w:rsid w:val="00305A6A"/>
    <w:rsid w:val="00306C06"/>
    <w:rsid w:val="0031131C"/>
    <w:rsid w:val="00325595"/>
    <w:rsid w:val="0033276A"/>
    <w:rsid w:val="00383077"/>
    <w:rsid w:val="00384F60"/>
    <w:rsid w:val="00386CEB"/>
    <w:rsid w:val="0039513B"/>
    <w:rsid w:val="003A047F"/>
    <w:rsid w:val="003A1BB5"/>
    <w:rsid w:val="003B2965"/>
    <w:rsid w:val="003C3CDD"/>
    <w:rsid w:val="003C7281"/>
    <w:rsid w:val="003C74B3"/>
    <w:rsid w:val="003D28FB"/>
    <w:rsid w:val="003E403E"/>
    <w:rsid w:val="003E4EFB"/>
    <w:rsid w:val="003F7E36"/>
    <w:rsid w:val="004002D2"/>
    <w:rsid w:val="00402BB5"/>
    <w:rsid w:val="00403710"/>
    <w:rsid w:val="0041658F"/>
    <w:rsid w:val="004274B4"/>
    <w:rsid w:val="004334CF"/>
    <w:rsid w:val="00441C17"/>
    <w:rsid w:val="004474D8"/>
    <w:rsid w:val="0045240F"/>
    <w:rsid w:val="00491FA3"/>
    <w:rsid w:val="004C611E"/>
    <w:rsid w:val="004D2940"/>
    <w:rsid w:val="004E31C3"/>
    <w:rsid w:val="00530FFD"/>
    <w:rsid w:val="0055294C"/>
    <w:rsid w:val="00574D3C"/>
    <w:rsid w:val="0059437D"/>
    <w:rsid w:val="005C4878"/>
    <w:rsid w:val="005E0809"/>
    <w:rsid w:val="005F1B1E"/>
    <w:rsid w:val="005F1BC9"/>
    <w:rsid w:val="005F22AA"/>
    <w:rsid w:val="005F2AA3"/>
    <w:rsid w:val="005F4FA3"/>
    <w:rsid w:val="00607EFA"/>
    <w:rsid w:val="006114AB"/>
    <w:rsid w:val="00626AF9"/>
    <w:rsid w:val="006415C0"/>
    <w:rsid w:val="00644953"/>
    <w:rsid w:val="00645219"/>
    <w:rsid w:val="006600C2"/>
    <w:rsid w:val="00662FEB"/>
    <w:rsid w:val="00667865"/>
    <w:rsid w:val="006A4266"/>
    <w:rsid w:val="006A5545"/>
    <w:rsid w:val="006B73AB"/>
    <w:rsid w:val="006C0F7C"/>
    <w:rsid w:val="006D2638"/>
    <w:rsid w:val="006D312E"/>
    <w:rsid w:val="006E220C"/>
    <w:rsid w:val="006F501D"/>
    <w:rsid w:val="006F6FD9"/>
    <w:rsid w:val="007175CF"/>
    <w:rsid w:val="00721723"/>
    <w:rsid w:val="00735526"/>
    <w:rsid w:val="0075208A"/>
    <w:rsid w:val="00760E23"/>
    <w:rsid w:val="007A4B5C"/>
    <w:rsid w:val="007B2B9F"/>
    <w:rsid w:val="007D1BFE"/>
    <w:rsid w:val="007F4DCF"/>
    <w:rsid w:val="00803BDA"/>
    <w:rsid w:val="0080529D"/>
    <w:rsid w:val="00820687"/>
    <w:rsid w:val="00822A77"/>
    <w:rsid w:val="00832F0D"/>
    <w:rsid w:val="008678E2"/>
    <w:rsid w:val="00871EAE"/>
    <w:rsid w:val="00876ECF"/>
    <w:rsid w:val="00896554"/>
    <w:rsid w:val="008C7EEF"/>
    <w:rsid w:val="008F596B"/>
    <w:rsid w:val="0090195B"/>
    <w:rsid w:val="0090736B"/>
    <w:rsid w:val="00921DF1"/>
    <w:rsid w:val="00927D58"/>
    <w:rsid w:val="00931014"/>
    <w:rsid w:val="009D3E7E"/>
    <w:rsid w:val="009E3B89"/>
    <w:rsid w:val="00A4646B"/>
    <w:rsid w:val="00A514FB"/>
    <w:rsid w:val="00A53EBE"/>
    <w:rsid w:val="00A55C38"/>
    <w:rsid w:val="00A56F14"/>
    <w:rsid w:val="00A57865"/>
    <w:rsid w:val="00A61C55"/>
    <w:rsid w:val="00A71407"/>
    <w:rsid w:val="00A82F9F"/>
    <w:rsid w:val="00A87B14"/>
    <w:rsid w:val="00A96242"/>
    <w:rsid w:val="00AA19F7"/>
    <w:rsid w:val="00AB525C"/>
    <w:rsid w:val="00AC745F"/>
    <w:rsid w:val="00AD021C"/>
    <w:rsid w:val="00AE339C"/>
    <w:rsid w:val="00AF06BC"/>
    <w:rsid w:val="00AF0BA6"/>
    <w:rsid w:val="00B40263"/>
    <w:rsid w:val="00B659B2"/>
    <w:rsid w:val="00B7665C"/>
    <w:rsid w:val="00BB147B"/>
    <w:rsid w:val="00BC43E5"/>
    <w:rsid w:val="00BD1E0D"/>
    <w:rsid w:val="00BE7136"/>
    <w:rsid w:val="00BF014E"/>
    <w:rsid w:val="00BF1725"/>
    <w:rsid w:val="00BF18FA"/>
    <w:rsid w:val="00BF6048"/>
    <w:rsid w:val="00C0740B"/>
    <w:rsid w:val="00C15C28"/>
    <w:rsid w:val="00C3769F"/>
    <w:rsid w:val="00C51A76"/>
    <w:rsid w:val="00C54F84"/>
    <w:rsid w:val="00C63E82"/>
    <w:rsid w:val="00C76015"/>
    <w:rsid w:val="00C83804"/>
    <w:rsid w:val="00CC7097"/>
    <w:rsid w:val="00CD5052"/>
    <w:rsid w:val="00CF4CCC"/>
    <w:rsid w:val="00D0231D"/>
    <w:rsid w:val="00D460F2"/>
    <w:rsid w:val="00D5718E"/>
    <w:rsid w:val="00D6742F"/>
    <w:rsid w:val="00D91527"/>
    <w:rsid w:val="00DA334B"/>
    <w:rsid w:val="00DC14F6"/>
    <w:rsid w:val="00DC4B57"/>
    <w:rsid w:val="00E1550D"/>
    <w:rsid w:val="00E16A10"/>
    <w:rsid w:val="00E220B7"/>
    <w:rsid w:val="00E22A42"/>
    <w:rsid w:val="00E54101"/>
    <w:rsid w:val="00E7182D"/>
    <w:rsid w:val="00E837DD"/>
    <w:rsid w:val="00E9169B"/>
    <w:rsid w:val="00E95FE5"/>
    <w:rsid w:val="00EA2B97"/>
    <w:rsid w:val="00ED65B1"/>
    <w:rsid w:val="00EE3826"/>
    <w:rsid w:val="00EF75A7"/>
    <w:rsid w:val="00F0270E"/>
    <w:rsid w:val="00F25652"/>
    <w:rsid w:val="00F259FA"/>
    <w:rsid w:val="00F30267"/>
    <w:rsid w:val="00F3209F"/>
    <w:rsid w:val="00F50104"/>
    <w:rsid w:val="00F5661D"/>
    <w:rsid w:val="00F8492D"/>
    <w:rsid w:val="00FA11A9"/>
    <w:rsid w:val="00FA22AB"/>
    <w:rsid w:val="00FC5882"/>
    <w:rsid w:val="00FE7029"/>
    <w:rsid w:val="00FF2186"/>
    <w:rsid w:val="00FF4C9C"/>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4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customStyle="1" w:styleId="Default">
    <w:name w:val="Default"/>
    <w:rsid w:val="00871EAE"/>
    <w:pPr>
      <w:autoSpaceDE w:val="0"/>
      <w:autoSpaceDN w:val="0"/>
      <w:adjustRightInd w:val="0"/>
      <w:spacing w:after="0" w:line="240" w:lineRule="auto"/>
    </w:pPr>
    <w:rPr>
      <w:rFonts w:ascii="Proxima Soft Light" w:hAnsi="Proxima Soft Light" w:cs="Proxima Soft Light"/>
      <w:color w:val="000000"/>
      <w:sz w:val="24"/>
      <w:szCs w:val="24"/>
    </w:rPr>
  </w:style>
  <w:style w:type="character" w:customStyle="1" w:styleId="A5">
    <w:name w:val="A5"/>
    <w:uiPriority w:val="99"/>
    <w:rsid w:val="00871EAE"/>
    <w:rPr>
      <w:rFonts w:cs="Proxima Soft Light"/>
      <w:color w:val="221E1F"/>
      <w:sz w:val="19"/>
      <w:szCs w:val="19"/>
      <w:u w:val="single"/>
    </w:rPr>
  </w:style>
  <w:style w:type="character" w:styleId="UnresolvedMention">
    <w:name w:val="Unresolved Mention"/>
    <w:basedOn w:val="DefaultParagraphFont"/>
    <w:uiPriority w:val="99"/>
    <w:semiHidden/>
    <w:unhideWhenUsed/>
    <w:rsid w:val="003029CF"/>
    <w:rPr>
      <w:color w:val="605E5C"/>
      <w:shd w:val="clear" w:color="auto" w:fill="E1DFDD"/>
    </w:rPr>
  </w:style>
  <w:style w:type="paragraph" w:styleId="Revision">
    <w:name w:val="Revision"/>
    <w:hidden/>
    <w:uiPriority w:val="99"/>
    <w:semiHidden/>
    <w:rsid w:val="00217403"/>
    <w:pPr>
      <w:spacing w:after="0" w:line="240" w:lineRule="auto"/>
    </w:pPr>
  </w:style>
  <w:style w:type="paragraph" w:customStyle="1" w:styleId="paragraph">
    <w:name w:val="paragraph"/>
    <w:basedOn w:val="Normal"/>
    <w:uiPriority w:val="99"/>
    <w:rsid w:val="00A4646B"/>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A4646B"/>
  </w:style>
  <w:style w:type="paragraph" w:styleId="Header">
    <w:name w:val="header"/>
    <w:basedOn w:val="Normal"/>
    <w:link w:val="HeaderChar"/>
    <w:uiPriority w:val="99"/>
    <w:unhideWhenUsed/>
    <w:rsid w:val="00FC5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882"/>
  </w:style>
  <w:style w:type="paragraph" w:styleId="Footer">
    <w:name w:val="footer"/>
    <w:basedOn w:val="Normal"/>
    <w:link w:val="FooterChar"/>
    <w:uiPriority w:val="99"/>
    <w:unhideWhenUsed/>
    <w:rsid w:val="00FC5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31500">
      <w:bodyDiv w:val="1"/>
      <w:marLeft w:val="0"/>
      <w:marRight w:val="0"/>
      <w:marTop w:val="0"/>
      <w:marBottom w:val="0"/>
      <w:divBdr>
        <w:top w:val="none" w:sz="0" w:space="0" w:color="auto"/>
        <w:left w:val="none" w:sz="0" w:space="0" w:color="auto"/>
        <w:bottom w:val="none" w:sz="0" w:space="0" w:color="auto"/>
        <w:right w:val="none" w:sz="0" w:space="0" w:color="auto"/>
      </w:divBdr>
    </w:div>
    <w:div w:id="147332579">
      <w:bodyDiv w:val="1"/>
      <w:marLeft w:val="0"/>
      <w:marRight w:val="0"/>
      <w:marTop w:val="0"/>
      <w:marBottom w:val="0"/>
      <w:divBdr>
        <w:top w:val="none" w:sz="0" w:space="0" w:color="auto"/>
        <w:left w:val="none" w:sz="0" w:space="0" w:color="auto"/>
        <w:bottom w:val="none" w:sz="0" w:space="0" w:color="auto"/>
        <w:right w:val="none" w:sz="0" w:space="0" w:color="auto"/>
      </w:divBdr>
    </w:div>
    <w:div w:id="322860715">
      <w:bodyDiv w:val="1"/>
      <w:marLeft w:val="0"/>
      <w:marRight w:val="0"/>
      <w:marTop w:val="0"/>
      <w:marBottom w:val="0"/>
      <w:divBdr>
        <w:top w:val="none" w:sz="0" w:space="0" w:color="auto"/>
        <w:left w:val="none" w:sz="0" w:space="0" w:color="auto"/>
        <w:bottom w:val="none" w:sz="0" w:space="0" w:color="auto"/>
        <w:right w:val="none" w:sz="0" w:space="0" w:color="auto"/>
      </w:divBdr>
    </w:div>
    <w:div w:id="993417369">
      <w:bodyDiv w:val="1"/>
      <w:marLeft w:val="0"/>
      <w:marRight w:val="0"/>
      <w:marTop w:val="0"/>
      <w:marBottom w:val="0"/>
      <w:divBdr>
        <w:top w:val="none" w:sz="0" w:space="0" w:color="auto"/>
        <w:left w:val="none" w:sz="0" w:space="0" w:color="auto"/>
        <w:bottom w:val="none" w:sz="0" w:space="0" w:color="auto"/>
        <w:right w:val="none" w:sz="0" w:space="0" w:color="auto"/>
      </w:divBdr>
    </w:div>
    <w:div w:id="1288193880">
      <w:bodyDiv w:val="1"/>
      <w:marLeft w:val="0"/>
      <w:marRight w:val="0"/>
      <w:marTop w:val="0"/>
      <w:marBottom w:val="0"/>
      <w:divBdr>
        <w:top w:val="none" w:sz="0" w:space="0" w:color="auto"/>
        <w:left w:val="none" w:sz="0" w:space="0" w:color="auto"/>
        <w:bottom w:val="none" w:sz="0" w:space="0" w:color="auto"/>
        <w:right w:val="none" w:sz="0" w:space="0" w:color="auto"/>
      </w:divBdr>
    </w:div>
    <w:div w:id="1662663218">
      <w:bodyDiv w:val="1"/>
      <w:marLeft w:val="0"/>
      <w:marRight w:val="0"/>
      <w:marTop w:val="0"/>
      <w:marBottom w:val="0"/>
      <w:divBdr>
        <w:top w:val="none" w:sz="0" w:space="0" w:color="auto"/>
        <w:left w:val="none" w:sz="0" w:space="0" w:color="auto"/>
        <w:bottom w:val="none" w:sz="0" w:space="0" w:color="auto"/>
        <w:right w:val="none" w:sz="0" w:space="0" w:color="auto"/>
      </w:divBdr>
    </w:div>
    <w:div w:id="167707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nglicare.org.au/suicidepreven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glicare.org.au/community/suicide-prevention-for-senio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wc.gov.au/hearings-decisions/major-cases/work-value-case-aged-care-industry" TargetMode="External"/><Relationship Id="rId4" Type="http://schemas.openxmlformats.org/officeDocument/2006/relationships/webSettings" Target="webSettings.xml"/><Relationship Id="rId9" Type="http://schemas.openxmlformats.org/officeDocument/2006/relationships/image" Target="cid:image004.png@01DB40B8.D50D2450" TargetMode="External"/><Relationship Id="rId14" Type="http://schemas.openxmlformats.org/officeDocument/2006/relationships/hyperlink" Target="mailto:exceptional.cases@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2024-12-12T22:31:00Z</dcterms:created>
  <dcterms:modified xsi:type="dcterms:W3CDTF">2024-12-12T22:31:00Z</dcterms:modified>
</cp:coreProperties>
</file>