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D5D3D" w14:textId="77777777" w:rsidR="009E67DC" w:rsidRDefault="004B5E22">
      <w:pPr>
        <w:spacing w:before="27"/>
        <w:ind w:left="2288" w:right="2221"/>
        <w:jc w:val="center"/>
        <w:rPr>
          <w:sz w:val="24"/>
        </w:rPr>
      </w:pP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Defence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 of Veterans’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Affairs</w:t>
      </w:r>
    </w:p>
    <w:p w14:paraId="6A6D5D3E" w14:textId="77777777" w:rsidR="009E67DC" w:rsidRDefault="004B5E22">
      <w:pPr>
        <w:pStyle w:val="Title"/>
        <w:ind w:left="2287"/>
      </w:pPr>
      <w:bookmarkStart w:id="0" w:name="Links_Steering_Committee"/>
      <w:bookmarkEnd w:id="0"/>
      <w:r>
        <w:t>Links</w:t>
      </w:r>
      <w:r>
        <w:rPr>
          <w:spacing w:val="-2"/>
        </w:rPr>
        <w:t xml:space="preserve"> </w:t>
      </w:r>
      <w:r>
        <w:t>Steering</w:t>
      </w:r>
      <w:r>
        <w:rPr>
          <w:spacing w:val="-2"/>
        </w:rPr>
        <w:t xml:space="preserve"> Committee</w:t>
      </w:r>
    </w:p>
    <w:p w14:paraId="6A6D5D3F" w14:textId="77777777" w:rsidR="009E67DC" w:rsidRDefault="004B5E22">
      <w:pPr>
        <w:pStyle w:val="BodyText"/>
        <w:spacing w:before="7"/>
        <w:ind w:left="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6D5D58" wp14:editId="6A6D5D59">
                <wp:simplePos x="0" y="0"/>
                <wp:positionH relativeFrom="page">
                  <wp:posOffset>1309116</wp:posOffset>
                </wp:positionH>
                <wp:positionV relativeFrom="paragraph">
                  <wp:posOffset>167413</wp:posOffset>
                </wp:positionV>
                <wp:extent cx="50876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7620">
                              <a:moveTo>
                                <a:pt x="0" y="0"/>
                              </a:moveTo>
                              <a:lnTo>
                                <a:pt x="508711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DD4AD" id="Graphic 1" o:spid="_x0000_s1026" style="position:absolute;margin-left:103.1pt;margin-top:13.2pt;width:400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" path="m,l508711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A6D5D40" w14:textId="77777777" w:rsidR="009E67DC" w:rsidRDefault="009E67DC">
      <w:pPr>
        <w:pStyle w:val="BodyText"/>
        <w:spacing w:before="2"/>
        <w:ind w:left="0"/>
        <w:rPr>
          <w:b/>
          <w:sz w:val="17"/>
        </w:rPr>
      </w:pPr>
    </w:p>
    <w:p w14:paraId="6A6D5D41" w14:textId="77777777" w:rsidR="009E67DC" w:rsidRDefault="004B5E22">
      <w:pPr>
        <w:pStyle w:val="Title"/>
        <w:spacing w:before="52"/>
      </w:pPr>
      <w:bookmarkStart w:id="1" w:name="________________________________________"/>
      <w:bookmarkStart w:id="2" w:name="Summary_of_Meeting_–_30_May_2024"/>
      <w:bookmarkEnd w:id="1"/>
      <w:bookmarkEnd w:id="2"/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4"/>
        </w:rPr>
        <w:t>2024</w:t>
      </w:r>
    </w:p>
    <w:p w14:paraId="6A6D5D42" w14:textId="77777777" w:rsidR="009E67DC" w:rsidRDefault="009E67DC">
      <w:pPr>
        <w:pStyle w:val="BodyText"/>
        <w:spacing w:before="7"/>
        <w:ind w:left="0"/>
        <w:rPr>
          <w:b/>
          <w:sz w:val="19"/>
        </w:rPr>
      </w:pPr>
    </w:p>
    <w:p w14:paraId="6A6D5D43" w14:textId="77777777" w:rsidR="009E67DC" w:rsidRDefault="004B5E22">
      <w:pPr>
        <w:pStyle w:val="BodyText"/>
        <w:spacing w:before="0"/>
      </w:pPr>
      <w:r>
        <w:t>The 67th meeting of the Department of Defence/Department of Veterans’ Affairs (DVA) Links Steering Committee</w:t>
      </w:r>
      <w:r>
        <w:rPr>
          <w:spacing w:val="-1"/>
        </w:rPr>
        <w:t xml:space="preserve"> </w:t>
      </w:r>
      <w:r>
        <w:t>(DLSC)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Thursday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Initiatives</w:t>
      </w:r>
      <w:r>
        <w:rPr>
          <w:spacing w:val="-2"/>
        </w:rPr>
        <w:t xml:space="preserve"> </w:t>
      </w:r>
      <w:r>
        <w:t>were discussed at the meeting.</w:t>
      </w:r>
    </w:p>
    <w:p w14:paraId="6A6D5D44" w14:textId="77777777" w:rsidR="009E67DC" w:rsidRDefault="004B5E22">
      <w:pPr>
        <w:pStyle w:val="Heading1"/>
      </w:pPr>
      <w:r>
        <w:rPr>
          <w:spacing w:val="-2"/>
        </w:rPr>
        <w:t>Strategy</w:t>
      </w:r>
    </w:p>
    <w:p w14:paraId="6A6D5D45" w14:textId="77777777" w:rsidR="009E67DC" w:rsidRDefault="004B5E22">
      <w:pPr>
        <w:pStyle w:val="BodyText"/>
        <w:ind w:right="152"/>
      </w:pPr>
      <w:r>
        <w:t xml:space="preserve">Defence and DVA are working together to develop a new joint Defence and Veteran Mental Health and Wellbeing Strategy, expected to be </w:t>
      </w:r>
      <w:proofErr w:type="spellStart"/>
      <w:r>
        <w:t>finalised</w:t>
      </w:r>
      <w:proofErr w:type="spellEnd"/>
      <w:r>
        <w:t xml:space="preserve"> in mid-2024. Working in concert to develop the Strategy will enable Defence and</w:t>
      </w:r>
      <w:r>
        <w:rPr>
          <w:spacing w:val="-4"/>
        </w:rPr>
        <w:t xml:space="preserve"> </w:t>
      </w:r>
      <w:r>
        <w:t>DVA</w:t>
      </w:r>
      <w:r>
        <w:rPr>
          <w:spacing w:val="-1"/>
        </w:rPr>
        <w:t xml:space="preserve"> </w:t>
      </w:r>
      <w:r>
        <w:t>to link department specific</w:t>
      </w:r>
      <w:r>
        <w:rPr>
          <w:spacing w:val="-3"/>
        </w:rPr>
        <w:t xml:space="preserve"> </w:t>
      </w:r>
      <w:r>
        <w:t>approaches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wellbeing needs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serving</w:t>
      </w:r>
      <w:r>
        <w:rPr>
          <w:spacing w:val="-4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veterans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lifetime</w:t>
      </w:r>
      <w:r>
        <w:rPr>
          <w:spacing w:val="-3"/>
        </w:rPr>
        <w:t xml:space="preserve"> </w:t>
      </w:r>
      <w:r>
        <w:t>continuum –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service,</w:t>
      </w:r>
      <w:r>
        <w:rPr>
          <w:spacing w:val="-3"/>
        </w:rPr>
        <w:t xml:space="preserve"> </w:t>
      </w:r>
      <w:r>
        <w:t>transition,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post- transition. This approach aligns with the Productivity Commission’s Inquiry Report, A Better Way to Support Veterans, which called for a new single mental health strategy for veterans’ lifetime mental health (Recommendation 17.4).</w:t>
      </w:r>
    </w:p>
    <w:p w14:paraId="6A6D5D46" w14:textId="77777777" w:rsidR="009E67DC" w:rsidRDefault="004B5E22">
      <w:pPr>
        <w:pStyle w:val="BodyText"/>
        <w:spacing w:before="119"/>
        <w:ind w:right="152"/>
      </w:pPr>
      <w:r>
        <w:t>Steering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members were provided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update on</w:t>
      </w:r>
      <w:r>
        <w:rPr>
          <w:spacing w:val="-3"/>
        </w:rPr>
        <w:t xml:space="preserve"> </w:t>
      </w:r>
      <w:r>
        <w:t>the development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Defence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Veteran Family Wellbeing Strategy. This included the commencement of public consultation on the draft Family Strategy.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Strategy</w:t>
      </w:r>
      <w:r>
        <w:rPr>
          <w:spacing w:val="-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plans,</w:t>
      </w:r>
      <w:r>
        <w:rPr>
          <w:spacing w:val="-2"/>
        </w:rPr>
        <w:t xml:space="preserve"> </w:t>
      </w:r>
      <w:r>
        <w:t xml:space="preserve">which are expected to be released following the </w:t>
      </w:r>
      <w:proofErr w:type="spellStart"/>
      <w:r>
        <w:t>finalisation</w:t>
      </w:r>
      <w:proofErr w:type="spellEnd"/>
      <w:r>
        <w:t xml:space="preserve"> of the strategy. DVA and Defence are also developing a monitoring and evaluation framework for the strategy and action plans. This includes work on indicators to measure the outcomes in a clear and meaningful way.</w:t>
      </w:r>
    </w:p>
    <w:p w14:paraId="6A6D5D47" w14:textId="77777777" w:rsidR="009E67DC" w:rsidRDefault="004B5E22">
      <w:pPr>
        <w:pStyle w:val="BodyText"/>
        <w:spacing w:before="121"/>
      </w:pPr>
      <w:r>
        <w:t>A</w:t>
      </w:r>
      <w:r>
        <w:rPr>
          <w:spacing w:val="-6"/>
        </w:rPr>
        <w:t xml:space="preserve"> </w:t>
      </w:r>
      <w:r>
        <w:t>verbal</w:t>
      </w:r>
      <w:r>
        <w:rPr>
          <w:spacing w:val="-3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Analytics</w:t>
      </w:r>
      <w:r>
        <w:rPr>
          <w:spacing w:val="-4"/>
        </w:rPr>
        <w:t xml:space="preserve"> </w:t>
      </w:r>
      <w:r>
        <w:t>Solution</w:t>
      </w:r>
      <w:r>
        <w:rPr>
          <w:spacing w:val="-8"/>
        </w:rPr>
        <w:t xml:space="preserve"> </w:t>
      </w:r>
      <w:r>
        <w:t>(DSAS)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2"/>
        </w:rPr>
        <w:t>received.</w:t>
      </w:r>
    </w:p>
    <w:p w14:paraId="6A6D5D48" w14:textId="77777777" w:rsidR="009E67DC" w:rsidRDefault="004B5E22">
      <w:pPr>
        <w:pStyle w:val="Heading1"/>
      </w:pPr>
      <w:r>
        <w:rPr>
          <w:spacing w:val="-2"/>
        </w:rPr>
        <w:t>Governance</w:t>
      </w:r>
    </w:p>
    <w:p w14:paraId="6A6D5D49" w14:textId="77777777" w:rsidR="009E67DC" w:rsidRDefault="004B5E22">
      <w:pPr>
        <w:pStyle w:val="BodyText"/>
        <w:spacing w:before="118"/>
      </w:pPr>
      <w:r>
        <w:t>The Memorandum of Understanding between Defence and DVA for the Cooperative Delivery of Veteran Wellbeing Support, Services and Transition System, has been re-written to incorporate the evolution of the Defence/DVA</w:t>
      </w:r>
      <w:r>
        <w:rPr>
          <w:spacing w:val="-2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reflect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and assuring the Transition System.</w:t>
      </w:r>
    </w:p>
    <w:p w14:paraId="6A6D5D4A" w14:textId="77777777" w:rsidR="009E67DC" w:rsidRDefault="004B5E22">
      <w:pPr>
        <w:pStyle w:val="Heading1"/>
        <w:spacing w:before="120"/>
      </w:pPr>
      <w:r>
        <w:rPr>
          <w:spacing w:val="-2"/>
        </w:rPr>
        <w:t>Performance</w:t>
      </w:r>
    </w:p>
    <w:p w14:paraId="6A6D5D4B" w14:textId="77777777" w:rsidR="009E67DC" w:rsidRDefault="004B5E22">
      <w:pPr>
        <w:pStyle w:val="BodyText"/>
        <w:spacing w:before="121"/>
        <w:ind w:right="152"/>
      </w:pPr>
      <w:r>
        <w:t>DVA’s</w:t>
      </w:r>
      <w:r>
        <w:rPr>
          <w:spacing w:val="-2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Branch</w:t>
      </w:r>
      <w:r>
        <w:rPr>
          <w:spacing w:val="-3"/>
        </w:rPr>
        <w:t xml:space="preserve"> </w:t>
      </w:r>
      <w:r>
        <w:t>delivers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spanning</w:t>
      </w:r>
      <w:r>
        <w:rPr>
          <w:spacing w:val="-3"/>
        </w:rPr>
        <w:t xml:space="preserve"> </w:t>
      </w:r>
      <w:r>
        <w:t>policy,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delivery,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aim to support the wellbeing of veterans and families as they transition from the Australian Defence Force to a predominantly civilian life.</w:t>
      </w:r>
    </w:p>
    <w:p w14:paraId="6A6D5D4C" w14:textId="77777777" w:rsidR="009E67DC" w:rsidRDefault="004B5E22">
      <w:pPr>
        <w:pStyle w:val="BodyText"/>
      </w:pPr>
      <w:r>
        <w:t>Current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initiatives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Veteran</w:t>
      </w:r>
      <w:r>
        <w:rPr>
          <w:spacing w:val="-6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Veteran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Office, development of the Veteran Transition Action Plan and an evaluation framework for the Veteran Transition Strategy, research and continuous improvement.</w:t>
      </w:r>
    </w:p>
    <w:p w14:paraId="6A6D5D4D" w14:textId="77777777" w:rsidR="009E67DC" w:rsidRDefault="004B5E22">
      <w:pPr>
        <w:pStyle w:val="BodyText"/>
        <w:spacing w:before="119"/>
        <w:ind w:right="149"/>
        <w:jc w:val="both"/>
      </w:pPr>
      <w:r>
        <w:t>Members were informed on the progress of the Scoping Project underway that investigates the feasibility and design</w:t>
      </w:r>
      <w:r>
        <w:rPr>
          <w:spacing w:val="-3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establishing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enduring</w:t>
      </w:r>
      <w:r>
        <w:rPr>
          <w:spacing w:val="-3"/>
        </w:rPr>
        <w:t xml:space="preserve"> </w:t>
      </w:r>
      <w:r>
        <w:t>longitudinal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of ADF members through their service and transition to civilian life.</w:t>
      </w:r>
    </w:p>
    <w:p w14:paraId="6A6D5D4E" w14:textId="77777777" w:rsidR="009E67DC" w:rsidRDefault="004B5E22">
      <w:pPr>
        <w:pStyle w:val="BodyText"/>
        <w:ind w:right="244"/>
        <w:jc w:val="both"/>
      </w:pPr>
      <w:r>
        <w:t>One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key strategies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ADF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(2021-2025)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‘Improved</w:t>
      </w:r>
      <w:r>
        <w:rPr>
          <w:spacing w:val="-2"/>
        </w:rPr>
        <w:t xml:space="preserve"> </w:t>
      </w:r>
      <w:r>
        <w:t>translation</w:t>
      </w:r>
      <w:r>
        <w:rPr>
          <w:spacing w:val="-4"/>
        </w:rPr>
        <w:t xml:space="preserve"> </w:t>
      </w:r>
      <w:r>
        <w:t>of the health research evidence base into Defence practice and policy’.</w:t>
      </w:r>
    </w:p>
    <w:p w14:paraId="6A6D5D4F" w14:textId="77777777" w:rsidR="009E67DC" w:rsidRDefault="004B5E22">
      <w:pPr>
        <w:pStyle w:val="BodyText"/>
        <w:spacing w:before="121"/>
        <w:ind w:right="152"/>
      </w:pPr>
      <w:r>
        <w:t>Defence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underway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catalogue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synthesise</w:t>
      </w:r>
      <w:proofErr w:type="spellEnd"/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 xml:space="preserve">evidence on the health of ADF members. This will assist in directing future research and inform health policy and </w:t>
      </w:r>
      <w:r>
        <w:rPr>
          <w:spacing w:val="-2"/>
        </w:rPr>
        <w:t>practice.</w:t>
      </w:r>
    </w:p>
    <w:p w14:paraId="6A6D5D50" w14:textId="77777777" w:rsidR="009E67DC" w:rsidRDefault="009E67DC">
      <w:pPr>
        <w:pStyle w:val="BodyText"/>
        <w:spacing w:before="8"/>
        <w:ind w:left="0"/>
        <w:rPr>
          <w:sz w:val="31"/>
        </w:rPr>
      </w:pPr>
    </w:p>
    <w:p w14:paraId="6A6D5D51" w14:textId="77777777" w:rsidR="009E67DC" w:rsidRDefault="004B5E22">
      <w:pPr>
        <w:pStyle w:val="Heading1"/>
        <w:spacing w:before="0"/>
      </w:pPr>
      <w:r>
        <w:t>Other</w:t>
      </w:r>
      <w:r>
        <w:rPr>
          <w:spacing w:val="-2"/>
        </w:rPr>
        <w:t xml:space="preserve"> Business</w:t>
      </w:r>
    </w:p>
    <w:p w14:paraId="6A6D5D52" w14:textId="77777777" w:rsidR="009E67DC" w:rsidRDefault="004B5E22">
      <w:pPr>
        <w:pStyle w:val="BodyText"/>
        <w:ind w:right="152"/>
      </w:pPr>
      <w:r>
        <w:t>The</w:t>
      </w:r>
      <w:r>
        <w:rPr>
          <w:spacing w:val="-1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Pilot</w:t>
      </w:r>
      <w:r>
        <w:rPr>
          <w:spacing w:val="-4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and discussed options for future expansion.</w:t>
      </w:r>
    </w:p>
    <w:p w14:paraId="6A6D5D53" w14:textId="77777777" w:rsidR="009E67DC" w:rsidRDefault="004B5E22">
      <w:pPr>
        <w:pStyle w:val="BodyText"/>
        <w:spacing w:before="121"/>
        <w:ind w:right="109"/>
      </w:pP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2022-23</w:t>
      </w:r>
      <w:r>
        <w:rPr>
          <w:spacing w:val="-1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Budget,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$46.7</w:t>
      </w:r>
      <w:r>
        <w:rPr>
          <w:spacing w:val="-2"/>
        </w:rPr>
        <w:t xml:space="preserve"> </w:t>
      </w:r>
      <w:r>
        <w:t>million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expand the Veterans’ and Families’ Hubs (Hubs) network to support more veterans, including current serving Australian Defence Force (ADF) members, reservists and families across the country.</w:t>
      </w:r>
    </w:p>
    <w:p w14:paraId="6A6D5D54" w14:textId="77777777" w:rsidR="009E67DC" w:rsidRDefault="009E67DC">
      <w:pPr>
        <w:sectPr w:rsidR="009E67DC">
          <w:type w:val="continuous"/>
          <w:pgSz w:w="11910" w:h="16840"/>
          <w:pgMar w:top="520" w:right="800" w:bottom="280" w:left="960" w:header="720" w:footer="720" w:gutter="0"/>
          <w:cols w:space="720"/>
        </w:sectPr>
      </w:pPr>
    </w:p>
    <w:p w14:paraId="6A6D5D55" w14:textId="77777777" w:rsidR="009E67DC" w:rsidRDefault="004B5E22">
      <w:pPr>
        <w:pStyle w:val="BodyText"/>
        <w:spacing w:before="27"/>
        <w:ind w:right="152"/>
      </w:pPr>
      <w:r>
        <w:lastRenderedPageBreak/>
        <w:t xml:space="preserve">Eight new Hubs are being established in Southwest Perth, Northern Adelaide, Ipswich, </w:t>
      </w:r>
      <w:proofErr w:type="spellStart"/>
      <w:r>
        <w:t>Queanbeyan</w:t>
      </w:r>
      <w:proofErr w:type="spellEnd"/>
      <w:r>
        <w:t>, the Hawkesbury</w:t>
      </w:r>
      <w:r>
        <w:rPr>
          <w:spacing w:val="-2"/>
        </w:rPr>
        <w:t xml:space="preserve"> </w:t>
      </w:r>
      <w:r>
        <w:t>region,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Hunter</w:t>
      </w:r>
      <w:r>
        <w:rPr>
          <w:spacing w:val="-3"/>
        </w:rPr>
        <w:t xml:space="preserve"> </w:t>
      </w:r>
      <w:r>
        <w:t>region,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Tweed/North</w:t>
      </w:r>
      <w:r>
        <w:rPr>
          <w:spacing w:val="-4"/>
        </w:rPr>
        <w:t xml:space="preserve"> </w:t>
      </w:r>
      <w:r>
        <w:t>Coast</w:t>
      </w:r>
      <w:r>
        <w:rPr>
          <w:spacing w:val="-2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Surf</w:t>
      </w:r>
      <w:r>
        <w:rPr>
          <w:spacing w:val="-3"/>
        </w:rPr>
        <w:t xml:space="preserve"> </w:t>
      </w:r>
      <w:r>
        <w:t>Coast/Geelong</w:t>
      </w:r>
      <w:r>
        <w:rPr>
          <w:spacing w:val="-4"/>
        </w:rPr>
        <w:t xml:space="preserve"> </w:t>
      </w:r>
      <w:r>
        <w:t>region. Work is also continuing to establish hubs in Tasmania.</w:t>
      </w:r>
    </w:p>
    <w:p w14:paraId="6A6D5D56" w14:textId="77777777" w:rsidR="009E67DC" w:rsidRDefault="004B5E22">
      <w:pPr>
        <w:pStyle w:val="BodyText"/>
        <w:spacing w:before="121"/>
      </w:pPr>
      <w:r>
        <w:t>Lead</w:t>
      </w:r>
      <w:r>
        <w:rPr>
          <w:spacing w:val="-9"/>
        </w:rPr>
        <w:t xml:space="preserve"> </w:t>
      </w:r>
      <w:proofErr w:type="spellStart"/>
      <w:r>
        <w:t>organisations</w:t>
      </w:r>
      <w:proofErr w:type="spellEnd"/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hubs,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negotiations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underway.</w:t>
      </w:r>
    </w:p>
    <w:p w14:paraId="6A6D5D57" w14:textId="77777777" w:rsidR="009E67DC" w:rsidRDefault="004B5E22">
      <w:pPr>
        <w:pStyle w:val="BodyText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hubs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mid-2026,</w:t>
      </w:r>
      <w:r>
        <w:rPr>
          <w:spacing w:val="-4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 xml:space="preserve">will commence before this time. DVA will continue to work with the lead </w:t>
      </w:r>
      <w:proofErr w:type="spellStart"/>
      <w:r>
        <w:t>organisations</w:t>
      </w:r>
      <w:proofErr w:type="spellEnd"/>
      <w:r>
        <w:t xml:space="preserve"> throughout the establishment of the new hubs.</w:t>
      </w:r>
    </w:p>
    <w:sectPr w:rsidR="009E67DC">
      <w:pgSz w:w="11910" w:h="16840"/>
      <w:pgMar w:top="520" w:right="8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A4D86" w14:textId="77777777" w:rsidR="00651632" w:rsidRDefault="00651632" w:rsidP="00651632">
      <w:r>
        <w:separator/>
      </w:r>
    </w:p>
  </w:endnote>
  <w:endnote w:type="continuationSeparator" w:id="0">
    <w:p w14:paraId="6F86293B" w14:textId="77777777" w:rsidR="00651632" w:rsidRDefault="00651632" w:rsidP="0065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1B334" w14:textId="77777777" w:rsidR="00651632" w:rsidRDefault="00651632" w:rsidP="00651632">
      <w:r>
        <w:separator/>
      </w:r>
    </w:p>
  </w:footnote>
  <w:footnote w:type="continuationSeparator" w:id="0">
    <w:p w14:paraId="63F9B4D0" w14:textId="77777777" w:rsidR="00651632" w:rsidRDefault="00651632" w:rsidP="00651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DC"/>
    <w:rsid w:val="004B5E22"/>
    <w:rsid w:val="00651632"/>
    <w:rsid w:val="007E102E"/>
    <w:rsid w:val="009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D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1"/>
      <w:ind w:left="11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17"/>
    </w:pPr>
  </w:style>
  <w:style w:type="paragraph" w:styleId="Title">
    <w:name w:val="Title"/>
    <w:basedOn w:val="Normal"/>
    <w:uiPriority w:val="10"/>
    <w:qFormat/>
    <w:pPr>
      <w:ind w:left="2286" w:right="222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516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63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516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63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2024-11-03T23:51:00Z</dcterms:created>
  <dcterms:modified xsi:type="dcterms:W3CDTF">2024-11-03T23:51:00Z</dcterms:modified>
</cp:coreProperties>
</file>