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CD2D9" w14:textId="77777777" w:rsidR="00915684" w:rsidRDefault="00E81A65">
      <w:pPr>
        <w:spacing w:before="27"/>
        <w:ind w:left="2288" w:right="2281"/>
        <w:jc w:val="center"/>
        <w:rPr>
          <w:sz w:val="24"/>
        </w:rPr>
      </w:pP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Defence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 of Veterans’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Affairs</w:t>
      </w:r>
    </w:p>
    <w:p w14:paraId="5CDCD2DA" w14:textId="77777777" w:rsidR="00915684" w:rsidRDefault="00E81A65">
      <w:pPr>
        <w:pStyle w:val="Title"/>
        <w:ind w:left="2287"/>
      </w:pPr>
      <w:bookmarkStart w:id="0" w:name="Links_Steering_Committee"/>
      <w:bookmarkEnd w:id="0"/>
      <w:r>
        <w:t>Links</w:t>
      </w:r>
      <w:r>
        <w:rPr>
          <w:spacing w:val="-2"/>
        </w:rPr>
        <w:t xml:space="preserve"> </w:t>
      </w:r>
      <w:r>
        <w:t>Steering</w:t>
      </w:r>
      <w:r>
        <w:rPr>
          <w:spacing w:val="-2"/>
        </w:rPr>
        <w:t xml:space="preserve"> Committee</w:t>
      </w:r>
    </w:p>
    <w:p w14:paraId="5CDCD2DB" w14:textId="77777777" w:rsidR="00915684" w:rsidRDefault="00E81A65">
      <w:pPr>
        <w:pStyle w:val="BodyText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DCD2F2" wp14:editId="5CDCD2F3">
                <wp:simplePos x="0" y="0"/>
                <wp:positionH relativeFrom="page">
                  <wp:posOffset>1309116</wp:posOffset>
                </wp:positionH>
                <wp:positionV relativeFrom="paragraph">
                  <wp:posOffset>167413</wp:posOffset>
                </wp:positionV>
                <wp:extent cx="50876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7620">
                              <a:moveTo>
                                <a:pt x="0" y="0"/>
                              </a:moveTo>
                              <a:lnTo>
                                <a:pt x="50871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496CE" id="Graphic 1" o:spid="_x0000_s1026" style="position:absolute;margin-left:103.1pt;margin-top:13.2pt;width:400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" path="m,l508711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5CDCD2DC" w14:textId="77777777" w:rsidR="00915684" w:rsidRDefault="00915684">
      <w:pPr>
        <w:pStyle w:val="BodyText"/>
        <w:spacing w:before="2"/>
        <w:rPr>
          <w:b/>
          <w:sz w:val="17"/>
        </w:rPr>
      </w:pPr>
    </w:p>
    <w:p w14:paraId="5CDCD2DD" w14:textId="77777777" w:rsidR="00915684" w:rsidRDefault="00E81A65">
      <w:pPr>
        <w:pStyle w:val="Title"/>
        <w:spacing w:before="52"/>
      </w:pPr>
      <w:bookmarkStart w:id="1" w:name="________________________________________"/>
      <w:bookmarkStart w:id="2" w:name="Summary_of_Meeting_–_29_August_2024"/>
      <w:bookmarkEnd w:id="1"/>
      <w:bookmarkEnd w:id="2"/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 xml:space="preserve">August </w:t>
      </w:r>
      <w:r>
        <w:rPr>
          <w:spacing w:val="-4"/>
        </w:rPr>
        <w:t>2024</w:t>
      </w:r>
    </w:p>
    <w:p w14:paraId="5CDCD2DE" w14:textId="77777777" w:rsidR="00915684" w:rsidRDefault="00915684">
      <w:pPr>
        <w:pStyle w:val="BodyText"/>
        <w:spacing w:before="7"/>
        <w:rPr>
          <w:b/>
          <w:sz w:val="19"/>
        </w:rPr>
      </w:pPr>
    </w:p>
    <w:p w14:paraId="5CDCD2DF" w14:textId="77777777" w:rsidR="00915684" w:rsidRDefault="00E81A65">
      <w:pPr>
        <w:pStyle w:val="BodyText"/>
        <w:ind w:left="117"/>
      </w:pPr>
      <w:r>
        <w:t>The 68th meeting of the Department of Defence/Department of Veterans’ Affairs (DVA) Links Steering Committee</w:t>
      </w:r>
      <w:r>
        <w:rPr>
          <w:spacing w:val="-1"/>
        </w:rPr>
        <w:t xml:space="preserve"> </w:t>
      </w:r>
      <w:r>
        <w:t>(DLSC)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Thursday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Initiatives</w:t>
      </w:r>
      <w:r>
        <w:rPr>
          <w:spacing w:val="-3"/>
        </w:rPr>
        <w:t xml:space="preserve"> </w:t>
      </w:r>
      <w:r>
        <w:t>were discussed at the meeting.</w:t>
      </w:r>
    </w:p>
    <w:p w14:paraId="5CDCD2E0" w14:textId="77777777" w:rsidR="00915684" w:rsidRDefault="00915684">
      <w:pPr>
        <w:pStyle w:val="BodyText"/>
        <w:spacing w:before="1"/>
      </w:pPr>
    </w:p>
    <w:p w14:paraId="5CDCD2E1" w14:textId="77777777" w:rsidR="00915684" w:rsidRDefault="00E81A65">
      <w:pPr>
        <w:pStyle w:val="Heading1"/>
      </w:pPr>
      <w:r>
        <w:rPr>
          <w:spacing w:val="-2"/>
        </w:rPr>
        <w:t>Strategy</w:t>
      </w:r>
    </w:p>
    <w:p w14:paraId="5CDCD2E2" w14:textId="77777777" w:rsidR="00915684" w:rsidRDefault="00E81A65">
      <w:pPr>
        <w:pStyle w:val="BodyText"/>
        <w:spacing w:before="171"/>
        <w:ind w:left="117" w:right="134"/>
      </w:pPr>
      <w:r>
        <w:t>Steering Committee members were provided with an update on the progress of the Defence and Veteran Family</w:t>
      </w:r>
      <w:r>
        <w:rPr>
          <w:spacing w:val="-1"/>
        </w:rPr>
        <w:t xml:space="preserve"> </w:t>
      </w:r>
      <w:r>
        <w:t>Wellbeing</w:t>
      </w:r>
      <w:r>
        <w:rPr>
          <w:spacing w:val="-1"/>
        </w:rPr>
        <w:t xml:space="preserve"> </w:t>
      </w:r>
      <w:r>
        <w:t>Strategy.</w:t>
      </w:r>
      <w:r>
        <w:rPr>
          <w:spacing w:val="-3"/>
        </w:rPr>
        <w:t xml:space="preserve"> </w:t>
      </w:r>
      <w:r>
        <w:t>DVA and</w:t>
      </w:r>
      <w:r>
        <w:rPr>
          <w:spacing w:val="-1"/>
        </w:rPr>
        <w:t xml:space="preserve"> </w:t>
      </w:r>
      <w:r>
        <w:t>Defence have also</w:t>
      </w:r>
      <w:r>
        <w:rPr>
          <w:spacing w:val="-1"/>
        </w:rPr>
        <w:t xml:space="preserve"> </w:t>
      </w:r>
      <w:r>
        <w:t>progressed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Australian</w:t>
      </w:r>
      <w:r>
        <w:rPr>
          <w:spacing w:val="-1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Family Studies,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for the strategy and action plan. This includes work on an outcome’s framework, indicators to measure the outcomes in a clear and meaningful way, and reporting.</w:t>
      </w:r>
    </w:p>
    <w:p w14:paraId="5CDCD2E3" w14:textId="77777777" w:rsidR="00915684" w:rsidRDefault="00915684">
      <w:pPr>
        <w:pStyle w:val="BodyText"/>
        <w:spacing w:before="1"/>
      </w:pPr>
    </w:p>
    <w:p w14:paraId="5CDCD2E4" w14:textId="77777777" w:rsidR="00915684" w:rsidRDefault="00E81A65">
      <w:pPr>
        <w:pStyle w:val="BodyText"/>
        <w:ind w:left="117" w:right="378"/>
      </w:pPr>
      <w:r>
        <w:t xml:space="preserve">Defence and DVA are working together to </w:t>
      </w:r>
      <w:proofErr w:type="spellStart"/>
      <w:r>
        <w:t>finalise</w:t>
      </w:r>
      <w:proofErr w:type="spellEnd"/>
      <w:r>
        <w:t xml:space="preserve"> a new joint Defence and Veteran Mental Health and Wellbeing Strategy. Working in concert to develop the Strategy will enable Defence and DVA to link department specific approaches to meeting the</w:t>
      </w:r>
      <w:r>
        <w:rPr>
          <w:spacing w:val="-1"/>
        </w:rPr>
        <w:t xml:space="preserve"> </w:t>
      </w:r>
      <w:r>
        <w:t>mental health and wellbeing needs of serving members and veterans</w:t>
      </w:r>
      <w:r>
        <w:rPr>
          <w:spacing w:val="-3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lifetime</w:t>
      </w:r>
      <w:r>
        <w:rPr>
          <w:spacing w:val="-2"/>
        </w:rPr>
        <w:t xml:space="preserve"> </w:t>
      </w:r>
      <w:r>
        <w:t>continuum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recruitment,</w:t>
      </w:r>
      <w:r>
        <w:rPr>
          <w:spacing w:val="-5"/>
        </w:rPr>
        <w:t xml:space="preserve"> </w:t>
      </w:r>
      <w:r>
        <w:t>service,</w:t>
      </w:r>
      <w:r>
        <w:rPr>
          <w:spacing w:val="-3"/>
        </w:rPr>
        <w:t xml:space="preserve"> </w:t>
      </w:r>
      <w:r>
        <w:t>employment,</w:t>
      </w:r>
      <w:r>
        <w:rPr>
          <w:spacing w:val="-3"/>
        </w:rPr>
        <w:t xml:space="preserve"> </w:t>
      </w:r>
      <w:r>
        <w:t>deployment,</w:t>
      </w:r>
      <w:r>
        <w:rPr>
          <w:spacing w:val="-5"/>
        </w:rPr>
        <w:t xml:space="preserve"> </w:t>
      </w:r>
      <w:r>
        <w:t>transition,</w:t>
      </w:r>
      <w:r>
        <w:rPr>
          <w:spacing w:val="-3"/>
        </w:rPr>
        <w:t xml:space="preserve"> </w:t>
      </w:r>
      <w:r>
        <w:t>and post-Defence life.</w:t>
      </w:r>
    </w:p>
    <w:p w14:paraId="5CDCD2E5" w14:textId="77777777" w:rsidR="00915684" w:rsidRDefault="00E81A65">
      <w:pPr>
        <w:pStyle w:val="Heading1"/>
        <w:spacing w:before="119"/>
      </w:pPr>
      <w:r>
        <w:rPr>
          <w:spacing w:val="-2"/>
        </w:rPr>
        <w:t>Performance</w:t>
      </w:r>
    </w:p>
    <w:p w14:paraId="5CDCD2E6" w14:textId="77777777" w:rsidR="00915684" w:rsidRDefault="00915684">
      <w:pPr>
        <w:pStyle w:val="BodyText"/>
        <w:rPr>
          <w:b/>
        </w:rPr>
      </w:pPr>
    </w:p>
    <w:p w14:paraId="5CDCD2E7" w14:textId="77777777" w:rsidR="00915684" w:rsidRDefault="00E81A65">
      <w:pPr>
        <w:pStyle w:val="BodyText"/>
        <w:ind w:left="117"/>
      </w:pPr>
      <w:r>
        <w:t>The Committee was provided with an update on the Defence and DVA Data Sharing and Analytics Solution Consent</w:t>
      </w:r>
      <w:r>
        <w:rPr>
          <w:spacing w:val="-5"/>
        </w:rPr>
        <w:t xml:space="preserve"> </w:t>
      </w:r>
      <w:r>
        <w:t>Campaign,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Veteran</w:t>
      </w:r>
      <w:r>
        <w:rPr>
          <w:spacing w:val="-4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metrics</w:t>
      </w:r>
      <w:r>
        <w:rPr>
          <w:spacing w:val="-3"/>
        </w:rPr>
        <w:t xml:space="preserve"> </w:t>
      </w:r>
      <w:r>
        <w:t xml:space="preserve">across the transition support continuum, and the underpinning Schedules to the Defence DVA Memorandum of </w:t>
      </w:r>
      <w:r>
        <w:rPr>
          <w:spacing w:val="-2"/>
        </w:rPr>
        <w:t>Understanding.</w:t>
      </w:r>
    </w:p>
    <w:p w14:paraId="5CDCD2E8" w14:textId="77777777" w:rsidR="00915684" w:rsidRDefault="00915684">
      <w:pPr>
        <w:pStyle w:val="BodyText"/>
        <w:spacing w:before="11"/>
        <w:rPr>
          <w:sz w:val="21"/>
        </w:rPr>
      </w:pPr>
    </w:p>
    <w:p w14:paraId="5CDCD2E9" w14:textId="77777777" w:rsidR="00915684" w:rsidRDefault="00E81A65">
      <w:pPr>
        <w:pStyle w:val="BodyText"/>
        <w:ind w:left="117" w:right="134"/>
      </w:pPr>
      <w:r>
        <w:t>The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Scoping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underway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investigates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feasibility and design requirements for establishing an enduring longitudinal study that measures the health and wellbeing of ADF members through their service and transition to civilian life.</w:t>
      </w:r>
    </w:p>
    <w:p w14:paraId="5CDCD2EA" w14:textId="77777777" w:rsidR="00915684" w:rsidRDefault="00915684">
      <w:pPr>
        <w:pStyle w:val="BodyText"/>
      </w:pPr>
    </w:p>
    <w:p w14:paraId="5CDCD2EB" w14:textId="77777777" w:rsidR="00915684" w:rsidRDefault="00E81A65">
      <w:pPr>
        <w:pStyle w:val="Heading1"/>
      </w:pPr>
      <w:r>
        <w:t>Other</w:t>
      </w:r>
      <w:r>
        <w:rPr>
          <w:spacing w:val="-2"/>
        </w:rPr>
        <w:t xml:space="preserve"> Business</w:t>
      </w:r>
    </w:p>
    <w:p w14:paraId="5CDCD2EC" w14:textId="77777777" w:rsidR="00915684" w:rsidRDefault="00915684">
      <w:pPr>
        <w:pStyle w:val="BodyText"/>
        <w:spacing w:before="1"/>
        <w:rPr>
          <w:b/>
        </w:rPr>
      </w:pPr>
    </w:p>
    <w:p w14:paraId="5CDCD2ED" w14:textId="77777777" w:rsidR="00915684" w:rsidRDefault="00E81A65">
      <w:pPr>
        <w:pStyle w:val="BodyText"/>
        <w:ind w:left="117" w:right="67"/>
      </w:pPr>
      <w:r>
        <w:t>The</w:t>
      </w:r>
      <w:r>
        <w:rPr>
          <w:spacing w:val="-1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(JTA)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synopsis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undertaken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months, and projected activities over the coming months which are in support of the Veteran Transition Strategy.</w:t>
      </w:r>
    </w:p>
    <w:p w14:paraId="5CDCD2EE" w14:textId="77777777" w:rsidR="00915684" w:rsidRDefault="00E81A65">
      <w:pPr>
        <w:pStyle w:val="BodyText"/>
        <w:spacing w:before="118"/>
        <w:ind w:left="117" w:right="67"/>
      </w:pPr>
      <w:r>
        <w:t>The</w:t>
      </w:r>
      <w:r>
        <w:rPr>
          <w:spacing w:val="-1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Pilot</w:t>
      </w:r>
      <w:r>
        <w:rPr>
          <w:spacing w:val="-4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as well as a mapping of claims support programs.</w:t>
      </w:r>
    </w:p>
    <w:p w14:paraId="5CDCD2EF" w14:textId="77777777" w:rsidR="00915684" w:rsidRDefault="00915684">
      <w:pPr>
        <w:pStyle w:val="BodyText"/>
      </w:pPr>
    </w:p>
    <w:p w14:paraId="5CDCD2F0" w14:textId="77777777" w:rsidR="00915684" w:rsidRDefault="00915684">
      <w:pPr>
        <w:pStyle w:val="BodyText"/>
      </w:pPr>
    </w:p>
    <w:p w14:paraId="5CDCD2F1" w14:textId="77777777" w:rsidR="00915684" w:rsidRDefault="00E81A65">
      <w:pPr>
        <w:pStyle w:val="BodyText"/>
        <w:ind w:left="117" w:right="115"/>
      </w:pPr>
      <w:r>
        <w:t>The approach to market for the ‘Establishment and operation of a Veteran and Family – Learning and Innovation</w:t>
      </w:r>
      <w:r>
        <w:rPr>
          <w:spacing w:val="-2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Knowledge (VF-LINK)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opened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June 2024.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 xml:space="preserve">on </w:t>
      </w:r>
      <w:proofErr w:type="spellStart"/>
      <w:r>
        <w:rPr>
          <w:spacing w:val="-2"/>
        </w:rPr>
        <w:t>AusTender</w:t>
      </w:r>
      <w:proofErr w:type="spellEnd"/>
      <w:r>
        <w:rPr>
          <w:spacing w:val="-2"/>
        </w:rPr>
        <w:t>.</w:t>
      </w:r>
    </w:p>
    <w:sectPr w:rsidR="00915684">
      <w:type w:val="continuous"/>
      <w:pgSz w:w="11910" w:h="16840"/>
      <w:pgMar w:top="520" w:right="7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0083A" w14:textId="77777777" w:rsidR="00A877C6" w:rsidRDefault="00A877C6" w:rsidP="00A877C6">
      <w:r>
        <w:separator/>
      </w:r>
    </w:p>
  </w:endnote>
  <w:endnote w:type="continuationSeparator" w:id="0">
    <w:p w14:paraId="3FD96D8C" w14:textId="77777777" w:rsidR="00A877C6" w:rsidRDefault="00A877C6" w:rsidP="00A8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EAA79" w14:textId="77777777" w:rsidR="00A877C6" w:rsidRDefault="00A877C6" w:rsidP="00A877C6">
      <w:r>
        <w:separator/>
      </w:r>
    </w:p>
  </w:footnote>
  <w:footnote w:type="continuationSeparator" w:id="0">
    <w:p w14:paraId="2B17BC36" w14:textId="77777777" w:rsidR="00A877C6" w:rsidRDefault="00A877C6" w:rsidP="00A87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84"/>
    <w:rsid w:val="005A5B4E"/>
    <w:rsid w:val="00915684"/>
    <w:rsid w:val="00A877C6"/>
    <w:rsid w:val="00E30CEB"/>
    <w:rsid w:val="00E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CD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286" w:right="228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77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7C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77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7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2024-11-29T03:15:00Z</dcterms:created>
  <dcterms:modified xsi:type="dcterms:W3CDTF">2024-11-29T03:15:00Z</dcterms:modified>
</cp:coreProperties>
</file>