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85" w:type="dxa"/>
        <w:jc w:val="center"/>
        <w:tblLayout w:type="fixed"/>
        <w:tblLook w:val="0000" w:firstRow="0" w:lastRow="0" w:firstColumn="0" w:lastColumn="0" w:noHBand="0" w:noVBand="0"/>
      </w:tblPr>
      <w:tblGrid>
        <w:gridCol w:w="2470"/>
        <w:gridCol w:w="4500"/>
        <w:gridCol w:w="2315"/>
      </w:tblGrid>
      <w:tr w:rsidR="005857E4" w:rsidRPr="00C34005" w14:paraId="79DFF422" w14:textId="77777777">
        <w:tblPrEx>
          <w:tblCellMar>
            <w:top w:w="0" w:type="dxa"/>
            <w:bottom w:w="0" w:type="dxa"/>
          </w:tblCellMar>
        </w:tblPrEx>
        <w:trPr>
          <w:trHeight w:val="2537"/>
          <w:jc w:val="center"/>
        </w:trPr>
        <w:tc>
          <w:tcPr>
            <w:tcW w:w="2470" w:type="dxa"/>
            <w:vAlign w:val="bottom"/>
          </w:tcPr>
          <w:p w14:paraId="499CB3E5" w14:textId="77777777" w:rsidR="005857E4" w:rsidRPr="00C34005" w:rsidRDefault="005857E4">
            <w:pPr>
              <w:rPr>
                <w:sz w:val="16"/>
              </w:rPr>
            </w:pPr>
          </w:p>
        </w:tc>
        <w:tc>
          <w:tcPr>
            <w:tcW w:w="4500" w:type="dxa"/>
          </w:tcPr>
          <w:p w14:paraId="1BAE316F" w14:textId="77777777" w:rsidR="005857E4" w:rsidRPr="00C34005" w:rsidRDefault="005857E4">
            <w:pPr>
              <w:jc w:val="center"/>
              <w:rPr>
                <w:rFonts w:ascii="AusGov DVA Stacked 4U" w:hAnsi="AusGov DVA Stacked 4U"/>
                <w:sz w:val="200"/>
              </w:rPr>
            </w:pPr>
            <w:r w:rsidRPr="00C34005">
              <w:rPr>
                <w:rFonts w:ascii="AusGov DVA Stacked 4U" w:hAnsi="AusGov DVA Stacked 4U"/>
                <w:sz w:val="200"/>
              </w:rPr>
              <w:t></w:t>
            </w:r>
            <w:r w:rsidRPr="00C34005">
              <w:rPr>
                <w:rFonts w:ascii="AusGov DVA Stacked 4U" w:hAnsi="AusGov DVA Stacked 4U"/>
                <w:sz w:val="200"/>
              </w:rPr>
              <w:t></w:t>
            </w:r>
            <w:r w:rsidRPr="00C34005">
              <w:rPr>
                <w:rFonts w:ascii="AusGov DVA Stacked 4U" w:hAnsi="AusGov DVA Stacked 4U"/>
                <w:sz w:val="200"/>
              </w:rPr>
              <w:t></w:t>
            </w:r>
            <w:r w:rsidRPr="00C34005">
              <w:rPr>
                <w:rFonts w:ascii="AusGov DVA Stacked 4U" w:hAnsi="AusGov DVA Stacked 4U"/>
                <w:sz w:val="200"/>
              </w:rPr>
              <w:t></w:t>
            </w:r>
            <w:r w:rsidRPr="00C34005">
              <w:rPr>
                <w:rFonts w:ascii="AusGov DVA Stacked 4U" w:hAnsi="AusGov DVA Stacked 4U"/>
                <w:sz w:val="200"/>
              </w:rPr>
              <w:t></w:t>
            </w:r>
            <w:r w:rsidRPr="00C34005">
              <w:rPr>
                <w:rFonts w:ascii="AusGov DVA Stacked 4U" w:hAnsi="AusGov DVA Stacked 4U"/>
                <w:sz w:val="200"/>
              </w:rPr>
              <w:t></w:t>
            </w:r>
            <w:r w:rsidRPr="00C34005">
              <w:rPr>
                <w:rFonts w:ascii="AusGov DVA Stacked 4U" w:hAnsi="AusGov DVA Stacked 4U"/>
                <w:sz w:val="200"/>
              </w:rPr>
              <w:t></w:t>
            </w:r>
          </w:p>
          <w:p w14:paraId="04AB2F9E" w14:textId="77777777" w:rsidR="005857E4" w:rsidRPr="00C34005" w:rsidRDefault="00B52C73">
            <w:pPr>
              <w:jc w:val="center"/>
              <w:rPr>
                <w:b/>
              </w:rPr>
            </w:pPr>
            <w:r>
              <w:rPr>
                <w:b/>
              </w:rPr>
              <w:t>Minutes</w:t>
            </w:r>
          </w:p>
        </w:tc>
        <w:tc>
          <w:tcPr>
            <w:tcW w:w="2315" w:type="dxa"/>
          </w:tcPr>
          <w:p w14:paraId="364E6E08" w14:textId="77777777" w:rsidR="005857E4" w:rsidRPr="00C34005" w:rsidRDefault="005857E4">
            <w:pPr>
              <w:rPr>
                <w:sz w:val="16"/>
              </w:rPr>
            </w:pPr>
          </w:p>
        </w:tc>
      </w:tr>
    </w:tbl>
    <w:p w14:paraId="1FA5A448" w14:textId="77777777" w:rsidR="005857E4" w:rsidRPr="00C34005" w:rsidRDefault="005857E4" w:rsidP="00291CFB">
      <w:pPr>
        <w:rPr>
          <w:b/>
        </w:rPr>
      </w:pPr>
    </w:p>
    <w:p w14:paraId="309C0F3C" w14:textId="77777777" w:rsidR="005857E4" w:rsidRPr="00E40B15" w:rsidRDefault="000F13F0">
      <w:pPr>
        <w:jc w:val="center"/>
        <w:rPr>
          <w:b/>
          <w:i/>
          <w:sz w:val="28"/>
          <w:szCs w:val="28"/>
        </w:rPr>
      </w:pPr>
      <w:r>
        <w:rPr>
          <w:b/>
          <w:i/>
          <w:sz w:val="28"/>
          <w:szCs w:val="28"/>
        </w:rPr>
        <w:t xml:space="preserve">Deputy Commissioners Consultative form – Tasmania </w:t>
      </w:r>
    </w:p>
    <w:p w14:paraId="6E0149A9" w14:textId="77777777" w:rsidR="005857E4" w:rsidRPr="00393E63" w:rsidRDefault="005857E4">
      <w:pPr>
        <w:jc w:val="center"/>
        <w:rPr>
          <w:b/>
          <w:sz w:val="28"/>
          <w:szCs w:val="28"/>
        </w:rPr>
      </w:pPr>
      <w:r w:rsidRPr="00393E63">
        <w:rPr>
          <w:b/>
          <w:sz w:val="28"/>
          <w:szCs w:val="28"/>
        </w:rPr>
        <w:t xml:space="preserve">Meeting </w:t>
      </w:r>
      <w:r w:rsidR="00B52C73">
        <w:rPr>
          <w:b/>
          <w:sz w:val="28"/>
          <w:szCs w:val="28"/>
        </w:rPr>
        <w:t>Minutes</w:t>
      </w:r>
    </w:p>
    <w:p w14:paraId="4273C291" w14:textId="77777777" w:rsidR="005857E4" w:rsidRDefault="005857E4">
      <w:pPr>
        <w:jc w:val="center"/>
        <w:rPr>
          <w:b/>
          <w:sz w:val="28"/>
          <w:szCs w:val="28"/>
        </w:rPr>
      </w:pPr>
    </w:p>
    <w:p w14:paraId="6DFC1D59" w14:textId="77777777" w:rsidR="005857E4" w:rsidRPr="008E5188" w:rsidRDefault="000F13F0" w:rsidP="008E5188">
      <w:pPr>
        <w:jc w:val="center"/>
        <w:rPr>
          <w:b/>
          <w:i/>
          <w:sz w:val="28"/>
          <w:szCs w:val="28"/>
        </w:rPr>
      </w:pPr>
      <w:r>
        <w:rPr>
          <w:b/>
          <w:i/>
          <w:sz w:val="28"/>
          <w:szCs w:val="28"/>
        </w:rPr>
        <w:t>14 August 2024</w:t>
      </w:r>
    </w:p>
    <w:p w14:paraId="7BFED604" w14:textId="77777777" w:rsidR="005857E4" w:rsidRDefault="00B52C73">
      <w:r>
        <w:rPr>
          <w:b/>
        </w:rPr>
        <w:t>Attendees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0F13F0" w:rsidRPr="00D62491" w14:paraId="67DCB778" w14:textId="77777777" w:rsidTr="00D62491">
        <w:tc>
          <w:tcPr>
            <w:tcW w:w="4390" w:type="dxa"/>
            <w:shd w:val="clear" w:color="auto" w:fill="auto"/>
          </w:tcPr>
          <w:p w14:paraId="7A654CDD" w14:textId="77777777" w:rsidR="000F13F0" w:rsidRPr="00D62491" w:rsidRDefault="000F13F0" w:rsidP="00D62491">
            <w:pPr>
              <w:spacing w:line="276" w:lineRule="auto"/>
              <w:rPr>
                <w:rFonts w:ascii="Aptos" w:hAnsi="Aptos" w:cs="Aptos"/>
                <w:b/>
              </w:rPr>
            </w:pPr>
            <w:r w:rsidRPr="00D62491">
              <w:rPr>
                <w:rFonts w:ascii="Aptos" w:hAnsi="Aptos" w:cs="Aptos"/>
                <w:b/>
              </w:rPr>
              <w:t xml:space="preserve">Name </w:t>
            </w:r>
          </w:p>
        </w:tc>
        <w:tc>
          <w:tcPr>
            <w:tcW w:w="5386" w:type="dxa"/>
            <w:shd w:val="clear" w:color="auto" w:fill="auto"/>
          </w:tcPr>
          <w:p w14:paraId="1B42AC67" w14:textId="77777777" w:rsidR="000F13F0" w:rsidRPr="00D62491" w:rsidRDefault="000F13F0" w:rsidP="00D62491">
            <w:pPr>
              <w:spacing w:line="276" w:lineRule="auto"/>
              <w:rPr>
                <w:rFonts w:ascii="Aptos" w:hAnsi="Aptos" w:cs="Aptos"/>
                <w:b/>
              </w:rPr>
            </w:pPr>
            <w:r w:rsidRPr="00D62491">
              <w:rPr>
                <w:rFonts w:ascii="Aptos" w:hAnsi="Aptos" w:cs="Aptos"/>
                <w:b/>
              </w:rPr>
              <w:t xml:space="preserve">Organisation </w:t>
            </w:r>
          </w:p>
        </w:tc>
      </w:tr>
      <w:tr w:rsidR="006E433D" w:rsidRPr="00D62491" w14:paraId="26250095" w14:textId="77777777" w:rsidTr="00D62491">
        <w:tc>
          <w:tcPr>
            <w:tcW w:w="4390" w:type="dxa"/>
            <w:shd w:val="clear" w:color="auto" w:fill="auto"/>
          </w:tcPr>
          <w:p w14:paraId="19775E72" w14:textId="77777777" w:rsidR="006E433D" w:rsidRPr="006E433D" w:rsidRDefault="006E433D" w:rsidP="00D62491">
            <w:pPr>
              <w:spacing w:line="276" w:lineRule="auto"/>
              <w:rPr>
                <w:rFonts w:ascii="Aptos" w:hAnsi="Aptos" w:cs="Aptos"/>
                <w:bCs/>
              </w:rPr>
            </w:pPr>
            <w:r>
              <w:rPr>
                <w:rFonts w:ascii="Aptos" w:hAnsi="Aptos" w:cs="Aptos"/>
                <w:bCs/>
              </w:rPr>
              <w:t xml:space="preserve">Sally Dennington </w:t>
            </w:r>
          </w:p>
        </w:tc>
        <w:tc>
          <w:tcPr>
            <w:tcW w:w="5386" w:type="dxa"/>
            <w:shd w:val="clear" w:color="auto" w:fill="auto"/>
          </w:tcPr>
          <w:p w14:paraId="136F0BD1" w14:textId="77777777" w:rsidR="006E433D" w:rsidRPr="006E433D" w:rsidRDefault="006E433D" w:rsidP="00D62491">
            <w:pPr>
              <w:spacing w:line="276" w:lineRule="auto"/>
              <w:rPr>
                <w:rFonts w:ascii="Aptos" w:hAnsi="Aptos" w:cs="Aptos"/>
                <w:bCs/>
              </w:rPr>
            </w:pPr>
            <w:r w:rsidRPr="006E433D">
              <w:rPr>
                <w:rFonts w:ascii="Aptos" w:hAnsi="Aptos" w:cs="Aptos"/>
                <w:bCs/>
              </w:rPr>
              <w:t xml:space="preserve">Deputy Commissioner Tasmania </w:t>
            </w:r>
          </w:p>
        </w:tc>
      </w:tr>
      <w:tr w:rsidR="006E433D" w:rsidRPr="00D62491" w14:paraId="4D07CF6C" w14:textId="77777777" w:rsidTr="00D62491">
        <w:tc>
          <w:tcPr>
            <w:tcW w:w="4390" w:type="dxa"/>
            <w:shd w:val="clear" w:color="auto" w:fill="auto"/>
          </w:tcPr>
          <w:p w14:paraId="74941BAF" w14:textId="77777777" w:rsidR="006E433D" w:rsidRPr="006E433D" w:rsidRDefault="006E433D" w:rsidP="00D62491">
            <w:pPr>
              <w:spacing w:line="276" w:lineRule="auto"/>
              <w:rPr>
                <w:rFonts w:ascii="Aptos" w:hAnsi="Aptos" w:cs="Aptos"/>
                <w:bCs/>
              </w:rPr>
            </w:pPr>
            <w:r>
              <w:rPr>
                <w:rFonts w:ascii="Aptos" w:hAnsi="Aptos" w:cs="Aptos"/>
                <w:bCs/>
              </w:rPr>
              <w:t xml:space="preserve">Kate Morris </w:t>
            </w:r>
          </w:p>
        </w:tc>
        <w:tc>
          <w:tcPr>
            <w:tcW w:w="5386" w:type="dxa"/>
            <w:shd w:val="clear" w:color="auto" w:fill="auto"/>
          </w:tcPr>
          <w:p w14:paraId="70F6F452" w14:textId="77777777" w:rsidR="006E433D" w:rsidRPr="006E433D" w:rsidRDefault="006E433D" w:rsidP="00D62491">
            <w:pPr>
              <w:spacing w:line="276" w:lineRule="auto"/>
              <w:rPr>
                <w:rFonts w:ascii="Aptos" w:hAnsi="Aptos" w:cs="Aptos"/>
                <w:bCs/>
              </w:rPr>
            </w:pPr>
            <w:r w:rsidRPr="006E433D">
              <w:rPr>
                <w:rFonts w:ascii="Aptos" w:hAnsi="Aptos" w:cs="Aptos"/>
                <w:bCs/>
              </w:rPr>
              <w:t xml:space="preserve">a/g </w:t>
            </w:r>
            <w:r>
              <w:rPr>
                <w:rFonts w:ascii="Aptos" w:hAnsi="Aptos" w:cs="Aptos"/>
                <w:bCs/>
              </w:rPr>
              <w:t xml:space="preserve">Executive Officer </w:t>
            </w:r>
          </w:p>
        </w:tc>
      </w:tr>
      <w:tr w:rsidR="000F13F0" w:rsidRPr="00D62491" w14:paraId="4643E8B9" w14:textId="77777777" w:rsidTr="00D62491">
        <w:tc>
          <w:tcPr>
            <w:tcW w:w="4390" w:type="dxa"/>
            <w:shd w:val="clear" w:color="auto" w:fill="auto"/>
          </w:tcPr>
          <w:p w14:paraId="3FAD2FC9" w14:textId="77777777" w:rsidR="000F13F0" w:rsidRPr="00D62491" w:rsidRDefault="006E433D" w:rsidP="00D62491">
            <w:pPr>
              <w:spacing w:line="276" w:lineRule="auto"/>
              <w:rPr>
                <w:rFonts w:ascii="Aptos" w:hAnsi="Aptos" w:cs="Aptos"/>
              </w:rPr>
            </w:pPr>
            <w:r>
              <w:rPr>
                <w:rFonts w:ascii="Aptos" w:hAnsi="Aptos" w:cs="Aptos"/>
              </w:rPr>
              <w:t xml:space="preserve">John Hardy </w:t>
            </w:r>
          </w:p>
        </w:tc>
        <w:tc>
          <w:tcPr>
            <w:tcW w:w="5386" w:type="dxa"/>
            <w:shd w:val="clear" w:color="auto" w:fill="auto"/>
          </w:tcPr>
          <w:p w14:paraId="720F0BC8" w14:textId="77777777" w:rsidR="000F13F0" w:rsidRPr="00D62491" w:rsidRDefault="000F13F0" w:rsidP="00D62491">
            <w:pPr>
              <w:spacing w:line="276" w:lineRule="auto"/>
              <w:rPr>
                <w:rFonts w:ascii="Aptos" w:hAnsi="Aptos" w:cs="Aptos"/>
              </w:rPr>
            </w:pPr>
            <w:r w:rsidRPr="00D62491">
              <w:rPr>
                <w:rFonts w:ascii="Aptos" w:hAnsi="Aptos" w:cs="Aptos"/>
              </w:rPr>
              <w:t xml:space="preserve">RSL Tasmania </w:t>
            </w:r>
          </w:p>
        </w:tc>
      </w:tr>
      <w:tr w:rsidR="000F13F0" w:rsidRPr="00D62491" w14:paraId="3D8813D4" w14:textId="77777777" w:rsidTr="00D62491">
        <w:tc>
          <w:tcPr>
            <w:tcW w:w="4390" w:type="dxa"/>
            <w:shd w:val="clear" w:color="auto" w:fill="auto"/>
          </w:tcPr>
          <w:p w14:paraId="3643DECB" w14:textId="77777777" w:rsidR="000F13F0" w:rsidRPr="00D62491" w:rsidRDefault="000F13F0" w:rsidP="00D62491">
            <w:pPr>
              <w:spacing w:line="276" w:lineRule="auto"/>
              <w:rPr>
                <w:rFonts w:ascii="Aptos" w:hAnsi="Aptos" w:cs="Aptos"/>
              </w:rPr>
            </w:pPr>
            <w:r w:rsidRPr="00D62491">
              <w:rPr>
                <w:rFonts w:ascii="Aptos" w:hAnsi="Aptos" w:cs="Aptos"/>
              </w:rPr>
              <w:t xml:space="preserve">LTCOL Neil Grierson </w:t>
            </w:r>
          </w:p>
        </w:tc>
        <w:tc>
          <w:tcPr>
            <w:tcW w:w="5386" w:type="dxa"/>
            <w:shd w:val="clear" w:color="auto" w:fill="auto"/>
          </w:tcPr>
          <w:p w14:paraId="64C6E690" w14:textId="77777777" w:rsidR="000F13F0" w:rsidRPr="00D62491" w:rsidRDefault="000F13F0" w:rsidP="00D62491">
            <w:pPr>
              <w:spacing w:line="276" w:lineRule="auto"/>
              <w:rPr>
                <w:rFonts w:ascii="Aptos" w:hAnsi="Aptos" w:cs="Aptos"/>
              </w:rPr>
            </w:pPr>
            <w:r w:rsidRPr="00D62491">
              <w:rPr>
                <w:rFonts w:ascii="Aptos" w:hAnsi="Aptos" w:cs="Aptos"/>
              </w:rPr>
              <w:t xml:space="preserve">Senior ADF Liaison Officer </w:t>
            </w:r>
          </w:p>
        </w:tc>
      </w:tr>
      <w:tr w:rsidR="000F13F0" w:rsidRPr="00D62491" w14:paraId="012BA071" w14:textId="77777777" w:rsidTr="00D62491">
        <w:tc>
          <w:tcPr>
            <w:tcW w:w="4390" w:type="dxa"/>
            <w:shd w:val="clear" w:color="auto" w:fill="auto"/>
          </w:tcPr>
          <w:p w14:paraId="286D8CF9" w14:textId="77777777" w:rsidR="000F13F0" w:rsidRPr="00D62491" w:rsidRDefault="000F13F0" w:rsidP="00D62491">
            <w:pPr>
              <w:spacing w:line="276" w:lineRule="auto"/>
              <w:rPr>
                <w:rFonts w:ascii="Aptos" w:hAnsi="Aptos" w:cs="Aptos"/>
              </w:rPr>
            </w:pPr>
            <w:r w:rsidRPr="00D62491">
              <w:rPr>
                <w:rFonts w:ascii="Aptos" w:hAnsi="Aptos" w:cs="Aptos"/>
              </w:rPr>
              <w:t xml:space="preserve">Clare McCarthy </w:t>
            </w:r>
          </w:p>
        </w:tc>
        <w:tc>
          <w:tcPr>
            <w:tcW w:w="5386" w:type="dxa"/>
            <w:shd w:val="clear" w:color="auto" w:fill="auto"/>
          </w:tcPr>
          <w:p w14:paraId="0DC607F3" w14:textId="77777777" w:rsidR="000F13F0" w:rsidRPr="00D62491" w:rsidRDefault="000F13F0" w:rsidP="00D62491">
            <w:pPr>
              <w:spacing w:line="276" w:lineRule="auto"/>
              <w:rPr>
                <w:rFonts w:ascii="Aptos" w:hAnsi="Aptos" w:cs="Aptos"/>
              </w:rPr>
            </w:pPr>
            <w:r w:rsidRPr="00D62491">
              <w:rPr>
                <w:rFonts w:ascii="Aptos" w:hAnsi="Aptos" w:cs="Aptos"/>
              </w:rPr>
              <w:t>PVA- Tas PROXY</w:t>
            </w:r>
          </w:p>
        </w:tc>
      </w:tr>
      <w:tr w:rsidR="006E433D" w:rsidRPr="00D62491" w14:paraId="2CDA945D" w14:textId="77777777" w:rsidTr="00D62491">
        <w:tc>
          <w:tcPr>
            <w:tcW w:w="4390" w:type="dxa"/>
            <w:shd w:val="clear" w:color="auto" w:fill="auto"/>
          </w:tcPr>
          <w:p w14:paraId="01B6B425" w14:textId="77777777" w:rsidR="006E433D" w:rsidRPr="00D62491" w:rsidRDefault="006E433D" w:rsidP="00D62491">
            <w:pPr>
              <w:spacing w:line="276" w:lineRule="auto"/>
              <w:rPr>
                <w:rFonts w:ascii="Aptos" w:hAnsi="Aptos" w:cs="Aptos"/>
              </w:rPr>
            </w:pPr>
            <w:r>
              <w:rPr>
                <w:rFonts w:ascii="Aptos" w:hAnsi="Aptos" w:cs="Aptos"/>
              </w:rPr>
              <w:t xml:space="preserve">Christine Fisher </w:t>
            </w:r>
          </w:p>
        </w:tc>
        <w:tc>
          <w:tcPr>
            <w:tcW w:w="5386" w:type="dxa"/>
            <w:shd w:val="clear" w:color="auto" w:fill="auto"/>
          </w:tcPr>
          <w:p w14:paraId="59299F8C" w14:textId="77777777" w:rsidR="006E433D" w:rsidRPr="00D62491" w:rsidRDefault="006E433D" w:rsidP="00D62491">
            <w:pPr>
              <w:spacing w:line="276" w:lineRule="auto"/>
              <w:rPr>
                <w:rFonts w:ascii="Aptos" w:hAnsi="Aptos" w:cs="Aptos"/>
              </w:rPr>
            </w:pPr>
            <w:r>
              <w:rPr>
                <w:rFonts w:ascii="Aptos" w:hAnsi="Aptos" w:cs="Aptos"/>
              </w:rPr>
              <w:t xml:space="preserve">PVA – Tas </w:t>
            </w:r>
          </w:p>
        </w:tc>
      </w:tr>
      <w:tr w:rsidR="000F13F0" w:rsidRPr="00D62491" w14:paraId="0F6D5197" w14:textId="77777777" w:rsidTr="00D62491">
        <w:tc>
          <w:tcPr>
            <w:tcW w:w="4390" w:type="dxa"/>
            <w:shd w:val="clear" w:color="auto" w:fill="auto"/>
          </w:tcPr>
          <w:p w14:paraId="587A7E7D" w14:textId="77777777" w:rsidR="000F13F0" w:rsidRPr="00D62491" w:rsidRDefault="000F13F0" w:rsidP="00D62491">
            <w:pPr>
              <w:spacing w:line="276" w:lineRule="auto"/>
              <w:rPr>
                <w:rFonts w:ascii="Aptos" w:hAnsi="Aptos" w:cs="Aptos"/>
              </w:rPr>
            </w:pPr>
            <w:r w:rsidRPr="00D62491">
              <w:rPr>
                <w:rFonts w:ascii="Aptos" w:hAnsi="Aptos" w:cs="Aptos"/>
              </w:rPr>
              <w:t xml:space="preserve">Kristy Broomhall </w:t>
            </w:r>
          </w:p>
        </w:tc>
        <w:tc>
          <w:tcPr>
            <w:tcW w:w="5386" w:type="dxa"/>
            <w:shd w:val="clear" w:color="auto" w:fill="auto"/>
          </w:tcPr>
          <w:p w14:paraId="6E535EEB" w14:textId="77777777" w:rsidR="000F13F0" w:rsidRPr="00D62491" w:rsidRDefault="000F13F0" w:rsidP="00D62491">
            <w:pPr>
              <w:spacing w:line="276" w:lineRule="auto"/>
              <w:rPr>
                <w:rFonts w:ascii="Aptos" w:hAnsi="Aptos" w:cs="Aptos"/>
              </w:rPr>
            </w:pPr>
            <w:r w:rsidRPr="00D62491">
              <w:rPr>
                <w:rFonts w:ascii="Aptos" w:hAnsi="Aptos" w:cs="Aptos"/>
              </w:rPr>
              <w:t>DPAC</w:t>
            </w:r>
          </w:p>
        </w:tc>
      </w:tr>
      <w:tr w:rsidR="000F13F0" w:rsidRPr="00D62491" w14:paraId="77283111" w14:textId="77777777" w:rsidTr="00D62491">
        <w:tc>
          <w:tcPr>
            <w:tcW w:w="4390" w:type="dxa"/>
            <w:shd w:val="clear" w:color="auto" w:fill="auto"/>
          </w:tcPr>
          <w:p w14:paraId="6FDFB6D7" w14:textId="77777777" w:rsidR="000F13F0" w:rsidRPr="00D62491" w:rsidRDefault="006E433D" w:rsidP="00D62491">
            <w:pPr>
              <w:spacing w:line="276" w:lineRule="auto"/>
              <w:rPr>
                <w:rFonts w:ascii="Aptos" w:hAnsi="Aptos" w:cs="Aptos"/>
              </w:rPr>
            </w:pPr>
            <w:r>
              <w:rPr>
                <w:rFonts w:ascii="Aptos" w:hAnsi="Aptos" w:cs="Aptos"/>
              </w:rPr>
              <w:t>Sandie Wilson</w:t>
            </w:r>
          </w:p>
        </w:tc>
        <w:tc>
          <w:tcPr>
            <w:tcW w:w="5386" w:type="dxa"/>
            <w:shd w:val="clear" w:color="auto" w:fill="auto"/>
          </w:tcPr>
          <w:p w14:paraId="74763DA7" w14:textId="77777777" w:rsidR="000F13F0" w:rsidRPr="00D62491" w:rsidRDefault="006E433D" w:rsidP="00D62491">
            <w:pPr>
              <w:spacing w:line="276" w:lineRule="auto"/>
              <w:rPr>
                <w:rFonts w:ascii="Aptos" w:hAnsi="Aptos" w:cs="Aptos"/>
              </w:rPr>
            </w:pPr>
            <w:r>
              <w:rPr>
                <w:rFonts w:ascii="Aptos" w:hAnsi="Aptos" w:cs="Aptos"/>
              </w:rPr>
              <w:t>Mates4Mates</w:t>
            </w:r>
          </w:p>
        </w:tc>
      </w:tr>
      <w:tr w:rsidR="000F13F0" w:rsidRPr="00D62491" w14:paraId="1B37AFF7" w14:textId="77777777" w:rsidTr="00D62491">
        <w:tc>
          <w:tcPr>
            <w:tcW w:w="4390" w:type="dxa"/>
            <w:shd w:val="clear" w:color="auto" w:fill="auto"/>
          </w:tcPr>
          <w:p w14:paraId="5BEF4DB0" w14:textId="77777777" w:rsidR="000F13F0" w:rsidRPr="00D62491" w:rsidRDefault="000F13F0" w:rsidP="00D62491">
            <w:pPr>
              <w:spacing w:line="276" w:lineRule="auto"/>
              <w:rPr>
                <w:rFonts w:ascii="Aptos" w:hAnsi="Aptos" w:cs="Aptos"/>
              </w:rPr>
            </w:pPr>
            <w:r w:rsidRPr="00D62491">
              <w:rPr>
                <w:rFonts w:ascii="Aptos" w:hAnsi="Aptos" w:cs="Aptos"/>
              </w:rPr>
              <w:t>Cathy Starling</w:t>
            </w:r>
          </w:p>
        </w:tc>
        <w:tc>
          <w:tcPr>
            <w:tcW w:w="5386" w:type="dxa"/>
            <w:shd w:val="clear" w:color="auto" w:fill="auto"/>
          </w:tcPr>
          <w:p w14:paraId="0684442A" w14:textId="77777777" w:rsidR="000F13F0" w:rsidRPr="00D62491" w:rsidRDefault="000F13F0" w:rsidP="00D62491">
            <w:pPr>
              <w:spacing w:line="276" w:lineRule="auto"/>
              <w:rPr>
                <w:rFonts w:ascii="Aptos" w:hAnsi="Aptos" w:cs="Aptos"/>
              </w:rPr>
            </w:pPr>
            <w:r w:rsidRPr="00D62491">
              <w:rPr>
                <w:rFonts w:ascii="Aptos" w:hAnsi="Aptos" w:cs="Aptos"/>
              </w:rPr>
              <w:t>Mates4Mates</w:t>
            </w:r>
          </w:p>
        </w:tc>
      </w:tr>
      <w:tr w:rsidR="000F13F0" w:rsidRPr="00D62491" w14:paraId="08D301C6" w14:textId="77777777" w:rsidTr="00D62491">
        <w:tc>
          <w:tcPr>
            <w:tcW w:w="4390" w:type="dxa"/>
            <w:shd w:val="clear" w:color="auto" w:fill="auto"/>
          </w:tcPr>
          <w:p w14:paraId="42664CC1" w14:textId="77777777" w:rsidR="000F13F0" w:rsidRPr="00D62491" w:rsidRDefault="006E433D" w:rsidP="00D62491">
            <w:pPr>
              <w:spacing w:line="276" w:lineRule="auto"/>
              <w:rPr>
                <w:rFonts w:ascii="Aptos" w:hAnsi="Aptos" w:cs="Aptos"/>
              </w:rPr>
            </w:pPr>
            <w:r>
              <w:rPr>
                <w:rFonts w:ascii="Aptos" w:hAnsi="Aptos" w:cs="Aptos"/>
              </w:rPr>
              <w:t xml:space="preserve">Elaine Devlin </w:t>
            </w:r>
          </w:p>
        </w:tc>
        <w:tc>
          <w:tcPr>
            <w:tcW w:w="5386" w:type="dxa"/>
            <w:shd w:val="clear" w:color="auto" w:fill="auto"/>
          </w:tcPr>
          <w:p w14:paraId="699B6087" w14:textId="77777777" w:rsidR="000F13F0" w:rsidRPr="00D62491" w:rsidRDefault="006E433D" w:rsidP="00D62491">
            <w:pPr>
              <w:spacing w:line="276" w:lineRule="auto"/>
              <w:rPr>
                <w:rFonts w:ascii="Aptos" w:hAnsi="Aptos" w:cs="Aptos"/>
              </w:rPr>
            </w:pPr>
            <w:r>
              <w:rPr>
                <w:rFonts w:ascii="Aptos" w:hAnsi="Aptos" w:cs="Aptos"/>
              </w:rPr>
              <w:t xml:space="preserve">Open Arms </w:t>
            </w:r>
          </w:p>
        </w:tc>
      </w:tr>
      <w:tr w:rsidR="000F13F0" w:rsidRPr="00D62491" w14:paraId="772876E3" w14:textId="77777777" w:rsidTr="00D62491">
        <w:tc>
          <w:tcPr>
            <w:tcW w:w="4390" w:type="dxa"/>
            <w:shd w:val="clear" w:color="auto" w:fill="auto"/>
          </w:tcPr>
          <w:p w14:paraId="21F7BD88" w14:textId="77777777" w:rsidR="000F13F0" w:rsidRPr="00D62491" w:rsidRDefault="006E433D" w:rsidP="00D62491">
            <w:pPr>
              <w:spacing w:line="276" w:lineRule="auto"/>
              <w:rPr>
                <w:rFonts w:ascii="Aptos" w:hAnsi="Aptos" w:cs="Aptos"/>
              </w:rPr>
            </w:pPr>
            <w:r>
              <w:rPr>
                <w:rFonts w:ascii="Aptos" w:hAnsi="Aptos" w:cs="Aptos"/>
              </w:rPr>
              <w:t xml:space="preserve">Kyle Moyle </w:t>
            </w:r>
          </w:p>
        </w:tc>
        <w:tc>
          <w:tcPr>
            <w:tcW w:w="5386" w:type="dxa"/>
            <w:shd w:val="clear" w:color="auto" w:fill="auto"/>
          </w:tcPr>
          <w:p w14:paraId="382ED184" w14:textId="77777777" w:rsidR="000F13F0" w:rsidRPr="00D62491" w:rsidRDefault="006E433D" w:rsidP="00D62491">
            <w:pPr>
              <w:spacing w:line="276" w:lineRule="auto"/>
              <w:rPr>
                <w:rFonts w:ascii="Aptos" w:hAnsi="Aptos" w:cs="Aptos"/>
              </w:rPr>
            </w:pPr>
            <w:r>
              <w:rPr>
                <w:rFonts w:ascii="Aptos" w:hAnsi="Aptos" w:cs="Aptos"/>
              </w:rPr>
              <w:t xml:space="preserve">Open Arms </w:t>
            </w:r>
          </w:p>
        </w:tc>
      </w:tr>
    </w:tbl>
    <w:p w14:paraId="6665DCAC" w14:textId="77777777" w:rsidR="003E1515" w:rsidRDefault="003E1515"/>
    <w:p w14:paraId="6CCF9636" w14:textId="77777777" w:rsidR="003E1515" w:rsidRPr="003E1515" w:rsidRDefault="003E1515">
      <w:pPr>
        <w:rPr>
          <w:b/>
        </w:rPr>
      </w:pPr>
      <w:r>
        <w:rPr>
          <w:b/>
        </w:rPr>
        <w:t>Apologies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F6431B" w:rsidRPr="00D62491" w14:paraId="5BA3EBCD" w14:textId="77777777" w:rsidTr="00D62491">
        <w:tc>
          <w:tcPr>
            <w:tcW w:w="4390" w:type="dxa"/>
            <w:shd w:val="clear" w:color="auto" w:fill="auto"/>
          </w:tcPr>
          <w:p w14:paraId="72C28CC0" w14:textId="77777777" w:rsidR="00F6431B" w:rsidRPr="00D62491" w:rsidRDefault="00F6431B" w:rsidP="00D62491">
            <w:pPr>
              <w:spacing w:line="276" w:lineRule="auto"/>
              <w:rPr>
                <w:rFonts w:ascii="Aptos" w:hAnsi="Aptos" w:cs="Aptos"/>
                <w:b/>
              </w:rPr>
            </w:pPr>
            <w:r w:rsidRPr="00D62491">
              <w:rPr>
                <w:rFonts w:ascii="Aptos" w:hAnsi="Aptos" w:cs="Aptos"/>
                <w:b/>
              </w:rPr>
              <w:t xml:space="preserve">Name </w:t>
            </w:r>
          </w:p>
        </w:tc>
        <w:tc>
          <w:tcPr>
            <w:tcW w:w="5386" w:type="dxa"/>
            <w:shd w:val="clear" w:color="auto" w:fill="auto"/>
          </w:tcPr>
          <w:p w14:paraId="2C9E9AC3" w14:textId="77777777" w:rsidR="00F6431B" w:rsidRPr="00D62491" w:rsidRDefault="00F6431B" w:rsidP="00D62491">
            <w:pPr>
              <w:spacing w:line="276" w:lineRule="auto"/>
              <w:rPr>
                <w:rFonts w:ascii="Aptos" w:hAnsi="Aptos" w:cs="Aptos"/>
                <w:b/>
              </w:rPr>
            </w:pPr>
            <w:r w:rsidRPr="00D62491">
              <w:rPr>
                <w:rFonts w:ascii="Aptos" w:hAnsi="Aptos" w:cs="Aptos"/>
                <w:b/>
              </w:rPr>
              <w:t xml:space="preserve">Organisation </w:t>
            </w:r>
          </w:p>
        </w:tc>
      </w:tr>
      <w:tr w:rsidR="00F6431B" w:rsidRPr="00D62491" w14:paraId="007B3FAF" w14:textId="77777777" w:rsidTr="00D62491">
        <w:tc>
          <w:tcPr>
            <w:tcW w:w="4390" w:type="dxa"/>
            <w:shd w:val="clear" w:color="auto" w:fill="auto"/>
          </w:tcPr>
          <w:p w14:paraId="3A9A03D2" w14:textId="77777777" w:rsidR="00F6431B" w:rsidRPr="00D62491" w:rsidRDefault="00F6431B" w:rsidP="00D62491">
            <w:pPr>
              <w:spacing w:line="276" w:lineRule="auto"/>
              <w:rPr>
                <w:rFonts w:ascii="Aptos" w:hAnsi="Aptos" w:cs="Aptos"/>
              </w:rPr>
            </w:pPr>
          </w:p>
        </w:tc>
        <w:tc>
          <w:tcPr>
            <w:tcW w:w="5386" w:type="dxa"/>
            <w:shd w:val="clear" w:color="auto" w:fill="auto"/>
          </w:tcPr>
          <w:p w14:paraId="41915BCB" w14:textId="77777777" w:rsidR="00F6431B" w:rsidRPr="00D62491" w:rsidRDefault="006E433D" w:rsidP="00D62491">
            <w:pPr>
              <w:spacing w:line="276" w:lineRule="auto"/>
              <w:rPr>
                <w:rFonts w:ascii="Aptos" w:hAnsi="Aptos" w:cs="Aptos"/>
              </w:rPr>
            </w:pPr>
            <w:r w:rsidRPr="00D62491">
              <w:rPr>
                <w:rFonts w:ascii="Aptos" w:hAnsi="Aptos" w:cs="Aptos"/>
              </w:rPr>
              <w:t>Hobart Legacy</w:t>
            </w:r>
          </w:p>
        </w:tc>
      </w:tr>
      <w:tr w:rsidR="006E433D" w:rsidRPr="00D62491" w14:paraId="5A21B575" w14:textId="77777777" w:rsidTr="00D62491">
        <w:tc>
          <w:tcPr>
            <w:tcW w:w="4390" w:type="dxa"/>
            <w:shd w:val="clear" w:color="auto" w:fill="auto"/>
          </w:tcPr>
          <w:p w14:paraId="1346D440" w14:textId="77777777" w:rsidR="006E433D" w:rsidRPr="00D62491" w:rsidRDefault="006E433D" w:rsidP="006E433D">
            <w:pPr>
              <w:spacing w:line="276" w:lineRule="auto"/>
              <w:rPr>
                <w:rFonts w:ascii="Aptos" w:hAnsi="Aptos" w:cs="Aptos"/>
              </w:rPr>
            </w:pPr>
            <w:r w:rsidRPr="00D62491">
              <w:rPr>
                <w:rFonts w:ascii="Aptos" w:hAnsi="Aptos" w:cs="Aptos"/>
              </w:rPr>
              <w:t>David Waddle</w:t>
            </w:r>
          </w:p>
        </w:tc>
        <w:tc>
          <w:tcPr>
            <w:tcW w:w="5386" w:type="dxa"/>
            <w:shd w:val="clear" w:color="auto" w:fill="auto"/>
          </w:tcPr>
          <w:p w14:paraId="1F494D28" w14:textId="77777777" w:rsidR="006E433D" w:rsidRPr="00D62491" w:rsidRDefault="006E433D" w:rsidP="006E433D">
            <w:pPr>
              <w:spacing w:line="276" w:lineRule="auto"/>
              <w:rPr>
                <w:rFonts w:ascii="Aptos" w:hAnsi="Aptos" w:cs="Aptos"/>
              </w:rPr>
            </w:pPr>
            <w:r w:rsidRPr="00D62491">
              <w:rPr>
                <w:rFonts w:ascii="Aptos" w:hAnsi="Aptos" w:cs="Aptos"/>
              </w:rPr>
              <w:t xml:space="preserve">Advocacy Training and Development Program </w:t>
            </w:r>
          </w:p>
        </w:tc>
      </w:tr>
      <w:tr w:rsidR="006E433D" w:rsidRPr="00D62491" w14:paraId="7D2966FD" w14:textId="77777777" w:rsidTr="00D62491">
        <w:tc>
          <w:tcPr>
            <w:tcW w:w="4390" w:type="dxa"/>
            <w:shd w:val="clear" w:color="auto" w:fill="auto"/>
          </w:tcPr>
          <w:p w14:paraId="5A3B3B5B" w14:textId="77777777" w:rsidR="006E433D" w:rsidRPr="00D62491" w:rsidRDefault="006E433D" w:rsidP="006E433D">
            <w:pPr>
              <w:spacing w:line="276" w:lineRule="auto"/>
              <w:rPr>
                <w:rFonts w:ascii="Aptos" w:hAnsi="Aptos" w:cs="Aptos"/>
              </w:rPr>
            </w:pPr>
            <w:r w:rsidRPr="00D62491">
              <w:rPr>
                <w:rFonts w:ascii="Aptos" w:hAnsi="Aptos" w:cs="Aptos"/>
              </w:rPr>
              <w:t xml:space="preserve">Jenny Robertson </w:t>
            </w:r>
          </w:p>
        </w:tc>
        <w:tc>
          <w:tcPr>
            <w:tcW w:w="5386" w:type="dxa"/>
            <w:shd w:val="clear" w:color="auto" w:fill="auto"/>
          </w:tcPr>
          <w:p w14:paraId="2D60FF28" w14:textId="77777777" w:rsidR="006E433D" w:rsidRPr="00D62491" w:rsidRDefault="006E433D" w:rsidP="006E433D">
            <w:pPr>
              <w:spacing w:line="276" w:lineRule="auto"/>
              <w:rPr>
                <w:rFonts w:ascii="Aptos" w:hAnsi="Aptos" w:cs="Aptos"/>
              </w:rPr>
            </w:pPr>
            <w:r w:rsidRPr="00D62491">
              <w:rPr>
                <w:rFonts w:ascii="Aptos" w:hAnsi="Aptos" w:cs="Aptos"/>
              </w:rPr>
              <w:t>RAAF-A</w:t>
            </w:r>
          </w:p>
        </w:tc>
      </w:tr>
      <w:tr w:rsidR="006E433D" w:rsidRPr="00D62491" w14:paraId="529C650B" w14:textId="77777777" w:rsidTr="00D62491">
        <w:tc>
          <w:tcPr>
            <w:tcW w:w="4390" w:type="dxa"/>
            <w:shd w:val="clear" w:color="auto" w:fill="auto"/>
          </w:tcPr>
          <w:p w14:paraId="3860E05C" w14:textId="77777777" w:rsidR="006E433D" w:rsidRPr="00D62491" w:rsidRDefault="006E433D" w:rsidP="006E433D">
            <w:pPr>
              <w:spacing w:line="276" w:lineRule="auto"/>
              <w:rPr>
                <w:rFonts w:ascii="Aptos" w:hAnsi="Aptos" w:cs="Aptos"/>
              </w:rPr>
            </w:pPr>
            <w:r w:rsidRPr="00D62491">
              <w:rPr>
                <w:rFonts w:ascii="Aptos" w:hAnsi="Aptos" w:cs="Aptos"/>
              </w:rPr>
              <w:t>Ray Williams OAM</w:t>
            </w:r>
          </w:p>
        </w:tc>
        <w:tc>
          <w:tcPr>
            <w:tcW w:w="5386" w:type="dxa"/>
            <w:shd w:val="clear" w:color="auto" w:fill="auto"/>
          </w:tcPr>
          <w:p w14:paraId="778C0B5A" w14:textId="77777777" w:rsidR="006E433D" w:rsidRPr="00D62491" w:rsidRDefault="006E433D" w:rsidP="006E433D">
            <w:pPr>
              <w:spacing w:line="276" w:lineRule="auto"/>
              <w:rPr>
                <w:rFonts w:ascii="Aptos" w:hAnsi="Aptos" w:cs="Aptos"/>
              </w:rPr>
            </w:pPr>
            <w:r w:rsidRPr="00D62491">
              <w:rPr>
                <w:rFonts w:ascii="Aptos" w:hAnsi="Aptos" w:cs="Aptos"/>
              </w:rPr>
              <w:t>TPI Assn</w:t>
            </w:r>
          </w:p>
        </w:tc>
      </w:tr>
      <w:tr w:rsidR="006E433D" w:rsidRPr="00D62491" w14:paraId="093A9D09" w14:textId="77777777" w:rsidTr="00D62491">
        <w:tc>
          <w:tcPr>
            <w:tcW w:w="4390" w:type="dxa"/>
            <w:shd w:val="clear" w:color="auto" w:fill="auto"/>
          </w:tcPr>
          <w:p w14:paraId="54DD3FD2" w14:textId="77777777" w:rsidR="006E433D" w:rsidRPr="00D62491" w:rsidRDefault="006E433D" w:rsidP="006E433D">
            <w:pPr>
              <w:spacing w:line="276" w:lineRule="auto"/>
              <w:rPr>
                <w:rFonts w:ascii="Aptos" w:hAnsi="Aptos" w:cs="Aptos"/>
              </w:rPr>
            </w:pPr>
            <w:r w:rsidRPr="00D62491">
              <w:rPr>
                <w:rFonts w:ascii="Aptos" w:hAnsi="Aptos" w:cs="Aptos"/>
              </w:rPr>
              <w:t xml:space="preserve">Kevin </w:t>
            </w:r>
            <w:proofErr w:type="spellStart"/>
            <w:r w:rsidRPr="00D62491">
              <w:rPr>
                <w:rFonts w:ascii="Aptos" w:hAnsi="Aptos" w:cs="Aptos"/>
              </w:rPr>
              <w:t>Evorall</w:t>
            </w:r>
            <w:proofErr w:type="spellEnd"/>
          </w:p>
        </w:tc>
        <w:tc>
          <w:tcPr>
            <w:tcW w:w="5386" w:type="dxa"/>
            <w:shd w:val="clear" w:color="auto" w:fill="auto"/>
          </w:tcPr>
          <w:p w14:paraId="46E6398C" w14:textId="77777777" w:rsidR="006E433D" w:rsidRPr="00D62491" w:rsidRDefault="006E433D" w:rsidP="006E433D">
            <w:pPr>
              <w:spacing w:line="276" w:lineRule="auto"/>
              <w:rPr>
                <w:rFonts w:ascii="Aptos" w:hAnsi="Aptos" w:cs="Aptos"/>
              </w:rPr>
            </w:pPr>
            <w:r w:rsidRPr="00D62491">
              <w:rPr>
                <w:rFonts w:ascii="Aptos" w:hAnsi="Aptos" w:cs="Aptos"/>
              </w:rPr>
              <w:t>Legacy Launceston</w:t>
            </w:r>
          </w:p>
        </w:tc>
      </w:tr>
      <w:tr w:rsidR="006E433D" w:rsidRPr="00D62491" w14:paraId="75579868" w14:textId="77777777" w:rsidTr="00D62491">
        <w:tc>
          <w:tcPr>
            <w:tcW w:w="4390" w:type="dxa"/>
            <w:shd w:val="clear" w:color="auto" w:fill="auto"/>
          </w:tcPr>
          <w:p w14:paraId="28A70856" w14:textId="77777777" w:rsidR="006E433D" w:rsidRPr="00D62491" w:rsidRDefault="006E433D" w:rsidP="006E433D">
            <w:pPr>
              <w:spacing w:line="276" w:lineRule="auto"/>
              <w:rPr>
                <w:rFonts w:ascii="Aptos" w:hAnsi="Aptos" w:cs="Aptos"/>
              </w:rPr>
            </w:pPr>
            <w:r w:rsidRPr="00D62491">
              <w:rPr>
                <w:rFonts w:ascii="Aptos" w:hAnsi="Aptos" w:cs="Aptos"/>
              </w:rPr>
              <w:t>Brian Ellis</w:t>
            </w:r>
          </w:p>
        </w:tc>
        <w:tc>
          <w:tcPr>
            <w:tcW w:w="5386" w:type="dxa"/>
            <w:shd w:val="clear" w:color="auto" w:fill="auto"/>
          </w:tcPr>
          <w:p w14:paraId="2AF78936" w14:textId="77777777" w:rsidR="006E433D" w:rsidRPr="00D62491" w:rsidRDefault="006E433D" w:rsidP="006E433D">
            <w:pPr>
              <w:spacing w:line="276" w:lineRule="auto"/>
              <w:rPr>
                <w:rFonts w:ascii="Aptos" w:hAnsi="Aptos" w:cs="Aptos"/>
              </w:rPr>
            </w:pPr>
            <w:r w:rsidRPr="00D62491">
              <w:rPr>
                <w:rFonts w:ascii="Aptos" w:hAnsi="Aptos" w:cs="Aptos"/>
              </w:rPr>
              <w:t>NAA- A</w:t>
            </w:r>
          </w:p>
        </w:tc>
      </w:tr>
      <w:tr w:rsidR="006E433D" w:rsidRPr="00D62491" w14:paraId="5B577272" w14:textId="77777777" w:rsidTr="00D62491">
        <w:tc>
          <w:tcPr>
            <w:tcW w:w="4390" w:type="dxa"/>
            <w:shd w:val="clear" w:color="auto" w:fill="auto"/>
          </w:tcPr>
          <w:p w14:paraId="3C7ECC09" w14:textId="77777777" w:rsidR="006E433D" w:rsidRPr="00D62491" w:rsidRDefault="006E433D" w:rsidP="006E433D">
            <w:pPr>
              <w:spacing w:line="276" w:lineRule="auto"/>
              <w:rPr>
                <w:rFonts w:ascii="Aptos" w:hAnsi="Aptos" w:cs="Aptos"/>
              </w:rPr>
            </w:pPr>
            <w:r w:rsidRPr="00D62491">
              <w:rPr>
                <w:rFonts w:ascii="Aptos" w:hAnsi="Aptos" w:cs="Aptos"/>
              </w:rPr>
              <w:t>Brian Harper</w:t>
            </w:r>
          </w:p>
        </w:tc>
        <w:tc>
          <w:tcPr>
            <w:tcW w:w="5386" w:type="dxa"/>
            <w:shd w:val="clear" w:color="auto" w:fill="auto"/>
          </w:tcPr>
          <w:p w14:paraId="676651A7" w14:textId="77777777" w:rsidR="006E433D" w:rsidRPr="00D62491" w:rsidRDefault="006E433D" w:rsidP="006E433D">
            <w:pPr>
              <w:spacing w:line="276" w:lineRule="auto"/>
              <w:rPr>
                <w:rFonts w:ascii="Aptos" w:hAnsi="Aptos" w:cs="Aptos"/>
              </w:rPr>
            </w:pPr>
            <w:r w:rsidRPr="00D62491">
              <w:rPr>
                <w:rFonts w:ascii="Aptos" w:hAnsi="Aptos" w:cs="Aptos"/>
              </w:rPr>
              <w:t xml:space="preserve">VVAA – Tas </w:t>
            </w:r>
          </w:p>
        </w:tc>
      </w:tr>
      <w:tr w:rsidR="006E433D" w:rsidRPr="00D62491" w14:paraId="278BC31B" w14:textId="77777777" w:rsidTr="00D62491">
        <w:tc>
          <w:tcPr>
            <w:tcW w:w="4390" w:type="dxa"/>
            <w:shd w:val="clear" w:color="auto" w:fill="auto"/>
          </w:tcPr>
          <w:p w14:paraId="44CE6624" w14:textId="77777777" w:rsidR="006E433D" w:rsidRPr="00D62491" w:rsidRDefault="006E433D" w:rsidP="006E433D">
            <w:pPr>
              <w:spacing w:line="276" w:lineRule="auto"/>
              <w:rPr>
                <w:rFonts w:ascii="Aptos" w:hAnsi="Aptos" w:cs="Aptos"/>
              </w:rPr>
            </w:pPr>
            <w:r w:rsidRPr="00D62491">
              <w:rPr>
                <w:rFonts w:ascii="Aptos" w:hAnsi="Aptos" w:cs="Aptos"/>
              </w:rPr>
              <w:t xml:space="preserve">Don Ryan  </w:t>
            </w:r>
          </w:p>
        </w:tc>
        <w:tc>
          <w:tcPr>
            <w:tcW w:w="5386" w:type="dxa"/>
            <w:shd w:val="clear" w:color="auto" w:fill="auto"/>
          </w:tcPr>
          <w:p w14:paraId="3D314E0B" w14:textId="77777777" w:rsidR="006E433D" w:rsidRPr="00D62491" w:rsidRDefault="006E433D" w:rsidP="006E433D">
            <w:pPr>
              <w:spacing w:line="276" w:lineRule="auto"/>
              <w:rPr>
                <w:rFonts w:ascii="Aptos" w:hAnsi="Aptos" w:cs="Aptos"/>
              </w:rPr>
            </w:pPr>
            <w:r w:rsidRPr="00D62491">
              <w:rPr>
                <w:rFonts w:ascii="Aptos" w:hAnsi="Aptos" w:cs="Aptos"/>
              </w:rPr>
              <w:t xml:space="preserve">VRG </w:t>
            </w:r>
          </w:p>
        </w:tc>
      </w:tr>
    </w:tbl>
    <w:p w14:paraId="37C8A4BF" w14:textId="77777777" w:rsidR="003E1515" w:rsidRDefault="003E1515" w:rsidP="00B52C73">
      <w:pPr>
        <w:rPr>
          <w:b/>
        </w:rPr>
      </w:pPr>
    </w:p>
    <w:p w14:paraId="2765073C" w14:textId="77777777" w:rsidR="00F6431B" w:rsidRDefault="00F6431B" w:rsidP="00F6431B">
      <w:r>
        <w:rPr>
          <w:b/>
        </w:rPr>
        <w:t xml:space="preserve">Guest Speaker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386"/>
      </w:tblGrid>
      <w:tr w:rsidR="00F6431B" w:rsidRPr="00D62491" w14:paraId="2470BD83" w14:textId="77777777" w:rsidTr="00D62491">
        <w:tc>
          <w:tcPr>
            <w:tcW w:w="4390" w:type="dxa"/>
            <w:shd w:val="clear" w:color="auto" w:fill="auto"/>
          </w:tcPr>
          <w:p w14:paraId="69D34616" w14:textId="77777777" w:rsidR="00F6431B" w:rsidRPr="00D62491" w:rsidRDefault="00F6431B" w:rsidP="00D62491">
            <w:pPr>
              <w:spacing w:line="276" w:lineRule="auto"/>
              <w:rPr>
                <w:rFonts w:ascii="Aptos" w:hAnsi="Aptos" w:cs="Aptos"/>
                <w:b/>
              </w:rPr>
            </w:pPr>
            <w:r w:rsidRPr="00D62491">
              <w:rPr>
                <w:rFonts w:ascii="Aptos" w:hAnsi="Aptos" w:cs="Aptos"/>
                <w:b/>
              </w:rPr>
              <w:t xml:space="preserve">Name </w:t>
            </w:r>
          </w:p>
        </w:tc>
        <w:tc>
          <w:tcPr>
            <w:tcW w:w="5386" w:type="dxa"/>
            <w:shd w:val="clear" w:color="auto" w:fill="auto"/>
          </w:tcPr>
          <w:p w14:paraId="6934AA28" w14:textId="77777777" w:rsidR="00F6431B" w:rsidRPr="00D62491" w:rsidRDefault="00F6431B" w:rsidP="00D62491">
            <w:pPr>
              <w:spacing w:line="276" w:lineRule="auto"/>
              <w:rPr>
                <w:rFonts w:ascii="Aptos" w:hAnsi="Aptos" w:cs="Aptos"/>
                <w:b/>
              </w:rPr>
            </w:pPr>
            <w:r w:rsidRPr="00D62491">
              <w:rPr>
                <w:rFonts w:ascii="Aptos" w:hAnsi="Aptos" w:cs="Aptos"/>
                <w:b/>
              </w:rPr>
              <w:t xml:space="preserve">Organisation </w:t>
            </w:r>
          </w:p>
        </w:tc>
      </w:tr>
      <w:tr w:rsidR="00F6431B" w:rsidRPr="00D62491" w14:paraId="4016668E" w14:textId="77777777" w:rsidTr="008E5188">
        <w:trPr>
          <w:trHeight w:val="465"/>
        </w:trPr>
        <w:tc>
          <w:tcPr>
            <w:tcW w:w="4390" w:type="dxa"/>
            <w:shd w:val="clear" w:color="auto" w:fill="auto"/>
          </w:tcPr>
          <w:p w14:paraId="14232388" w14:textId="77777777" w:rsidR="00F6431B" w:rsidRPr="00D62491" w:rsidRDefault="00B60E9D" w:rsidP="00D62491">
            <w:pPr>
              <w:spacing w:line="276" w:lineRule="auto"/>
              <w:rPr>
                <w:rFonts w:ascii="Aptos" w:hAnsi="Aptos" w:cs="Aptos"/>
              </w:rPr>
            </w:pPr>
            <w:r w:rsidRPr="00D62491">
              <w:rPr>
                <w:rFonts w:ascii="Aptos" w:hAnsi="Aptos" w:cs="Aptos"/>
              </w:rPr>
              <w:t xml:space="preserve">Sarah Kennedy </w:t>
            </w:r>
          </w:p>
        </w:tc>
        <w:tc>
          <w:tcPr>
            <w:tcW w:w="5386" w:type="dxa"/>
            <w:shd w:val="clear" w:color="auto" w:fill="auto"/>
          </w:tcPr>
          <w:p w14:paraId="2316E330" w14:textId="77777777" w:rsidR="00F6431B" w:rsidRPr="00D62491" w:rsidRDefault="00B60E9D" w:rsidP="00D62491">
            <w:pPr>
              <w:spacing w:line="276" w:lineRule="auto"/>
              <w:rPr>
                <w:rFonts w:ascii="Aptos" w:hAnsi="Aptos" w:cs="Aptos"/>
              </w:rPr>
            </w:pPr>
            <w:r w:rsidRPr="00D62491">
              <w:rPr>
                <w:rFonts w:ascii="Aptos" w:hAnsi="Aptos" w:cs="Aptos"/>
              </w:rPr>
              <w:t>DVA – Assistant Secretary Aged and Community Care Taskforce</w:t>
            </w:r>
          </w:p>
        </w:tc>
      </w:tr>
    </w:tbl>
    <w:p w14:paraId="36691F51" w14:textId="77777777" w:rsidR="00B52C73" w:rsidRPr="00B52C73" w:rsidRDefault="00B52C73" w:rsidP="00B52C73">
      <w:pPr>
        <w:rPr>
          <w:b/>
        </w:rPr>
      </w:pPr>
      <w:r w:rsidRPr="00B52C73">
        <w:rPr>
          <w:b/>
        </w:rPr>
        <w:lastRenderedPageBreak/>
        <w:t>Meeting commenced a</w:t>
      </w:r>
      <w:r w:rsidRPr="00291CFB">
        <w:rPr>
          <w:b/>
        </w:rPr>
        <w:t xml:space="preserve">t </w:t>
      </w:r>
      <w:r w:rsidR="00F6431B" w:rsidRPr="00291CFB">
        <w:rPr>
          <w:b/>
        </w:rPr>
        <w:t>1400</w:t>
      </w:r>
    </w:p>
    <w:p w14:paraId="79E33612" w14:textId="77777777" w:rsidR="00286599" w:rsidRDefault="00286599" w:rsidP="00B52C73"/>
    <w:p w14:paraId="1C9E53F7" w14:textId="77777777" w:rsidR="00F6431B" w:rsidRPr="00F6431B" w:rsidRDefault="00F6431B" w:rsidP="00B52C73">
      <w:pPr>
        <w:rPr>
          <w:b/>
          <w:bCs/>
          <w:iCs/>
        </w:rPr>
      </w:pPr>
      <w:r w:rsidRPr="00F6431B">
        <w:rPr>
          <w:b/>
          <w:bCs/>
          <w:iCs/>
        </w:rPr>
        <w:t>Business arising:</w:t>
      </w:r>
    </w:p>
    <w:p w14:paraId="0107F54A" w14:textId="77777777" w:rsidR="00F6431B" w:rsidRDefault="00F6431B" w:rsidP="00B52C73">
      <w:pPr>
        <w:rPr>
          <w:iCs/>
        </w:rPr>
      </w:pPr>
      <w:r w:rsidRPr="00F6431B">
        <w:rPr>
          <w:iCs/>
        </w:rPr>
        <w:t>Apologies noted and proxies welcomed.</w:t>
      </w:r>
    </w:p>
    <w:p w14:paraId="2959C118" w14:textId="77777777" w:rsidR="00F6431B" w:rsidRPr="00F6431B" w:rsidRDefault="00F6431B" w:rsidP="00B52C73">
      <w:pPr>
        <w:rPr>
          <w:iCs/>
        </w:rPr>
      </w:pPr>
    </w:p>
    <w:p w14:paraId="73518BCF" w14:textId="77777777" w:rsidR="00F6431B" w:rsidRDefault="00F6431B" w:rsidP="00B52C73">
      <w:pPr>
        <w:rPr>
          <w:iCs/>
        </w:rPr>
      </w:pPr>
      <w:r w:rsidRPr="00F6431B">
        <w:rPr>
          <w:iCs/>
        </w:rPr>
        <w:t xml:space="preserve">Forum endorsed minutes from the meeting of 15 May 2024. </w:t>
      </w:r>
      <w:r w:rsidR="003F189A">
        <w:rPr>
          <w:iCs/>
        </w:rPr>
        <w:t>O</w:t>
      </w:r>
      <w:r w:rsidRPr="00F6431B">
        <w:rPr>
          <w:iCs/>
        </w:rPr>
        <w:t>utstanding action item</w:t>
      </w:r>
      <w:r w:rsidR="003F189A">
        <w:rPr>
          <w:iCs/>
        </w:rPr>
        <w:t xml:space="preserve"> addressed in the endorsed minutes</w:t>
      </w:r>
      <w:r w:rsidRPr="00F6431B">
        <w:rPr>
          <w:iCs/>
        </w:rPr>
        <w:t xml:space="preserve">. </w:t>
      </w:r>
    </w:p>
    <w:p w14:paraId="1A6D8497" w14:textId="77777777" w:rsidR="00F6431B" w:rsidRDefault="00F6431B" w:rsidP="00B52C73">
      <w:pPr>
        <w:rPr>
          <w:iCs/>
        </w:rPr>
      </w:pPr>
    </w:p>
    <w:p w14:paraId="768464CD" w14:textId="77777777" w:rsidR="00F6431B" w:rsidRDefault="00F6431B" w:rsidP="00B52C73">
      <w:pPr>
        <w:rPr>
          <w:iCs/>
        </w:rPr>
      </w:pPr>
      <w:r w:rsidRPr="00F6431B">
        <w:rPr>
          <w:b/>
          <w:bCs/>
          <w:iCs/>
        </w:rPr>
        <w:t>Agenda items submitted</w:t>
      </w:r>
      <w:r>
        <w:rPr>
          <w:iCs/>
        </w:rPr>
        <w:t>:</w:t>
      </w:r>
      <w:r w:rsidR="006E433D">
        <w:rPr>
          <w:iCs/>
        </w:rPr>
        <w:t xml:space="preserve"> Nil </w:t>
      </w:r>
    </w:p>
    <w:p w14:paraId="501C0568" w14:textId="77777777" w:rsidR="00F6431B" w:rsidRDefault="00F6431B" w:rsidP="00B52C73">
      <w:pPr>
        <w:rPr>
          <w:iCs/>
        </w:rPr>
      </w:pPr>
    </w:p>
    <w:p w14:paraId="5E084736" w14:textId="77777777" w:rsidR="00F6431B" w:rsidRDefault="00F6431B" w:rsidP="00B52C73">
      <w:pPr>
        <w:rPr>
          <w:iCs/>
        </w:rPr>
      </w:pPr>
      <w:r w:rsidRPr="00F6431B">
        <w:rPr>
          <w:b/>
          <w:bCs/>
          <w:iCs/>
        </w:rPr>
        <w:t>Presentation</w:t>
      </w:r>
      <w:r>
        <w:rPr>
          <w:iCs/>
        </w:rPr>
        <w:t>: Sarah Kennedy – DVA Aged and Community Care Taskforce.</w:t>
      </w:r>
    </w:p>
    <w:p w14:paraId="7EA0DA0D" w14:textId="77777777" w:rsidR="00703D32" w:rsidRDefault="00703D32" w:rsidP="00B52C73">
      <w:pPr>
        <w:rPr>
          <w:iCs/>
        </w:rPr>
      </w:pPr>
    </w:p>
    <w:p w14:paraId="7BDA1317" w14:textId="77777777" w:rsidR="00703D32" w:rsidRDefault="00703D32" w:rsidP="00B52C73">
      <w:pPr>
        <w:rPr>
          <w:iCs/>
        </w:rPr>
      </w:pPr>
      <w:r>
        <w:rPr>
          <w:iCs/>
        </w:rPr>
        <w:t xml:space="preserve">The Taskforce was established in January 2024 due to the change in DVA client demographic.  </w:t>
      </w:r>
    </w:p>
    <w:p w14:paraId="781B489F" w14:textId="77777777" w:rsidR="00703D32" w:rsidRDefault="00703D32" w:rsidP="00B52C73">
      <w:pPr>
        <w:rPr>
          <w:iCs/>
        </w:rPr>
      </w:pPr>
    </w:p>
    <w:p w14:paraId="49BDF1EC" w14:textId="77777777" w:rsidR="00703D32" w:rsidRDefault="009679FC" w:rsidP="00B52C73">
      <w:pPr>
        <w:rPr>
          <w:iCs/>
        </w:rPr>
      </w:pPr>
      <w:r>
        <w:rPr>
          <w:iCs/>
        </w:rPr>
        <w:t xml:space="preserve">The taskforce provides DVA home care services and Veterans Home Care to enable older Veterans to stay in they own home for as long as they would like to. </w:t>
      </w:r>
    </w:p>
    <w:p w14:paraId="16F6D5CF" w14:textId="77777777" w:rsidR="009679FC" w:rsidRDefault="009679FC" w:rsidP="00B52C73">
      <w:pPr>
        <w:rPr>
          <w:iCs/>
        </w:rPr>
      </w:pPr>
    </w:p>
    <w:p w14:paraId="16752F55" w14:textId="77777777" w:rsidR="009679FC" w:rsidRDefault="009679FC" w:rsidP="00B52C73">
      <w:pPr>
        <w:rPr>
          <w:iCs/>
        </w:rPr>
      </w:pPr>
      <w:r>
        <w:rPr>
          <w:iCs/>
        </w:rPr>
        <w:t xml:space="preserve">The Taskforce also </w:t>
      </w:r>
      <w:r w:rsidR="007B723F">
        <w:rPr>
          <w:iCs/>
        </w:rPr>
        <w:t>helps with</w:t>
      </w:r>
      <w:r>
        <w:rPr>
          <w:iCs/>
        </w:rPr>
        <w:t xml:space="preserve"> those who are in or moving into residential aged care. </w:t>
      </w:r>
    </w:p>
    <w:p w14:paraId="28A58E25" w14:textId="77777777" w:rsidR="009679FC" w:rsidRDefault="009679FC" w:rsidP="00B52C73">
      <w:pPr>
        <w:rPr>
          <w:iCs/>
        </w:rPr>
      </w:pPr>
    </w:p>
    <w:p w14:paraId="724AF91B" w14:textId="77777777" w:rsidR="009679FC" w:rsidRDefault="009679FC" w:rsidP="00B52C73">
      <w:pPr>
        <w:rPr>
          <w:iCs/>
        </w:rPr>
      </w:pPr>
      <w:r>
        <w:rPr>
          <w:iCs/>
        </w:rPr>
        <w:t xml:space="preserve">The Taskforce is also working on an aged care strategy and is working with the Attorney General’s office on how to tackle elder abuse. </w:t>
      </w:r>
    </w:p>
    <w:p w14:paraId="41436E94" w14:textId="77777777" w:rsidR="003F189A" w:rsidRDefault="003F189A" w:rsidP="00B52C73">
      <w:pPr>
        <w:rPr>
          <w:iCs/>
        </w:rPr>
      </w:pPr>
    </w:p>
    <w:p w14:paraId="52F601A6" w14:textId="77777777" w:rsidR="003F189A" w:rsidRDefault="003F189A" w:rsidP="00B52C73">
      <w:pPr>
        <w:rPr>
          <w:iCs/>
        </w:rPr>
      </w:pPr>
      <w:r>
        <w:rPr>
          <w:iCs/>
        </w:rPr>
        <w:t xml:space="preserve">Contact details for Sarah are available if any members want further information.  </w:t>
      </w:r>
    </w:p>
    <w:p w14:paraId="42AA2DFF" w14:textId="77777777" w:rsidR="00F6431B" w:rsidRDefault="00F6431B" w:rsidP="00B52C73">
      <w:pPr>
        <w:rPr>
          <w:iCs/>
        </w:rPr>
      </w:pPr>
    </w:p>
    <w:p w14:paraId="15B370AC" w14:textId="77777777" w:rsidR="00F6431B" w:rsidRDefault="00F6431B" w:rsidP="00B52C73">
      <w:pPr>
        <w:rPr>
          <w:iCs/>
        </w:rPr>
      </w:pPr>
      <w:r w:rsidRPr="00F6431B">
        <w:rPr>
          <w:b/>
          <w:bCs/>
          <w:iCs/>
        </w:rPr>
        <w:t>Deputy Commissioner update</w:t>
      </w:r>
      <w:r>
        <w:rPr>
          <w:iCs/>
        </w:rPr>
        <w:t>:</w:t>
      </w:r>
    </w:p>
    <w:p w14:paraId="1FF63294" w14:textId="77777777" w:rsidR="008B55A4" w:rsidRDefault="008B55A4" w:rsidP="00B52C73">
      <w:pPr>
        <w:rPr>
          <w:iCs/>
        </w:rPr>
      </w:pPr>
    </w:p>
    <w:p w14:paraId="42FF252B" w14:textId="77777777" w:rsidR="009679FC" w:rsidRDefault="009679FC" w:rsidP="009679FC">
      <w:pPr>
        <w:rPr>
          <w:iCs/>
        </w:rPr>
      </w:pPr>
      <w:r>
        <w:rPr>
          <w:iCs/>
        </w:rPr>
        <w:t xml:space="preserve">Cabinet reshuffle: </w:t>
      </w:r>
      <w:r w:rsidRPr="009679FC">
        <w:rPr>
          <w:iCs/>
        </w:rPr>
        <w:t xml:space="preserve">Matt Thistlethwaite has moved from his role as Assistant Minister Defence and Veterans' Affairs </w:t>
      </w:r>
      <w:r>
        <w:rPr>
          <w:iCs/>
        </w:rPr>
        <w:t xml:space="preserve">and </w:t>
      </w:r>
      <w:r w:rsidRPr="009679FC">
        <w:rPr>
          <w:iCs/>
        </w:rPr>
        <w:t>Luke Gosling has become a special envoy for Defence, Veterans' Affairs and northern Australia.</w:t>
      </w:r>
      <w:r>
        <w:rPr>
          <w:iCs/>
        </w:rPr>
        <w:t xml:space="preserve"> Sally to provide update on the role of special envoy when more information is released. </w:t>
      </w:r>
    </w:p>
    <w:p w14:paraId="5141AE73" w14:textId="77777777" w:rsidR="009679FC" w:rsidRDefault="009679FC" w:rsidP="009679FC">
      <w:pPr>
        <w:rPr>
          <w:iCs/>
        </w:rPr>
      </w:pPr>
    </w:p>
    <w:p w14:paraId="5FCE44B9" w14:textId="77777777" w:rsidR="00CC73CA" w:rsidRPr="00CC73CA" w:rsidRDefault="00CC73CA" w:rsidP="00CC73CA">
      <w:pPr>
        <w:rPr>
          <w:iCs/>
        </w:rPr>
      </w:pPr>
      <w:r w:rsidRPr="00CC73CA">
        <w:rPr>
          <w:iCs/>
        </w:rPr>
        <w:t>Luke Brown is currently in Canberra preparing to appear before the Senate Inquiry into the VETS Bill</w:t>
      </w:r>
    </w:p>
    <w:p w14:paraId="072F49F9" w14:textId="77777777" w:rsidR="009679FC" w:rsidRDefault="00CC73CA" w:rsidP="009679FC">
      <w:pPr>
        <w:rPr>
          <w:iCs/>
        </w:rPr>
      </w:pPr>
      <w:r w:rsidRPr="00CC73CA">
        <w:rPr>
          <w:iCs/>
        </w:rPr>
        <w:t xml:space="preserve"> </w:t>
      </w:r>
    </w:p>
    <w:p w14:paraId="3C3583FD" w14:textId="77777777" w:rsidR="009679FC" w:rsidRDefault="009679FC" w:rsidP="009679FC">
      <w:pPr>
        <w:rPr>
          <w:iCs/>
        </w:rPr>
      </w:pPr>
      <w:r>
        <w:rPr>
          <w:iCs/>
        </w:rPr>
        <w:t xml:space="preserve">Dr Jon Lane has been appointed to acting Chief Psychiatrist </w:t>
      </w:r>
      <w:r w:rsidR="003F189A">
        <w:rPr>
          <w:iCs/>
        </w:rPr>
        <w:t xml:space="preserve">at DVA </w:t>
      </w:r>
      <w:r>
        <w:rPr>
          <w:iCs/>
        </w:rPr>
        <w:t xml:space="preserve">pending permanent appointment. </w:t>
      </w:r>
    </w:p>
    <w:p w14:paraId="6C155307" w14:textId="77777777" w:rsidR="009679FC" w:rsidRDefault="009679FC" w:rsidP="009679FC">
      <w:pPr>
        <w:rPr>
          <w:iCs/>
        </w:rPr>
      </w:pPr>
    </w:p>
    <w:p w14:paraId="091F36BF" w14:textId="77777777" w:rsidR="009679FC" w:rsidRDefault="009679FC" w:rsidP="009679FC">
      <w:pPr>
        <w:rPr>
          <w:iCs/>
        </w:rPr>
      </w:pPr>
      <w:r>
        <w:rPr>
          <w:iCs/>
        </w:rPr>
        <w:t xml:space="preserve">Sally is visiting Launceston next week to visit with several ESO’s and DVA staff. </w:t>
      </w:r>
      <w:r w:rsidR="003F189A">
        <w:rPr>
          <w:iCs/>
        </w:rPr>
        <w:t xml:space="preserve">Further visits to other parts of the state are in the planning phase. </w:t>
      </w:r>
    </w:p>
    <w:p w14:paraId="0D83F2F7" w14:textId="77777777" w:rsidR="009679FC" w:rsidRDefault="009679FC" w:rsidP="009679FC">
      <w:pPr>
        <w:rPr>
          <w:iCs/>
        </w:rPr>
      </w:pPr>
    </w:p>
    <w:p w14:paraId="1A0C9C57" w14:textId="77777777" w:rsidR="009679FC" w:rsidRDefault="009679FC" w:rsidP="009679FC">
      <w:pPr>
        <w:rPr>
          <w:iCs/>
        </w:rPr>
      </w:pPr>
      <w:r>
        <w:rPr>
          <w:iCs/>
        </w:rPr>
        <w:t>There is a community consultation townhall on 19 August at 1330</w:t>
      </w:r>
      <w:r w:rsidR="00A47D9F">
        <w:rPr>
          <w:iCs/>
        </w:rPr>
        <w:t xml:space="preserve"> with Ali McLaren DVA Deputy Secretary and Kahlil Fegan Repatriation Commissioner to discuss the National Consultation Framework 2024 review. Details to be forwarded to DCCF members via email. </w:t>
      </w:r>
    </w:p>
    <w:p w14:paraId="70D66854" w14:textId="77777777" w:rsidR="00A47D9F" w:rsidRDefault="00A47D9F" w:rsidP="009679FC">
      <w:pPr>
        <w:rPr>
          <w:iCs/>
        </w:rPr>
      </w:pPr>
    </w:p>
    <w:p w14:paraId="6C6D5D97" w14:textId="77777777" w:rsidR="00A47D9F" w:rsidRDefault="00A47D9F" w:rsidP="009679FC">
      <w:pPr>
        <w:rPr>
          <w:iCs/>
        </w:rPr>
      </w:pPr>
      <w:r>
        <w:rPr>
          <w:iCs/>
        </w:rPr>
        <w:t xml:space="preserve">Reminder that the Veterans Health Week grants close on 30 August 2024. </w:t>
      </w:r>
    </w:p>
    <w:p w14:paraId="3AAC6C75" w14:textId="77777777" w:rsidR="00A47D9F" w:rsidRDefault="00A47D9F" w:rsidP="009679FC">
      <w:pPr>
        <w:rPr>
          <w:iCs/>
        </w:rPr>
      </w:pPr>
    </w:p>
    <w:p w14:paraId="03C98F10" w14:textId="77777777" w:rsidR="00A47D9F" w:rsidRDefault="00A47D9F" w:rsidP="009679FC">
      <w:pPr>
        <w:rPr>
          <w:iCs/>
        </w:rPr>
      </w:pPr>
      <w:r>
        <w:rPr>
          <w:iCs/>
        </w:rPr>
        <w:t>The Services Australia “Blue Gum” mobile services bus will be returning to Tasmania in October</w:t>
      </w:r>
      <w:r w:rsidR="003F189A">
        <w:rPr>
          <w:iCs/>
        </w:rPr>
        <w:t xml:space="preserve"> 2024</w:t>
      </w:r>
      <w:r>
        <w:rPr>
          <w:iCs/>
        </w:rPr>
        <w:t xml:space="preserve">. </w:t>
      </w:r>
    </w:p>
    <w:p w14:paraId="66820205" w14:textId="77777777" w:rsidR="00A47D9F" w:rsidRDefault="00A47D9F" w:rsidP="009679FC">
      <w:pPr>
        <w:rPr>
          <w:iCs/>
        </w:rPr>
      </w:pPr>
    </w:p>
    <w:p w14:paraId="24947646" w14:textId="77777777" w:rsidR="00A47D9F" w:rsidRDefault="003F189A" w:rsidP="009679FC">
      <w:pPr>
        <w:rPr>
          <w:iCs/>
        </w:rPr>
      </w:pPr>
      <w:r>
        <w:rPr>
          <w:iCs/>
        </w:rPr>
        <w:t>T</w:t>
      </w:r>
      <w:r w:rsidR="00A47D9F">
        <w:rPr>
          <w:iCs/>
        </w:rPr>
        <w:t xml:space="preserve">he final report from the Royal Commission into Defence and Veteran </w:t>
      </w:r>
      <w:r w:rsidR="0020455E">
        <w:rPr>
          <w:iCs/>
        </w:rPr>
        <w:t>Suicide is</w:t>
      </w:r>
      <w:r w:rsidR="00A47D9F">
        <w:rPr>
          <w:iCs/>
        </w:rPr>
        <w:t xml:space="preserve"> due to be released on 9 September 2024. </w:t>
      </w:r>
      <w:r>
        <w:rPr>
          <w:iCs/>
        </w:rPr>
        <w:t xml:space="preserve">Members noted that there was to be a closing event in Canberra around that time. </w:t>
      </w:r>
    </w:p>
    <w:p w14:paraId="6E8A29F4" w14:textId="77777777" w:rsidR="008E5188" w:rsidRDefault="008E5188" w:rsidP="009679FC">
      <w:pPr>
        <w:rPr>
          <w:iCs/>
        </w:rPr>
      </w:pPr>
    </w:p>
    <w:p w14:paraId="45785D44" w14:textId="77777777" w:rsidR="008E5188" w:rsidRPr="009679FC" w:rsidRDefault="008E5188" w:rsidP="009679FC">
      <w:pPr>
        <w:rPr>
          <w:iCs/>
        </w:rPr>
      </w:pPr>
      <w:r>
        <w:rPr>
          <w:iCs/>
        </w:rPr>
        <w:t xml:space="preserve">DVA will be releasing an </w:t>
      </w:r>
      <w:r w:rsidRPr="008E5188">
        <w:rPr>
          <w:iCs/>
        </w:rPr>
        <w:t xml:space="preserve">Expression of Interest inviting veterans and family members </w:t>
      </w:r>
      <w:r w:rsidR="00C64F09">
        <w:rPr>
          <w:iCs/>
        </w:rPr>
        <w:t>to</w:t>
      </w:r>
      <w:r w:rsidRPr="008E5188">
        <w:rPr>
          <w:iCs/>
        </w:rPr>
        <w:t xml:space="preserve"> join the </w:t>
      </w:r>
      <w:r>
        <w:rPr>
          <w:iCs/>
        </w:rPr>
        <w:t>delivery team for ANZAC day events overseas</w:t>
      </w:r>
      <w:r w:rsidR="00C64F09">
        <w:rPr>
          <w:iCs/>
        </w:rPr>
        <w:t xml:space="preserve"> in future years. Further information will be provided when it becomes available. </w:t>
      </w:r>
    </w:p>
    <w:p w14:paraId="359EDBA3" w14:textId="77777777" w:rsidR="009679FC" w:rsidRDefault="009679FC" w:rsidP="008B55A4">
      <w:pPr>
        <w:jc w:val="center"/>
        <w:rPr>
          <w:iCs/>
        </w:rPr>
      </w:pPr>
    </w:p>
    <w:p w14:paraId="2A5CBF34" w14:textId="77777777" w:rsidR="009679FC" w:rsidRDefault="009679FC" w:rsidP="008B55A4">
      <w:pPr>
        <w:jc w:val="center"/>
        <w:rPr>
          <w:iCs/>
        </w:rPr>
      </w:pPr>
    </w:p>
    <w:p w14:paraId="431FF034" w14:textId="77777777" w:rsidR="00A47D9F" w:rsidRDefault="00F6431B" w:rsidP="00A47D9F">
      <w:pPr>
        <w:jc w:val="center"/>
        <w:rPr>
          <w:b/>
          <w:bCs/>
          <w:iCs/>
        </w:rPr>
      </w:pPr>
      <w:r w:rsidRPr="00F6431B">
        <w:rPr>
          <w:b/>
          <w:bCs/>
          <w:iCs/>
        </w:rPr>
        <w:t>Attendee update</w:t>
      </w:r>
    </w:p>
    <w:p w14:paraId="3B4ECB37" w14:textId="77777777" w:rsidR="00A47D9F" w:rsidRPr="00A47D9F" w:rsidRDefault="00A47D9F" w:rsidP="00A47D9F">
      <w:pPr>
        <w:rPr>
          <w:b/>
          <w:bCs/>
          <w:iCs/>
        </w:rPr>
      </w:pPr>
    </w:p>
    <w:p w14:paraId="58D6CC07" w14:textId="77777777" w:rsidR="00A47D9F" w:rsidRDefault="00A47D9F" w:rsidP="00A47D9F">
      <w:pPr>
        <w:rPr>
          <w:iCs/>
        </w:rPr>
      </w:pPr>
      <w:r w:rsidRPr="00092466">
        <w:rPr>
          <w:b/>
          <w:bCs/>
          <w:iCs/>
        </w:rPr>
        <w:t>Senior ADF Officer</w:t>
      </w:r>
      <w:r>
        <w:rPr>
          <w:iCs/>
        </w:rPr>
        <w:t xml:space="preserve">: </w:t>
      </w:r>
    </w:p>
    <w:p w14:paraId="435E1A95" w14:textId="77777777" w:rsidR="00A47D9F" w:rsidRDefault="00A47D9F" w:rsidP="00A47D9F">
      <w:pPr>
        <w:rPr>
          <w:iCs/>
        </w:rPr>
      </w:pPr>
    </w:p>
    <w:p w14:paraId="0C2EB181" w14:textId="77777777" w:rsidR="00A47D9F" w:rsidRDefault="00A47D9F" w:rsidP="00A47D9F">
      <w:pPr>
        <w:rPr>
          <w:iCs/>
        </w:rPr>
      </w:pPr>
      <w:r>
        <w:rPr>
          <w:iCs/>
        </w:rPr>
        <w:t xml:space="preserve">Defence has released its strategic plan which outline the priorities for the ADF. The focus is now for the fulltime force to focus on offshore operations and the reserve force to focus on the defence of Australia. </w:t>
      </w:r>
    </w:p>
    <w:p w14:paraId="765C6080" w14:textId="77777777" w:rsidR="00A47D9F" w:rsidRDefault="00A47D9F" w:rsidP="00A47D9F">
      <w:pPr>
        <w:rPr>
          <w:iCs/>
        </w:rPr>
      </w:pPr>
    </w:p>
    <w:p w14:paraId="50EF0902" w14:textId="77777777" w:rsidR="00A47D9F" w:rsidRDefault="00A47D9F" w:rsidP="00A47D9F">
      <w:pPr>
        <w:rPr>
          <w:iCs/>
        </w:rPr>
      </w:pPr>
      <w:r>
        <w:rPr>
          <w:iCs/>
        </w:rPr>
        <w:t xml:space="preserve">For Army in Tasmania, it will see its large reserve force undertaking training in the north of Australia. </w:t>
      </w:r>
    </w:p>
    <w:p w14:paraId="7D396AF6" w14:textId="77777777" w:rsidR="00A47D9F" w:rsidRDefault="00A47D9F" w:rsidP="00A47D9F">
      <w:pPr>
        <w:rPr>
          <w:iCs/>
        </w:rPr>
      </w:pPr>
    </w:p>
    <w:p w14:paraId="1EC96C62" w14:textId="77777777" w:rsidR="00A47D9F" w:rsidRDefault="00A47D9F" w:rsidP="00A47D9F">
      <w:pPr>
        <w:rPr>
          <w:iCs/>
        </w:rPr>
      </w:pPr>
      <w:r>
        <w:rPr>
          <w:iCs/>
        </w:rPr>
        <w:t xml:space="preserve">For Navy in Tasmania, they will still focus on supporting Navy vessels visiting the state. </w:t>
      </w:r>
    </w:p>
    <w:p w14:paraId="304FBFBF" w14:textId="77777777" w:rsidR="00A47D9F" w:rsidRDefault="00A47D9F" w:rsidP="00A47D9F">
      <w:pPr>
        <w:rPr>
          <w:iCs/>
        </w:rPr>
      </w:pPr>
    </w:p>
    <w:p w14:paraId="7E7BDB8C" w14:textId="77777777" w:rsidR="00A47D9F" w:rsidRDefault="00A47D9F" w:rsidP="00A47D9F">
      <w:pPr>
        <w:rPr>
          <w:iCs/>
        </w:rPr>
      </w:pPr>
      <w:r>
        <w:rPr>
          <w:iCs/>
        </w:rPr>
        <w:t>For Air Force in Tasmania, they will still focus on driver training and support to Operation Southern Discovery which is the Governments commitment to supporting</w:t>
      </w:r>
      <w:r w:rsidR="00CB70F8">
        <w:rPr>
          <w:iCs/>
        </w:rPr>
        <w:t xml:space="preserve"> the Australian Antarctica Program. </w:t>
      </w:r>
    </w:p>
    <w:p w14:paraId="70A28FE7" w14:textId="77777777" w:rsidR="00CB70F8" w:rsidRDefault="00CB70F8" w:rsidP="00A47D9F">
      <w:pPr>
        <w:rPr>
          <w:iCs/>
        </w:rPr>
      </w:pPr>
    </w:p>
    <w:p w14:paraId="27778F79" w14:textId="77777777" w:rsidR="00CB70F8" w:rsidRDefault="00CB70F8" w:rsidP="00A47D9F">
      <w:pPr>
        <w:rPr>
          <w:iCs/>
        </w:rPr>
      </w:pPr>
      <w:r>
        <w:rPr>
          <w:iCs/>
        </w:rPr>
        <w:t>Construction at the Barracks is due to be completed 13 September</w:t>
      </w:r>
      <w:r w:rsidR="00C64F09">
        <w:rPr>
          <w:iCs/>
        </w:rPr>
        <w:t xml:space="preserve"> 2024</w:t>
      </w:r>
      <w:r>
        <w:rPr>
          <w:iCs/>
        </w:rPr>
        <w:t xml:space="preserve">. The new call centre will be recruiting 35 fulltime positions. </w:t>
      </w:r>
    </w:p>
    <w:p w14:paraId="30C7E6DB" w14:textId="77777777" w:rsidR="00CB70F8" w:rsidRDefault="00CB70F8" w:rsidP="00A47D9F">
      <w:pPr>
        <w:rPr>
          <w:iCs/>
        </w:rPr>
      </w:pPr>
    </w:p>
    <w:p w14:paraId="7FF0277C" w14:textId="77777777" w:rsidR="00CB70F8" w:rsidRDefault="00CB70F8" w:rsidP="00A47D9F">
      <w:pPr>
        <w:rPr>
          <w:iCs/>
        </w:rPr>
      </w:pPr>
      <w:r>
        <w:rPr>
          <w:iCs/>
        </w:rPr>
        <w:t xml:space="preserve">LTGEN Natasha Fox will be visiting in September to speak to members about Defence Culture. </w:t>
      </w:r>
    </w:p>
    <w:p w14:paraId="3B27CEA3" w14:textId="77777777" w:rsidR="00CB70F8" w:rsidRDefault="00CB70F8" w:rsidP="00A47D9F">
      <w:pPr>
        <w:rPr>
          <w:iCs/>
        </w:rPr>
      </w:pPr>
    </w:p>
    <w:p w14:paraId="012F102C" w14:textId="77777777" w:rsidR="00CB70F8" w:rsidRDefault="00CB70F8" w:rsidP="00A47D9F">
      <w:pPr>
        <w:rPr>
          <w:iCs/>
        </w:rPr>
      </w:pPr>
      <w:r>
        <w:rPr>
          <w:iCs/>
        </w:rPr>
        <w:t>Air Force will be hosting the Battle of Britain commemorations in September</w:t>
      </w:r>
      <w:r w:rsidR="00C64F09">
        <w:rPr>
          <w:iCs/>
        </w:rPr>
        <w:t xml:space="preserve"> 2024</w:t>
      </w:r>
      <w:r>
        <w:rPr>
          <w:iCs/>
        </w:rPr>
        <w:t xml:space="preserve">. </w:t>
      </w:r>
    </w:p>
    <w:p w14:paraId="058C0A01" w14:textId="77777777" w:rsidR="00CB70F8" w:rsidRDefault="00CB70F8" w:rsidP="00A47D9F">
      <w:pPr>
        <w:rPr>
          <w:iCs/>
        </w:rPr>
      </w:pPr>
    </w:p>
    <w:p w14:paraId="68688DAC" w14:textId="77777777" w:rsidR="00CB70F8" w:rsidRDefault="00CB70F8" w:rsidP="00A47D9F">
      <w:pPr>
        <w:rPr>
          <w:iCs/>
        </w:rPr>
      </w:pPr>
      <w:r>
        <w:rPr>
          <w:iCs/>
        </w:rPr>
        <w:t>Anglesea Barracks will be having an open day 2 November 2024</w:t>
      </w:r>
      <w:r w:rsidR="00F10768">
        <w:rPr>
          <w:iCs/>
        </w:rPr>
        <w:t xml:space="preserve">. Formal invites are to follow for ESO’s who may wish to provide a stand on the day. </w:t>
      </w:r>
    </w:p>
    <w:p w14:paraId="0E0FE57F" w14:textId="77777777" w:rsidR="00F10768" w:rsidRDefault="00F10768" w:rsidP="00A47D9F">
      <w:pPr>
        <w:rPr>
          <w:iCs/>
        </w:rPr>
      </w:pPr>
    </w:p>
    <w:p w14:paraId="12E403D8" w14:textId="77777777" w:rsidR="00F10768" w:rsidRDefault="00F10768" w:rsidP="00A47D9F">
      <w:pPr>
        <w:rPr>
          <w:iCs/>
        </w:rPr>
      </w:pPr>
      <w:r>
        <w:rPr>
          <w:iCs/>
        </w:rPr>
        <w:t xml:space="preserve">Employer Support Awards were held last month with 40 </w:t>
      </w:r>
      <w:r w:rsidR="00BA6ECD">
        <w:rPr>
          <w:iCs/>
        </w:rPr>
        <w:t>employers</w:t>
      </w:r>
      <w:r>
        <w:rPr>
          <w:iCs/>
        </w:rPr>
        <w:t xml:space="preserve"> being nominated and 8 taking out an award. </w:t>
      </w:r>
    </w:p>
    <w:p w14:paraId="50742C9E" w14:textId="77777777" w:rsidR="00F6431B" w:rsidRDefault="00F6431B" w:rsidP="00B52C73">
      <w:pPr>
        <w:rPr>
          <w:iCs/>
        </w:rPr>
      </w:pPr>
    </w:p>
    <w:p w14:paraId="13E07740" w14:textId="77777777" w:rsidR="00B05332" w:rsidRDefault="00B05332" w:rsidP="00B05332">
      <w:pPr>
        <w:rPr>
          <w:iCs/>
        </w:rPr>
      </w:pPr>
      <w:r w:rsidRPr="00092466">
        <w:rPr>
          <w:b/>
          <w:bCs/>
          <w:iCs/>
        </w:rPr>
        <w:t>Partners of Veterans Association</w:t>
      </w:r>
      <w:r w:rsidR="0066035F">
        <w:rPr>
          <w:b/>
          <w:bCs/>
          <w:iCs/>
        </w:rPr>
        <w:t xml:space="preserve"> (PVA)</w:t>
      </w:r>
      <w:r>
        <w:rPr>
          <w:iCs/>
        </w:rPr>
        <w:t>:</w:t>
      </w:r>
    </w:p>
    <w:p w14:paraId="254BA187" w14:textId="77777777" w:rsidR="00B05332" w:rsidRDefault="00B05332" w:rsidP="00B52C73">
      <w:pPr>
        <w:rPr>
          <w:iCs/>
        </w:rPr>
      </w:pPr>
    </w:p>
    <w:p w14:paraId="61807243" w14:textId="77777777" w:rsidR="00B05332" w:rsidRDefault="0066035F" w:rsidP="00B52C73">
      <w:pPr>
        <w:rPr>
          <w:iCs/>
        </w:rPr>
      </w:pPr>
      <w:r>
        <w:rPr>
          <w:iCs/>
        </w:rPr>
        <w:t>PVA have their AGM on 4 September 2024 and are having difficulty finding people to fill positions. Will provide update at next DCCF on the outcome of the AGM.</w:t>
      </w:r>
    </w:p>
    <w:p w14:paraId="17AC535A" w14:textId="77777777" w:rsidR="0066035F" w:rsidRDefault="0066035F" w:rsidP="00B52C73">
      <w:pPr>
        <w:rPr>
          <w:iCs/>
        </w:rPr>
      </w:pPr>
    </w:p>
    <w:p w14:paraId="49066376" w14:textId="77777777" w:rsidR="0066035F" w:rsidRDefault="0066035F" w:rsidP="00B52C73">
      <w:pPr>
        <w:rPr>
          <w:iCs/>
        </w:rPr>
      </w:pPr>
      <w:r>
        <w:rPr>
          <w:iCs/>
        </w:rPr>
        <w:t xml:space="preserve">PVA mentioned that they prefer the term Veterans, Partners and Families as </w:t>
      </w:r>
      <w:r w:rsidR="00193225">
        <w:rPr>
          <w:iCs/>
        </w:rPr>
        <w:t>Partners</w:t>
      </w:r>
      <w:r>
        <w:rPr>
          <w:iCs/>
        </w:rPr>
        <w:t xml:space="preserve"> play a specific role in supporting their Veterans. </w:t>
      </w:r>
    </w:p>
    <w:p w14:paraId="15226F73" w14:textId="77777777" w:rsidR="0020455E" w:rsidRDefault="0020455E" w:rsidP="0066035F">
      <w:pPr>
        <w:rPr>
          <w:b/>
          <w:bCs/>
          <w:iCs/>
        </w:rPr>
      </w:pPr>
    </w:p>
    <w:p w14:paraId="651A507D" w14:textId="77777777" w:rsidR="0066035F" w:rsidRDefault="0066035F" w:rsidP="0066035F">
      <w:pPr>
        <w:rPr>
          <w:iCs/>
        </w:rPr>
      </w:pPr>
      <w:r w:rsidRPr="00092466">
        <w:rPr>
          <w:b/>
          <w:bCs/>
          <w:iCs/>
        </w:rPr>
        <w:lastRenderedPageBreak/>
        <w:t>Mates4Mates</w:t>
      </w:r>
      <w:r w:rsidR="000E3BDE">
        <w:rPr>
          <w:b/>
          <w:bCs/>
          <w:iCs/>
        </w:rPr>
        <w:t xml:space="preserve"> (M4M)</w:t>
      </w:r>
      <w:r>
        <w:rPr>
          <w:iCs/>
        </w:rPr>
        <w:t>:</w:t>
      </w:r>
    </w:p>
    <w:p w14:paraId="3D8EB0B7" w14:textId="77777777" w:rsidR="0066035F" w:rsidRDefault="0066035F" w:rsidP="00B52C73">
      <w:pPr>
        <w:rPr>
          <w:b/>
          <w:bCs/>
          <w:iCs/>
        </w:rPr>
      </w:pPr>
    </w:p>
    <w:p w14:paraId="261E2623" w14:textId="77777777" w:rsidR="0066035F" w:rsidRDefault="000E3BDE" w:rsidP="00B52C73">
      <w:pPr>
        <w:rPr>
          <w:iCs/>
        </w:rPr>
      </w:pPr>
      <w:r w:rsidRPr="000E3BDE">
        <w:rPr>
          <w:iCs/>
        </w:rPr>
        <w:t xml:space="preserve">Cathy </w:t>
      </w:r>
      <w:r>
        <w:rPr>
          <w:iCs/>
        </w:rPr>
        <w:t xml:space="preserve">is finishing up with M4M’s on 15 August 2024 and will be </w:t>
      </w:r>
      <w:r w:rsidR="00193225">
        <w:rPr>
          <w:iCs/>
        </w:rPr>
        <w:t xml:space="preserve">handing </w:t>
      </w:r>
      <w:r>
        <w:rPr>
          <w:iCs/>
        </w:rPr>
        <w:t>over the DCCF representation to Sandie Wilson</w:t>
      </w:r>
      <w:r w:rsidR="00193225">
        <w:rPr>
          <w:iCs/>
        </w:rPr>
        <w:t>,</w:t>
      </w:r>
      <w:r>
        <w:rPr>
          <w:iCs/>
        </w:rPr>
        <w:t xml:space="preserve"> who is a Senior Liaison Officer from Launceston. </w:t>
      </w:r>
    </w:p>
    <w:p w14:paraId="6DA9D565" w14:textId="77777777" w:rsidR="000E3BDE" w:rsidRDefault="000E3BDE" w:rsidP="00B52C73">
      <w:pPr>
        <w:rPr>
          <w:iCs/>
        </w:rPr>
      </w:pPr>
    </w:p>
    <w:p w14:paraId="276C64E0" w14:textId="77777777" w:rsidR="000E3BDE" w:rsidRDefault="000E3BDE" w:rsidP="00B52C73">
      <w:pPr>
        <w:rPr>
          <w:iCs/>
        </w:rPr>
      </w:pPr>
      <w:r>
        <w:rPr>
          <w:iCs/>
        </w:rPr>
        <w:t xml:space="preserve">M4M </w:t>
      </w:r>
      <w:r w:rsidR="00193225">
        <w:rPr>
          <w:iCs/>
        </w:rPr>
        <w:t>have yet to determine if th</w:t>
      </w:r>
      <w:r w:rsidR="00C7620E">
        <w:rPr>
          <w:iCs/>
        </w:rPr>
        <w:t xml:space="preserve">e Regional Manager </w:t>
      </w:r>
      <w:r w:rsidR="00193225">
        <w:rPr>
          <w:iCs/>
        </w:rPr>
        <w:t xml:space="preserve">role will be filled, but M4M </w:t>
      </w:r>
      <w:r>
        <w:rPr>
          <w:iCs/>
        </w:rPr>
        <w:t xml:space="preserve">will stay in Tasmania and there will be no change to the activities and services provided. </w:t>
      </w:r>
    </w:p>
    <w:p w14:paraId="0466AF7C" w14:textId="77777777" w:rsidR="000E3BDE" w:rsidRDefault="000E3BDE" w:rsidP="00B52C73">
      <w:pPr>
        <w:rPr>
          <w:iCs/>
        </w:rPr>
      </w:pPr>
    </w:p>
    <w:p w14:paraId="7266CDCF" w14:textId="77777777" w:rsidR="000E3BDE" w:rsidRPr="000E3BDE" w:rsidRDefault="000E3BDE" w:rsidP="00B52C73">
      <w:pPr>
        <w:rPr>
          <w:iCs/>
        </w:rPr>
      </w:pPr>
      <w:r>
        <w:rPr>
          <w:iCs/>
        </w:rPr>
        <w:t xml:space="preserve">Sandie has been with M4M for 3 years and her aim is to develop and increase M4M services in the north and </w:t>
      </w:r>
      <w:r w:rsidR="00132881">
        <w:rPr>
          <w:iCs/>
        </w:rPr>
        <w:t>northwest</w:t>
      </w:r>
      <w:r>
        <w:rPr>
          <w:iCs/>
        </w:rPr>
        <w:t xml:space="preserve"> of Tasmania. </w:t>
      </w:r>
    </w:p>
    <w:p w14:paraId="6CF26D04" w14:textId="77777777" w:rsidR="007522CE" w:rsidRDefault="007522CE" w:rsidP="00B52C73">
      <w:pPr>
        <w:rPr>
          <w:iCs/>
        </w:rPr>
      </w:pPr>
    </w:p>
    <w:p w14:paraId="2B4D252C" w14:textId="77777777" w:rsidR="007522CE" w:rsidRDefault="00F6431B" w:rsidP="00B52C73">
      <w:pPr>
        <w:rPr>
          <w:b/>
          <w:bCs/>
          <w:iCs/>
        </w:rPr>
      </w:pPr>
      <w:r w:rsidRPr="00092466">
        <w:rPr>
          <w:b/>
          <w:bCs/>
          <w:iCs/>
        </w:rPr>
        <w:t>Returned Services L</w:t>
      </w:r>
      <w:r w:rsidR="007522CE" w:rsidRPr="00092466">
        <w:rPr>
          <w:b/>
          <w:bCs/>
          <w:iCs/>
        </w:rPr>
        <w:t>eague:</w:t>
      </w:r>
    </w:p>
    <w:p w14:paraId="4997C00E" w14:textId="77777777" w:rsidR="00132881" w:rsidRDefault="00132881" w:rsidP="00B52C73">
      <w:pPr>
        <w:rPr>
          <w:b/>
          <w:bCs/>
          <w:iCs/>
        </w:rPr>
      </w:pPr>
    </w:p>
    <w:p w14:paraId="5DAFC654" w14:textId="77777777" w:rsidR="00132881" w:rsidRDefault="006E6E8F" w:rsidP="00B52C73">
      <w:pPr>
        <w:rPr>
          <w:iCs/>
        </w:rPr>
      </w:pPr>
      <w:r>
        <w:rPr>
          <w:iCs/>
        </w:rPr>
        <w:t xml:space="preserve">Huonville Veteran Hub is due to open in 2 months and will service 1600 Veterans in southern Tasmania. </w:t>
      </w:r>
    </w:p>
    <w:p w14:paraId="3B587E46" w14:textId="77777777" w:rsidR="006E6E8F" w:rsidRDefault="006E6E8F" w:rsidP="00B52C73">
      <w:pPr>
        <w:rPr>
          <w:iCs/>
        </w:rPr>
      </w:pPr>
    </w:p>
    <w:p w14:paraId="4CF123A3" w14:textId="77777777" w:rsidR="006E6E8F" w:rsidRDefault="006E6E8F" w:rsidP="00B52C73">
      <w:pPr>
        <w:rPr>
          <w:iCs/>
        </w:rPr>
      </w:pPr>
      <w:r>
        <w:rPr>
          <w:iCs/>
        </w:rPr>
        <w:t xml:space="preserve">Devonport Veteran Hub will open just after the Huonville site and RSL Tasmanian will invite the </w:t>
      </w:r>
      <w:r w:rsidR="00B70B31">
        <w:rPr>
          <w:iCs/>
        </w:rPr>
        <w:t>Minister for Veterans’ Affairs</w:t>
      </w:r>
      <w:r>
        <w:rPr>
          <w:iCs/>
        </w:rPr>
        <w:t xml:space="preserve"> to open both sites. </w:t>
      </w:r>
    </w:p>
    <w:p w14:paraId="59F106BF" w14:textId="77777777" w:rsidR="006E6E8F" w:rsidRDefault="006E6E8F" w:rsidP="00B52C73">
      <w:pPr>
        <w:rPr>
          <w:iCs/>
        </w:rPr>
      </w:pPr>
    </w:p>
    <w:p w14:paraId="0E9CA1C2" w14:textId="77777777" w:rsidR="006E6E8F" w:rsidRDefault="006E6E8F" w:rsidP="00B52C73">
      <w:pPr>
        <w:rPr>
          <w:iCs/>
        </w:rPr>
      </w:pPr>
      <w:r>
        <w:rPr>
          <w:iCs/>
        </w:rPr>
        <w:t xml:space="preserve">RSL Launceston has taken over the onsite restaurant space to build the Veterans Hub. </w:t>
      </w:r>
    </w:p>
    <w:p w14:paraId="29F6572F" w14:textId="77777777" w:rsidR="006E6E8F" w:rsidRDefault="006E6E8F" w:rsidP="00B52C73">
      <w:pPr>
        <w:rPr>
          <w:iCs/>
        </w:rPr>
      </w:pPr>
    </w:p>
    <w:p w14:paraId="6A7B7964" w14:textId="77777777" w:rsidR="006E6E8F" w:rsidRDefault="006E6E8F" w:rsidP="00B52C73">
      <w:pPr>
        <w:rPr>
          <w:iCs/>
        </w:rPr>
      </w:pPr>
      <w:r>
        <w:rPr>
          <w:iCs/>
        </w:rPr>
        <w:t xml:space="preserve">RSL Tasmania will be moving out of their current building in Hobart to make room for the Hub to be built. </w:t>
      </w:r>
    </w:p>
    <w:p w14:paraId="1DECF0EF" w14:textId="77777777" w:rsidR="006E6E8F" w:rsidRDefault="006E6E8F" w:rsidP="00B52C73">
      <w:pPr>
        <w:rPr>
          <w:iCs/>
        </w:rPr>
      </w:pPr>
    </w:p>
    <w:p w14:paraId="25E3C11D" w14:textId="77777777" w:rsidR="006E6E8F" w:rsidRDefault="006E6E8F" w:rsidP="00B52C73">
      <w:pPr>
        <w:rPr>
          <w:iCs/>
        </w:rPr>
      </w:pPr>
    </w:p>
    <w:p w14:paraId="2D744988" w14:textId="77777777" w:rsidR="006E6E8F" w:rsidRPr="00132881" w:rsidRDefault="006E6E8F" w:rsidP="00B52C73">
      <w:pPr>
        <w:rPr>
          <w:iCs/>
        </w:rPr>
      </w:pPr>
      <w:r>
        <w:rPr>
          <w:iCs/>
        </w:rPr>
        <w:t>Wynward and Queenstown locations will be built later</w:t>
      </w:r>
      <w:r w:rsidR="00193225">
        <w:rPr>
          <w:iCs/>
        </w:rPr>
        <w:t xml:space="preserve"> and the</w:t>
      </w:r>
      <w:r w:rsidR="00AA0C32">
        <w:rPr>
          <w:iCs/>
        </w:rPr>
        <w:t xml:space="preserve"> </w:t>
      </w:r>
      <w:r>
        <w:rPr>
          <w:iCs/>
        </w:rPr>
        <w:t xml:space="preserve">Queenstown site to include housing. </w:t>
      </w:r>
    </w:p>
    <w:p w14:paraId="6135B1A2" w14:textId="77777777" w:rsidR="00132881" w:rsidRDefault="00132881" w:rsidP="00B52C73">
      <w:pPr>
        <w:rPr>
          <w:b/>
          <w:bCs/>
          <w:iCs/>
        </w:rPr>
      </w:pPr>
    </w:p>
    <w:p w14:paraId="63EC7BC6" w14:textId="77777777" w:rsidR="00132881" w:rsidRDefault="00132881" w:rsidP="00B52C73">
      <w:pPr>
        <w:rPr>
          <w:b/>
          <w:bCs/>
          <w:iCs/>
        </w:rPr>
      </w:pPr>
      <w:r>
        <w:rPr>
          <w:b/>
          <w:bCs/>
          <w:iCs/>
        </w:rPr>
        <w:t>Open Arms</w:t>
      </w:r>
      <w:r w:rsidR="00B70B31">
        <w:rPr>
          <w:b/>
          <w:bCs/>
          <w:iCs/>
        </w:rPr>
        <w:t xml:space="preserve"> (OA)</w:t>
      </w:r>
      <w:r>
        <w:rPr>
          <w:b/>
          <w:bCs/>
          <w:iCs/>
        </w:rPr>
        <w:t xml:space="preserve">: </w:t>
      </w:r>
    </w:p>
    <w:p w14:paraId="025558AA" w14:textId="77777777" w:rsidR="00B70B31" w:rsidRDefault="00B70B31" w:rsidP="00B52C73">
      <w:pPr>
        <w:rPr>
          <w:b/>
          <w:bCs/>
          <w:iCs/>
        </w:rPr>
      </w:pPr>
    </w:p>
    <w:p w14:paraId="1F371D4B" w14:textId="77777777" w:rsidR="00B70B31" w:rsidRDefault="00B70B31" w:rsidP="00B52C73">
      <w:pPr>
        <w:rPr>
          <w:iCs/>
        </w:rPr>
      </w:pPr>
      <w:r w:rsidRPr="00B70B31">
        <w:rPr>
          <w:iCs/>
        </w:rPr>
        <w:t xml:space="preserve">Kyle has </w:t>
      </w:r>
      <w:r>
        <w:rPr>
          <w:iCs/>
        </w:rPr>
        <w:t xml:space="preserve">jointed OA as the Assistant Director Lived Experience and is part of the OA state leadership team. </w:t>
      </w:r>
    </w:p>
    <w:p w14:paraId="206B8E2F" w14:textId="77777777" w:rsidR="00B70B31" w:rsidRDefault="00B70B31" w:rsidP="00B52C73">
      <w:pPr>
        <w:rPr>
          <w:iCs/>
        </w:rPr>
      </w:pPr>
    </w:p>
    <w:p w14:paraId="593A5393" w14:textId="77777777" w:rsidR="00EE3C2E" w:rsidRDefault="008E5188" w:rsidP="00B52C73">
      <w:r>
        <w:rPr>
          <w:iCs/>
        </w:rPr>
        <w:t xml:space="preserve">OA is running two pilot programs, </w:t>
      </w:r>
      <w:r w:rsidRPr="006137E1">
        <w:t>Stress, Resilience and Functioning</w:t>
      </w:r>
      <w:r>
        <w:t xml:space="preserve"> and </w:t>
      </w:r>
      <w:r w:rsidRPr="006137E1">
        <w:t>Building Strong Partnerships for Families</w:t>
      </w:r>
      <w:r>
        <w:t xml:space="preserve">. </w:t>
      </w:r>
      <w:r w:rsidR="007B723F">
        <w:t xml:space="preserve">Flyers to be sent out with these meeting minutes. </w:t>
      </w:r>
    </w:p>
    <w:p w14:paraId="2DA51894" w14:textId="77777777" w:rsidR="00EE3C2E" w:rsidRDefault="00EE3C2E" w:rsidP="00B52C73"/>
    <w:p w14:paraId="31ACA801" w14:textId="77777777" w:rsidR="00EE3C2E" w:rsidRDefault="00EE3C2E" w:rsidP="00B52C73">
      <w:r>
        <w:t xml:space="preserve">OA is working out of the Burnie RSL Hub once a week. </w:t>
      </w:r>
    </w:p>
    <w:p w14:paraId="47B5F7B8" w14:textId="77777777" w:rsidR="00EE3C2E" w:rsidRDefault="00EE3C2E" w:rsidP="00B52C73"/>
    <w:p w14:paraId="2AED2104" w14:textId="77777777" w:rsidR="00EE3C2E" w:rsidRDefault="00EE3C2E" w:rsidP="00B52C73">
      <w:r>
        <w:t xml:space="preserve">OA has been working with Peacock House to secure mental health beds. </w:t>
      </w:r>
    </w:p>
    <w:p w14:paraId="661861C1" w14:textId="77777777" w:rsidR="00EE3C2E" w:rsidRDefault="00EE3C2E" w:rsidP="00B52C73"/>
    <w:p w14:paraId="506B1802" w14:textId="77777777" w:rsidR="00EE3C2E" w:rsidRDefault="00EE3C2E" w:rsidP="00B52C73">
      <w:r>
        <w:t>OA has teamed with Tasmanian Department of Health and Aging to pilot a centralised intake and referral service where a Veteran identifier is used to assist Veterans in need.</w:t>
      </w:r>
    </w:p>
    <w:p w14:paraId="3784D7F9" w14:textId="77777777" w:rsidR="007B723F" w:rsidRDefault="008E5188" w:rsidP="00132881">
      <w:pPr>
        <w:rPr>
          <w:b/>
          <w:bCs/>
          <w:iCs/>
        </w:rPr>
      </w:pPr>
      <w:r>
        <w:rPr>
          <w:iCs/>
        </w:rPr>
        <w:t xml:space="preserve"> </w:t>
      </w:r>
    </w:p>
    <w:p w14:paraId="7E5E3DBA" w14:textId="77777777" w:rsidR="00132881" w:rsidRDefault="00646610" w:rsidP="00132881">
      <w:pPr>
        <w:rPr>
          <w:iCs/>
        </w:rPr>
      </w:pPr>
      <w:r>
        <w:rPr>
          <w:b/>
          <w:bCs/>
          <w:iCs/>
        </w:rPr>
        <w:br w:type="page"/>
      </w:r>
      <w:r w:rsidR="00132881" w:rsidRPr="00092466">
        <w:rPr>
          <w:b/>
          <w:bCs/>
          <w:iCs/>
        </w:rPr>
        <w:lastRenderedPageBreak/>
        <w:t>Department of Premier and Cabinet</w:t>
      </w:r>
      <w:r w:rsidR="00B70B31">
        <w:rPr>
          <w:b/>
          <w:bCs/>
          <w:iCs/>
        </w:rPr>
        <w:t xml:space="preserve"> (DPAC)</w:t>
      </w:r>
      <w:r w:rsidR="00132881">
        <w:rPr>
          <w:iCs/>
        </w:rPr>
        <w:t>:</w:t>
      </w:r>
    </w:p>
    <w:p w14:paraId="0072F359" w14:textId="77777777" w:rsidR="007522CE" w:rsidRDefault="007522CE" w:rsidP="00B52C73">
      <w:pPr>
        <w:rPr>
          <w:iCs/>
        </w:rPr>
      </w:pPr>
    </w:p>
    <w:p w14:paraId="54EE4AAA" w14:textId="77777777" w:rsidR="007522CE" w:rsidRDefault="00B70B31" w:rsidP="00B52C73">
      <w:pPr>
        <w:rPr>
          <w:iCs/>
        </w:rPr>
      </w:pPr>
      <w:r>
        <w:rPr>
          <w:iCs/>
        </w:rPr>
        <w:t>DPAC’s Veteran wellness voucher program has doubled to $200.</w:t>
      </w:r>
    </w:p>
    <w:p w14:paraId="54B3317A" w14:textId="77777777" w:rsidR="00B70B31" w:rsidRDefault="00B70B31" w:rsidP="00B52C73">
      <w:pPr>
        <w:rPr>
          <w:iCs/>
        </w:rPr>
      </w:pPr>
    </w:p>
    <w:p w14:paraId="797DF2D4" w14:textId="77777777" w:rsidR="00B70B31" w:rsidRDefault="00B70B31" w:rsidP="00B52C73">
      <w:pPr>
        <w:rPr>
          <w:iCs/>
        </w:rPr>
      </w:pPr>
      <w:r>
        <w:rPr>
          <w:iCs/>
        </w:rPr>
        <w:t xml:space="preserve">Frank McDonald memorial prize has </w:t>
      </w:r>
      <w:r w:rsidR="008E5188">
        <w:rPr>
          <w:iCs/>
        </w:rPr>
        <w:t>closed,</w:t>
      </w:r>
      <w:r>
        <w:rPr>
          <w:iCs/>
        </w:rPr>
        <w:t xml:space="preserve"> the winners will be announced in October. </w:t>
      </w:r>
    </w:p>
    <w:p w14:paraId="6FD9A33A" w14:textId="77777777" w:rsidR="00B70B31" w:rsidRDefault="00B70B31" w:rsidP="00B52C73">
      <w:pPr>
        <w:rPr>
          <w:iCs/>
        </w:rPr>
      </w:pPr>
    </w:p>
    <w:p w14:paraId="0B57DDC9" w14:textId="77777777" w:rsidR="00B70B31" w:rsidRDefault="00B70B31" w:rsidP="00B52C73">
      <w:pPr>
        <w:rPr>
          <w:iCs/>
        </w:rPr>
      </w:pPr>
      <w:r>
        <w:rPr>
          <w:iCs/>
        </w:rPr>
        <w:t xml:space="preserve">State reception for Veterans who have deployed within the past 12 months will be held in November. </w:t>
      </w:r>
    </w:p>
    <w:p w14:paraId="44E42948" w14:textId="77777777" w:rsidR="007522CE" w:rsidRDefault="007522CE" w:rsidP="00B52C73">
      <w:pPr>
        <w:rPr>
          <w:iCs/>
        </w:rPr>
      </w:pPr>
    </w:p>
    <w:p w14:paraId="00109104" w14:textId="77777777" w:rsidR="008E5188" w:rsidRDefault="009E4A8A" w:rsidP="003E1515">
      <w:pPr>
        <w:rPr>
          <w:b/>
        </w:rPr>
      </w:pPr>
      <w:r>
        <w:rPr>
          <w:b/>
        </w:rPr>
        <w:t>Meeting closed a</w:t>
      </w:r>
      <w:r w:rsidR="00291CFB">
        <w:rPr>
          <w:b/>
        </w:rPr>
        <w:t xml:space="preserve">t </w:t>
      </w:r>
      <w:r w:rsidR="006E433D">
        <w:rPr>
          <w:b/>
        </w:rPr>
        <w:t>1525</w:t>
      </w:r>
    </w:p>
    <w:p w14:paraId="16980279" w14:textId="77777777" w:rsidR="008E5188" w:rsidRDefault="008E5188" w:rsidP="003E1515">
      <w:pPr>
        <w:rPr>
          <w:b/>
        </w:rPr>
      </w:pPr>
    </w:p>
    <w:p w14:paraId="60A3A264" w14:textId="77777777" w:rsidR="008E5188" w:rsidRPr="00B70B31" w:rsidRDefault="008E5188" w:rsidP="003E1515">
      <w:pPr>
        <w:rPr>
          <w:b/>
        </w:rPr>
      </w:pPr>
      <w:r>
        <w:rPr>
          <w:b/>
        </w:rPr>
        <w:t>Next meeting 13 November 2024, 1400</w:t>
      </w:r>
    </w:p>
    <w:sectPr w:rsidR="008E5188" w:rsidRPr="00B70B31" w:rsidSect="00B70B31">
      <w:headerReference w:type="even" r:id="rId11"/>
      <w:headerReference w:type="default" r:id="rId12"/>
      <w:footerReference w:type="even" r:id="rId13"/>
      <w:footerReference w:type="default" r:id="rId14"/>
      <w:headerReference w:type="first" r:id="rId1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8FAAB" w14:textId="77777777" w:rsidR="00A40CEA" w:rsidRDefault="00A40CEA">
      <w:r>
        <w:separator/>
      </w:r>
    </w:p>
  </w:endnote>
  <w:endnote w:type="continuationSeparator" w:id="0">
    <w:p w14:paraId="2C6CFDC4" w14:textId="77777777" w:rsidR="00A40CEA" w:rsidRDefault="00A40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usGov DVA Stacked 4U">
    <w:panose1 w:val="020B0603050302020204"/>
    <w:charset w:val="02"/>
    <w:family w:val="swiss"/>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CEC55" w14:textId="77777777" w:rsidR="00B47BBE" w:rsidRDefault="00B47B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934BAD" w14:textId="77777777" w:rsidR="00B47BBE" w:rsidRDefault="00B47B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F759F" w14:textId="77777777" w:rsidR="00B47BBE" w:rsidRDefault="00B47B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62EAD" w14:textId="77777777" w:rsidR="00A40CEA" w:rsidRDefault="00A40CEA">
      <w:r>
        <w:separator/>
      </w:r>
    </w:p>
  </w:footnote>
  <w:footnote w:type="continuationSeparator" w:id="0">
    <w:p w14:paraId="0486DD32" w14:textId="77777777" w:rsidR="00A40CEA" w:rsidRDefault="00A40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A84F0" w14:textId="77777777" w:rsidR="00B47BBE" w:rsidRDefault="00B47B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FAF79" w14:textId="77777777" w:rsidR="00B47BBE" w:rsidRDefault="00B47B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3CA3B" w14:textId="77777777" w:rsidR="00B47BBE" w:rsidRDefault="00B47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32BED"/>
    <w:multiLevelType w:val="hybridMultilevel"/>
    <w:tmpl w:val="C798BCE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E25CA2"/>
    <w:multiLevelType w:val="hybridMultilevel"/>
    <w:tmpl w:val="0B901396"/>
    <w:lvl w:ilvl="0" w:tplc="4FF4D174">
      <w:start w:val="1"/>
      <w:numFmt w:val="upperLetter"/>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50F45AA5"/>
    <w:multiLevelType w:val="hybridMultilevel"/>
    <w:tmpl w:val="66C2BC86"/>
    <w:lvl w:ilvl="0" w:tplc="0C090001">
      <w:start w:val="1"/>
      <w:numFmt w:val="bullet"/>
      <w:lvlText w:val=""/>
      <w:lvlJc w:val="left"/>
      <w:pPr>
        <w:tabs>
          <w:tab w:val="num" w:pos="833"/>
        </w:tabs>
        <w:ind w:left="833" w:hanging="360"/>
      </w:pPr>
      <w:rPr>
        <w:rFonts w:ascii="Symbol" w:hAnsi="Symbol" w:hint="default"/>
      </w:rPr>
    </w:lvl>
    <w:lvl w:ilvl="1" w:tplc="0C090003" w:tentative="1">
      <w:start w:val="1"/>
      <w:numFmt w:val="bullet"/>
      <w:lvlText w:val="o"/>
      <w:lvlJc w:val="left"/>
      <w:pPr>
        <w:tabs>
          <w:tab w:val="num" w:pos="1553"/>
        </w:tabs>
        <w:ind w:left="1553" w:hanging="360"/>
      </w:pPr>
      <w:rPr>
        <w:rFonts w:ascii="Courier New" w:hAnsi="Courier New" w:cs="Courier New" w:hint="default"/>
      </w:rPr>
    </w:lvl>
    <w:lvl w:ilvl="2" w:tplc="0C090005" w:tentative="1">
      <w:start w:val="1"/>
      <w:numFmt w:val="bullet"/>
      <w:lvlText w:val=""/>
      <w:lvlJc w:val="left"/>
      <w:pPr>
        <w:tabs>
          <w:tab w:val="num" w:pos="2273"/>
        </w:tabs>
        <w:ind w:left="2273" w:hanging="360"/>
      </w:pPr>
      <w:rPr>
        <w:rFonts w:ascii="Wingdings" w:hAnsi="Wingdings" w:hint="default"/>
      </w:rPr>
    </w:lvl>
    <w:lvl w:ilvl="3" w:tplc="0C090001" w:tentative="1">
      <w:start w:val="1"/>
      <w:numFmt w:val="bullet"/>
      <w:lvlText w:val=""/>
      <w:lvlJc w:val="left"/>
      <w:pPr>
        <w:tabs>
          <w:tab w:val="num" w:pos="2993"/>
        </w:tabs>
        <w:ind w:left="2993" w:hanging="360"/>
      </w:pPr>
      <w:rPr>
        <w:rFonts w:ascii="Symbol" w:hAnsi="Symbol" w:hint="default"/>
      </w:rPr>
    </w:lvl>
    <w:lvl w:ilvl="4" w:tplc="0C090003" w:tentative="1">
      <w:start w:val="1"/>
      <w:numFmt w:val="bullet"/>
      <w:lvlText w:val="o"/>
      <w:lvlJc w:val="left"/>
      <w:pPr>
        <w:tabs>
          <w:tab w:val="num" w:pos="3713"/>
        </w:tabs>
        <w:ind w:left="3713" w:hanging="360"/>
      </w:pPr>
      <w:rPr>
        <w:rFonts w:ascii="Courier New" w:hAnsi="Courier New" w:cs="Courier New" w:hint="default"/>
      </w:rPr>
    </w:lvl>
    <w:lvl w:ilvl="5" w:tplc="0C090005" w:tentative="1">
      <w:start w:val="1"/>
      <w:numFmt w:val="bullet"/>
      <w:lvlText w:val=""/>
      <w:lvlJc w:val="left"/>
      <w:pPr>
        <w:tabs>
          <w:tab w:val="num" w:pos="4433"/>
        </w:tabs>
        <w:ind w:left="4433" w:hanging="360"/>
      </w:pPr>
      <w:rPr>
        <w:rFonts w:ascii="Wingdings" w:hAnsi="Wingdings" w:hint="default"/>
      </w:rPr>
    </w:lvl>
    <w:lvl w:ilvl="6" w:tplc="0C090001" w:tentative="1">
      <w:start w:val="1"/>
      <w:numFmt w:val="bullet"/>
      <w:lvlText w:val=""/>
      <w:lvlJc w:val="left"/>
      <w:pPr>
        <w:tabs>
          <w:tab w:val="num" w:pos="5153"/>
        </w:tabs>
        <w:ind w:left="5153" w:hanging="360"/>
      </w:pPr>
      <w:rPr>
        <w:rFonts w:ascii="Symbol" w:hAnsi="Symbol" w:hint="default"/>
      </w:rPr>
    </w:lvl>
    <w:lvl w:ilvl="7" w:tplc="0C090003" w:tentative="1">
      <w:start w:val="1"/>
      <w:numFmt w:val="bullet"/>
      <w:lvlText w:val="o"/>
      <w:lvlJc w:val="left"/>
      <w:pPr>
        <w:tabs>
          <w:tab w:val="num" w:pos="5873"/>
        </w:tabs>
        <w:ind w:left="5873" w:hanging="360"/>
      </w:pPr>
      <w:rPr>
        <w:rFonts w:ascii="Courier New" w:hAnsi="Courier New" w:cs="Courier New" w:hint="default"/>
      </w:rPr>
    </w:lvl>
    <w:lvl w:ilvl="8" w:tplc="0C090005" w:tentative="1">
      <w:start w:val="1"/>
      <w:numFmt w:val="bullet"/>
      <w:lvlText w:val=""/>
      <w:lvlJc w:val="left"/>
      <w:pPr>
        <w:tabs>
          <w:tab w:val="num" w:pos="6593"/>
        </w:tabs>
        <w:ind w:left="6593" w:hanging="360"/>
      </w:pPr>
      <w:rPr>
        <w:rFonts w:ascii="Wingdings" w:hAnsi="Wingdings" w:hint="default"/>
      </w:rPr>
    </w:lvl>
  </w:abstractNum>
  <w:abstractNum w:abstractNumId="3" w15:restartNumberingAfterBreak="0">
    <w:nsid w:val="59B00BED"/>
    <w:multiLevelType w:val="hybridMultilevel"/>
    <w:tmpl w:val="221617F0"/>
    <w:lvl w:ilvl="0" w:tplc="BB02E2CE">
      <w:start w:val="1"/>
      <w:numFmt w:val="decimal"/>
      <w:lvlText w:val="%1."/>
      <w:lvlJc w:val="left"/>
      <w:pPr>
        <w:tabs>
          <w:tab w:val="num" w:pos="720"/>
        </w:tabs>
        <w:ind w:left="720" w:hanging="360"/>
      </w:pPr>
      <w:rPr>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199927856">
    <w:abstractNumId w:val="3"/>
  </w:num>
  <w:num w:numId="2" w16cid:durableId="1506285997">
    <w:abstractNumId w:val="2"/>
  </w:num>
  <w:num w:numId="3" w16cid:durableId="1236168087">
    <w:abstractNumId w:val="1"/>
  </w:num>
  <w:num w:numId="4" w16cid:durableId="43745289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7F"/>
    <w:rsid w:val="00092466"/>
    <w:rsid w:val="000B4104"/>
    <w:rsid w:val="000E3BDE"/>
    <w:rsid w:val="000F13F0"/>
    <w:rsid w:val="00132881"/>
    <w:rsid w:val="001822F6"/>
    <w:rsid w:val="00193225"/>
    <w:rsid w:val="00195EE2"/>
    <w:rsid w:val="001D69A4"/>
    <w:rsid w:val="0020455E"/>
    <w:rsid w:val="00262062"/>
    <w:rsid w:val="00273A8F"/>
    <w:rsid w:val="00286599"/>
    <w:rsid w:val="00291CFB"/>
    <w:rsid w:val="002B1124"/>
    <w:rsid w:val="002C0A34"/>
    <w:rsid w:val="002E12CF"/>
    <w:rsid w:val="002F4D72"/>
    <w:rsid w:val="003626D2"/>
    <w:rsid w:val="00370751"/>
    <w:rsid w:val="00373C77"/>
    <w:rsid w:val="003C6FA1"/>
    <w:rsid w:val="003E1515"/>
    <w:rsid w:val="003F189A"/>
    <w:rsid w:val="004308F3"/>
    <w:rsid w:val="00440642"/>
    <w:rsid w:val="004444C6"/>
    <w:rsid w:val="00453FCF"/>
    <w:rsid w:val="00456F7F"/>
    <w:rsid w:val="00486EF7"/>
    <w:rsid w:val="00496481"/>
    <w:rsid w:val="004B213E"/>
    <w:rsid w:val="004D2E77"/>
    <w:rsid w:val="004E2CF7"/>
    <w:rsid w:val="00512C64"/>
    <w:rsid w:val="00520082"/>
    <w:rsid w:val="005857E4"/>
    <w:rsid w:val="00591692"/>
    <w:rsid w:val="005A2D55"/>
    <w:rsid w:val="0061181E"/>
    <w:rsid w:val="00613B74"/>
    <w:rsid w:val="00613D97"/>
    <w:rsid w:val="00646610"/>
    <w:rsid w:val="0066035F"/>
    <w:rsid w:val="00666675"/>
    <w:rsid w:val="00675C3A"/>
    <w:rsid w:val="006D4744"/>
    <w:rsid w:val="006E0576"/>
    <w:rsid w:val="006E433D"/>
    <w:rsid w:val="006E6E8F"/>
    <w:rsid w:val="0070118A"/>
    <w:rsid w:val="007012BC"/>
    <w:rsid w:val="00703D32"/>
    <w:rsid w:val="007157E4"/>
    <w:rsid w:val="007457DD"/>
    <w:rsid w:val="007522CE"/>
    <w:rsid w:val="00760F76"/>
    <w:rsid w:val="0079600A"/>
    <w:rsid w:val="00797A33"/>
    <w:rsid w:val="007B723F"/>
    <w:rsid w:val="007F6EE8"/>
    <w:rsid w:val="00803E9E"/>
    <w:rsid w:val="00844C91"/>
    <w:rsid w:val="00875A4A"/>
    <w:rsid w:val="008763A4"/>
    <w:rsid w:val="008B55A4"/>
    <w:rsid w:val="008D705E"/>
    <w:rsid w:val="008D73B1"/>
    <w:rsid w:val="008E5188"/>
    <w:rsid w:val="00945B5F"/>
    <w:rsid w:val="0094605F"/>
    <w:rsid w:val="009679FC"/>
    <w:rsid w:val="00996208"/>
    <w:rsid w:val="009B2344"/>
    <w:rsid w:val="009B7E6D"/>
    <w:rsid w:val="009E4A8A"/>
    <w:rsid w:val="00A14BC2"/>
    <w:rsid w:val="00A40CEA"/>
    <w:rsid w:val="00A47D9F"/>
    <w:rsid w:val="00A7078E"/>
    <w:rsid w:val="00A76EA4"/>
    <w:rsid w:val="00A8632A"/>
    <w:rsid w:val="00AA0C32"/>
    <w:rsid w:val="00B05332"/>
    <w:rsid w:val="00B3367E"/>
    <w:rsid w:val="00B42DBE"/>
    <w:rsid w:val="00B47BBE"/>
    <w:rsid w:val="00B52C73"/>
    <w:rsid w:val="00B60E9D"/>
    <w:rsid w:val="00B70B31"/>
    <w:rsid w:val="00B73B40"/>
    <w:rsid w:val="00BA6ECD"/>
    <w:rsid w:val="00BD3A4F"/>
    <w:rsid w:val="00BD6B27"/>
    <w:rsid w:val="00C1016C"/>
    <w:rsid w:val="00C13180"/>
    <w:rsid w:val="00C14D88"/>
    <w:rsid w:val="00C3235E"/>
    <w:rsid w:val="00C639BF"/>
    <w:rsid w:val="00C64F09"/>
    <w:rsid w:val="00C7620E"/>
    <w:rsid w:val="00CA394A"/>
    <w:rsid w:val="00CB70F8"/>
    <w:rsid w:val="00CC73CA"/>
    <w:rsid w:val="00CE2984"/>
    <w:rsid w:val="00CE54B9"/>
    <w:rsid w:val="00D029AD"/>
    <w:rsid w:val="00D06213"/>
    <w:rsid w:val="00D11EDB"/>
    <w:rsid w:val="00D56878"/>
    <w:rsid w:val="00D57746"/>
    <w:rsid w:val="00D62491"/>
    <w:rsid w:val="00D9759F"/>
    <w:rsid w:val="00DF1893"/>
    <w:rsid w:val="00DF7A9C"/>
    <w:rsid w:val="00E22680"/>
    <w:rsid w:val="00E40B15"/>
    <w:rsid w:val="00EA1816"/>
    <w:rsid w:val="00EB7C41"/>
    <w:rsid w:val="00ED0AD8"/>
    <w:rsid w:val="00ED2E17"/>
    <w:rsid w:val="00EE3C2E"/>
    <w:rsid w:val="00EF5207"/>
    <w:rsid w:val="00F018B7"/>
    <w:rsid w:val="00F06B04"/>
    <w:rsid w:val="00F10768"/>
    <w:rsid w:val="00F10DAC"/>
    <w:rsid w:val="00F14AA9"/>
    <w:rsid w:val="00F42F29"/>
    <w:rsid w:val="00F6431B"/>
    <w:rsid w:val="00F871E6"/>
    <w:rsid w:val="00FF47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2E21215"/>
  <w15:chartTrackingRefBased/>
  <w15:docId w15:val="{CC179FEA-A4FC-49E7-A86B-EE8A19CF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qFormat/>
    <w:pPr>
      <w:ind w:left="720"/>
    </w:p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OC1">
    <w:name w:val="toc 1"/>
    <w:basedOn w:val="Normal"/>
    <w:next w:val="Normal"/>
    <w:autoRedefine/>
    <w:semiHidden/>
  </w:style>
  <w:style w:type="paragraph" w:styleId="Header">
    <w:name w:val="header"/>
    <w:basedOn w:val="Normal"/>
    <w:pPr>
      <w:tabs>
        <w:tab w:val="center" w:pos="4153"/>
        <w:tab w:val="right" w:pos="8306"/>
      </w:tabs>
    </w:p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character" w:styleId="Hyperlink">
    <w:name w:val="Hyperlink"/>
    <w:rsid w:val="00373C77"/>
    <w:rPr>
      <w:color w:val="0000FF"/>
      <w:u w:val="single"/>
    </w:rPr>
  </w:style>
  <w:style w:type="table" w:styleId="TableGrid">
    <w:name w:val="Table Grid"/>
    <w:basedOn w:val="TableNormal"/>
    <w:uiPriority w:val="39"/>
    <w:rsid w:val="00373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189A"/>
    <w:rPr>
      <w:sz w:val="24"/>
      <w:szCs w:val="24"/>
    </w:rPr>
  </w:style>
  <w:style w:type="character" w:styleId="CommentReference">
    <w:name w:val="annotation reference"/>
    <w:rsid w:val="004D2E77"/>
    <w:rPr>
      <w:sz w:val="16"/>
      <w:szCs w:val="16"/>
    </w:rPr>
  </w:style>
  <w:style w:type="paragraph" w:styleId="CommentText">
    <w:name w:val="annotation text"/>
    <w:basedOn w:val="Normal"/>
    <w:link w:val="CommentTextChar"/>
    <w:rsid w:val="004D2E77"/>
    <w:rPr>
      <w:sz w:val="20"/>
      <w:szCs w:val="20"/>
    </w:rPr>
  </w:style>
  <w:style w:type="character" w:customStyle="1" w:styleId="CommentTextChar">
    <w:name w:val="Comment Text Char"/>
    <w:basedOn w:val="DefaultParagraphFont"/>
    <w:link w:val="CommentText"/>
    <w:rsid w:val="004D2E77"/>
  </w:style>
  <w:style w:type="paragraph" w:styleId="CommentSubject">
    <w:name w:val="annotation subject"/>
    <w:basedOn w:val="CommentText"/>
    <w:next w:val="CommentText"/>
    <w:link w:val="CommentSubjectChar"/>
    <w:rsid w:val="004D2E77"/>
    <w:rPr>
      <w:b/>
      <w:bCs/>
    </w:rPr>
  </w:style>
  <w:style w:type="character" w:customStyle="1" w:styleId="CommentSubjectChar">
    <w:name w:val="Comment Subject Char"/>
    <w:link w:val="CommentSubject"/>
    <w:rsid w:val="004D2E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30783">
      <w:bodyDiv w:val="1"/>
      <w:marLeft w:val="0"/>
      <w:marRight w:val="0"/>
      <w:marTop w:val="0"/>
      <w:marBottom w:val="0"/>
      <w:divBdr>
        <w:top w:val="none" w:sz="0" w:space="0" w:color="auto"/>
        <w:left w:val="none" w:sz="0" w:space="0" w:color="auto"/>
        <w:bottom w:val="none" w:sz="0" w:space="0" w:color="auto"/>
        <w:right w:val="none" w:sz="0" w:space="0" w:color="auto"/>
      </w:divBdr>
    </w:div>
    <w:div w:id="156920299">
      <w:bodyDiv w:val="1"/>
      <w:marLeft w:val="0"/>
      <w:marRight w:val="0"/>
      <w:marTop w:val="0"/>
      <w:marBottom w:val="0"/>
      <w:divBdr>
        <w:top w:val="none" w:sz="0" w:space="0" w:color="auto"/>
        <w:left w:val="none" w:sz="0" w:space="0" w:color="auto"/>
        <w:bottom w:val="none" w:sz="0" w:space="0" w:color="auto"/>
        <w:right w:val="none" w:sz="0" w:space="0" w:color="auto"/>
      </w:divBdr>
    </w:div>
    <w:div w:id="322397752">
      <w:bodyDiv w:val="1"/>
      <w:marLeft w:val="0"/>
      <w:marRight w:val="0"/>
      <w:marTop w:val="0"/>
      <w:marBottom w:val="0"/>
      <w:divBdr>
        <w:top w:val="none" w:sz="0" w:space="0" w:color="auto"/>
        <w:left w:val="none" w:sz="0" w:space="0" w:color="auto"/>
        <w:bottom w:val="none" w:sz="0" w:space="0" w:color="auto"/>
        <w:right w:val="none" w:sz="0" w:space="0" w:color="auto"/>
      </w:divBdr>
    </w:div>
    <w:div w:id="1133065193">
      <w:bodyDiv w:val="1"/>
      <w:marLeft w:val="0"/>
      <w:marRight w:val="0"/>
      <w:marTop w:val="0"/>
      <w:marBottom w:val="0"/>
      <w:divBdr>
        <w:top w:val="none" w:sz="0" w:space="0" w:color="auto"/>
        <w:left w:val="none" w:sz="0" w:space="0" w:color="auto"/>
        <w:bottom w:val="none" w:sz="0" w:space="0" w:color="auto"/>
        <w:right w:val="none" w:sz="0" w:space="0" w:color="auto"/>
      </w:divBdr>
    </w:div>
    <w:div w:id="1398475230">
      <w:bodyDiv w:val="1"/>
      <w:marLeft w:val="0"/>
      <w:marRight w:val="0"/>
      <w:marTop w:val="0"/>
      <w:marBottom w:val="0"/>
      <w:divBdr>
        <w:top w:val="none" w:sz="0" w:space="0" w:color="auto"/>
        <w:left w:val="none" w:sz="0" w:space="0" w:color="auto"/>
        <w:bottom w:val="none" w:sz="0" w:space="0" w:color="auto"/>
        <w:right w:val="none" w:sz="0" w:space="0" w:color="auto"/>
      </w:divBdr>
      <w:divsChild>
        <w:div w:id="1254238633">
          <w:marLeft w:val="0"/>
          <w:marRight w:val="0"/>
          <w:marTop w:val="0"/>
          <w:marBottom w:val="0"/>
          <w:divBdr>
            <w:top w:val="none" w:sz="0" w:space="0" w:color="auto"/>
            <w:left w:val="none" w:sz="0" w:space="0" w:color="auto"/>
            <w:bottom w:val="none" w:sz="0" w:space="0" w:color="auto"/>
            <w:right w:val="none" w:sz="0" w:space="0" w:color="auto"/>
          </w:divBdr>
          <w:divsChild>
            <w:div w:id="1627735921">
              <w:marLeft w:val="0"/>
              <w:marRight w:val="0"/>
              <w:marTop w:val="0"/>
              <w:marBottom w:val="0"/>
              <w:divBdr>
                <w:top w:val="none" w:sz="0" w:space="0" w:color="auto"/>
                <w:left w:val="none" w:sz="0" w:space="0" w:color="auto"/>
                <w:bottom w:val="none" w:sz="0" w:space="0" w:color="auto"/>
                <w:right w:val="none" w:sz="0" w:space="0" w:color="auto"/>
              </w:divBdr>
              <w:divsChild>
                <w:div w:id="922836888">
                  <w:marLeft w:val="0"/>
                  <w:marRight w:val="0"/>
                  <w:marTop w:val="0"/>
                  <w:marBottom w:val="0"/>
                  <w:divBdr>
                    <w:top w:val="none" w:sz="0" w:space="0" w:color="auto"/>
                    <w:left w:val="none" w:sz="0" w:space="0" w:color="auto"/>
                    <w:bottom w:val="none" w:sz="0" w:space="0" w:color="auto"/>
                    <w:right w:val="none" w:sz="0" w:space="0" w:color="auto"/>
                  </w:divBdr>
                  <w:divsChild>
                    <w:div w:id="889149511">
                      <w:marLeft w:val="0"/>
                      <w:marRight w:val="0"/>
                      <w:marTop w:val="0"/>
                      <w:marBottom w:val="0"/>
                      <w:divBdr>
                        <w:top w:val="none" w:sz="0" w:space="0" w:color="auto"/>
                        <w:left w:val="none" w:sz="0" w:space="0" w:color="auto"/>
                        <w:bottom w:val="none" w:sz="0" w:space="0" w:color="auto"/>
                        <w:right w:val="none" w:sz="0" w:space="0" w:color="auto"/>
                      </w:divBdr>
                      <w:divsChild>
                        <w:div w:id="1650285149">
                          <w:marLeft w:val="0"/>
                          <w:marRight w:val="0"/>
                          <w:marTop w:val="0"/>
                          <w:marBottom w:val="0"/>
                          <w:divBdr>
                            <w:top w:val="none" w:sz="0" w:space="0" w:color="auto"/>
                            <w:left w:val="none" w:sz="0" w:space="0" w:color="auto"/>
                            <w:bottom w:val="none" w:sz="0" w:space="0" w:color="auto"/>
                            <w:right w:val="none" w:sz="0" w:space="0" w:color="auto"/>
                          </w:divBdr>
                          <w:divsChild>
                            <w:div w:id="219365163">
                              <w:marLeft w:val="0"/>
                              <w:marRight w:val="0"/>
                              <w:marTop w:val="0"/>
                              <w:marBottom w:val="0"/>
                              <w:divBdr>
                                <w:top w:val="none" w:sz="0" w:space="0" w:color="auto"/>
                                <w:left w:val="none" w:sz="0" w:space="0" w:color="auto"/>
                                <w:bottom w:val="none" w:sz="0" w:space="0" w:color="auto"/>
                                <w:right w:val="none" w:sz="0" w:space="0" w:color="auto"/>
                              </w:divBdr>
                              <w:divsChild>
                                <w:div w:id="1304964810">
                                  <w:marLeft w:val="0"/>
                                  <w:marRight w:val="0"/>
                                  <w:marTop w:val="0"/>
                                  <w:marBottom w:val="0"/>
                                  <w:divBdr>
                                    <w:top w:val="none" w:sz="0" w:space="0" w:color="auto"/>
                                    <w:left w:val="none" w:sz="0" w:space="0" w:color="auto"/>
                                    <w:bottom w:val="none" w:sz="0" w:space="0" w:color="auto"/>
                                    <w:right w:val="none" w:sz="0" w:space="0" w:color="auto"/>
                                  </w:divBdr>
                                  <w:divsChild>
                                    <w:div w:id="4134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894194">
      <w:bodyDiv w:val="1"/>
      <w:marLeft w:val="0"/>
      <w:marRight w:val="0"/>
      <w:marTop w:val="0"/>
      <w:marBottom w:val="0"/>
      <w:divBdr>
        <w:top w:val="none" w:sz="0" w:space="0" w:color="auto"/>
        <w:left w:val="none" w:sz="0" w:space="0" w:color="auto"/>
        <w:bottom w:val="none" w:sz="0" w:space="0" w:color="auto"/>
        <w:right w:val="none" w:sz="0" w:space="0" w:color="auto"/>
      </w:divBdr>
      <w:divsChild>
        <w:div w:id="1087921241">
          <w:marLeft w:val="0"/>
          <w:marRight w:val="0"/>
          <w:marTop w:val="0"/>
          <w:marBottom w:val="0"/>
          <w:divBdr>
            <w:top w:val="none" w:sz="0" w:space="0" w:color="auto"/>
            <w:left w:val="none" w:sz="0" w:space="0" w:color="auto"/>
            <w:bottom w:val="none" w:sz="0" w:space="0" w:color="auto"/>
            <w:right w:val="none" w:sz="0" w:space="0" w:color="auto"/>
          </w:divBdr>
          <w:divsChild>
            <w:div w:id="1410229183">
              <w:marLeft w:val="0"/>
              <w:marRight w:val="0"/>
              <w:marTop w:val="0"/>
              <w:marBottom w:val="0"/>
              <w:divBdr>
                <w:top w:val="none" w:sz="0" w:space="0" w:color="auto"/>
                <w:left w:val="none" w:sz="0" w:space="0" w:color="auto"/>
                <w:bottom w:val="none" w:sz="0" w:space="0" w:color="auto"/>
                <w:right w:val="none" w:sz="0" w:space="0" w:color="auto"/>
              </w:divBdr>
              <w:divsChild>
                <w:div w:id="641623333">
                  <w:marLeft w:val="0"/>
                  <w:marRight w:val="0"/>
                  <w:marTop w:val="0"/>
                  <w:marBottom w:val="0"/>
                  <w:divBdr>
                    <w:top w:val="none" w:sz="0" w:space="0" w:color="auto"/>
                    <w:left w:val="none" w:sz="0" w:space="0" w:color="auto"/>
                    <w:bottom w:val="none" w:sz="0" w:space="0" w:color="auto"/>
                    <w:right w:val="none" w:sz="0" w:space="0" w:color="auto"/>
                  </w:divBdr>
                  <w:divsChild>
                    <w:div w:id="1959488587">
                      <w:marLeft w:val="0"/>
                      <w:marRight w:val="0"/>
                      <w:marTop w:val="0"/>
                      <w:marBottom w:val="0"/>
                      <w:divBdr>
                        <w:top w:val="none" w:sz="0" w:space="0" w:color="auto"/>
                        <w:left w:val="none" w:sz="0" w:space="0" w:color="auto"/>
                        <w:bottom w:val="none" w:sz="0" w:space="0" w:color="auto"/>
                        <w:right w:val="none" w:sz="0" w:space="0" w:color="auto"/>
                      </w:divBdr>
                      <w:divsChild>
                        <w:div w:id="198052944">
                          <w:marLeft w:val="0"/>
                          <w:marRight w:val="0"/>
                          <w:marTop w:val="0"/>
                          <w:marBottom w:val="0"/>
                          <w:divBdr>
                            <w:top w:val="none" w:sz="0" w:space="0" w:color="auto"/>
                            <w:left w:val="none" w:sz="0" w:space="0" w:color="auto"/>
                            <w:bottom w:val="none" w:sz="0" w:space="0" w:color="auto"/>
                            <w:right w:val="none" w:sz="0" w:space="0" w:color="auto"/>
                          </w:divBdr>
                          <w:divsChild>
                            <w:div w:id="579370377">
                              <w:marLeft w:val="0"/>
                              <w:marRight w:val="0"/>
                              <w:marTop w:val="0"/>
                              <w:marBottom w:val="0"/>
                              <w:divBdr>
                                <w:top w:val="none" w:sz="0" w:space="0" w:color="auto"/>
                                <w:left w:val="none" w:sz="0" w:space="0" w:color="auto"/>
                                <w:bottom w:val="none" w:sz="0" w:space="0" w:color="auto"/>
                                <w:right w:val="none" w:sz="0" w:space="0" w:color="auto"/>
                              </w:divBdr>
                              <w:divsChild>
                                <w:div w:id="727339071">
                                  <w:marLeft w:val="0"/>
                                  <w:marRight w:val="0"/>
                                  <w:marTop w:val="0"/>
                                  <w:marBottom w:val="0"/>
                                  <w:divBdr>
                                    <w:top w:val="none" w:sz="0" w:space="0" w:color="auto"/>
                                    <w:left w:val="none" w:sz="0" w:space="0" w:color="auto"/>
                                    <w:bottom w:val="none" w:sz="0" w:space="0" w:color="auto"/>
                                    <w:right w:val="none" w:sz="0" w:space="0" w:color="auto"/>
                                  </w:divBdr>
                                  <w:divsChild>
                                    <w:div w:id="16199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3AEF6E-82FA-43B8-94F9-F37A729B7CE3}">
  <ds:schemaRefs>
    <ds:schemaRef ds:uri="http://schemas.microsoft.com/sharepoint/v3/contenttype/forms"/>
  </ds:schemaRefs>
</ds:datastoreItem>
</file>

<file path=customXml/itemProps2.xml><?xml version="1.0" encoding="utf-8"?>
<ds:datastoreItem xmlns:ds="http://schemas.openxmlformats.org/officeDocument/2006/customXml" ds:itemID="{66874617-CF29-4885-BFEE-C35E5D5642F2}">
  <ds:schemaRefs>
    <ds:schemaRef ds:uri="http://schemas.openxmlformats.org/officeDocument/2006/bibliography"/>
  </ds:schemaRefs>
</ds:datastoreItem>
</file>

<file path=customXml/itemProps3.xml><?xml version="1.0" encoding="utf-8"?>
<ds:datastoreItem xmlns:ds="http://schemas.openxmlformats.org/officeDocument/2006/customXml" ds:itemID="{5F8F03A8-D8EC-47FC-9178-6036DC044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BEC9030-F97B-49AB-A33A-A121A41190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1086</Words>
  <Characters>5757</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Report</vt:lpstr>
    </vt:vector>
  </TitlesOfParts>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DCCF - Minutes</dc:title>
  <dc:subject/>
  <dc:creator>Department of Veterans' Affairs</dc:creator>
  <cp:keywords/>
  <dc:description/>
  <cp:lastPrinted>2024-08-13T22:17:00Z</cp:lastPrinted>
  <dcterms:created xsi:type="dcterms:W3CDTF">2024-08-22T05:35:00Z</dcterms:created>
  <dcterms:modified xsi:type="dcterms:W3CDTF">2024-08-22T05:35:00Z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