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Light"/>
        <w:tblW w:w="11340" w:type="dxa"/>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ayout w:type="fixed"/>
        <w:tblLook w:val="04A0" w:firstRow="1" w:lastRow="0" w:firstColumn="1" w:lastColumn="0" w:noHBand="0" w:noVBand="1"/>
      </w:tblPr>
      <w:tblGrid>
        <w:gridCol w:w="8075"/>
        <w:gridCol w:w="3265"/>
      </w:tblGrid>
      <w:tr w:rsidR="00C15C28" w:rsidRPr="00D928A0" w14:paraId="22D9F680" w14:textId="77777777" w:rsidTr="003C7281">
        <w:trPr>
          <w:trHeight w:val="1814"/>
        </w:trPr>
        <w:tc>
          <w:tcPr>
            <w:tcW w:w="11340" w:type="dxa"/>
            <w:gridSpan w:val="2"/>
            <w:shd w:val="clear" w:color="auto" w:fill="002060"/>
          </w:tcPr>
          <w:p w14:paraId="76BF457E" w14:textId="5ACA21AE" w:rsidR="008C7EEF" w:rsidRPr="009A35F3" w:rsidRDefault="003E6C34" w:rsidP="009A35F3">
            <w:pPr>
              <w:ind w:right="-136"/>
              <w:rPr>
                <w:rFonts w:cstheme="minorHAnsi"/>
                <w:noProof/>
                <w:color w:val="002060"/>
                <w:sz w:val="24"/>
                <w:szCs w:val="24"/>
                <w:lang w:eastAsia="en-AU"/>
              </w:rPr>
            </w:pP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00931014" w:rsidRPr="00D928A0">
              <w:rPr>
                <w:rFonts w:cstheme="minorHAnsi"/>
                <w:noProof/>
                <w:color w:val="FFFFFF" w:themeColor="background1"/>
                <w:sz w:val="24"/>
                <w:szCs w:val="24"/>
                <w:lang w:eastAsia="en-AU"/>
              </w:rPr>
              <mc:AlternateContent>
                <mc:Choice Requires="wps">
                  <w:drawing>
                    <wp:anchor distT="45720" distB="45720" distL="114300" distR="114300" simplePos="0" relativeHeight="251658239" behindDoc="0" locked="0" layoutInCell="1" allowOverlap="1" wp14:anchorId="605687A5" wp14:editId="729EA260">
                      <wp:simplePos x="0" y="0"/>
                      <wp:positionH relativeFrom="column">
                        <wp:posOffset>1951990</wp:posOffset>
                      </wp:positionH>
                      <wp:positionV relativeFrom="paragraph">
                        <wp:posOffset>167640</wp:posOffset>
                      </wp:positionV>
                      <wp:extent cx="33553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1404620"/>
                              </a:xfrm>
                              <a:prstGeom prst="rect">
                                <a:avLst/>
                              </a:prstGeom>
                              <a:noFill/>
                              <a:ln w="9525">
                                <a:noFill/>
                                <a:miter lim="800000"/>
                                <a:headEnd/>
                                <a:tailEnd/>
                              </a:ln>
                            </wps:spPr>
                            <wps:txbx>
                              <w:txbxContent>
                                <w:p w14:paraId="52FE2C59" w14:textId="0676798A" w:rsidR="00607EFA" w:rsidRDefault="00607EFA" w:rsidP="00E220B7">
                                  <w:pPr>
                                    <w:jc w:val="center"/>
                                    <w:rPr>
                                      <w:rFonts w:ascii="Rockwell" w:hAnsi="Rockwell"/>
                                      <w:b/>
                                      <w:color w:val="FFFFFF" w:themeColor="background1"/>
                                      <w:sz w:val="40"/>
                                    </w:rPr>
                                  </w:pPr>
                                  <w:r w:rsidRPr="003A047F">
                                    <w:rPr>
                                      <w:rFonts w:ascii="Rockwell" w:hAnsi="Rockwell"/>
                                      <w:b/>
                                      <w:color w:val="FFFFFF" w:themeColor="background1"/>
                                      <w:sz w:val="40"/>
                                    </w:rPr>
                                    <w:t>COMMUNITY NURSING</w:t>
                                  </w:r>
                                </w:p>
                                <w:p w14:paraId="4DE278E3" w14:textId="6370274A" w:rsidR="003E6C34" w:rsidRDefault="003E6C34" w:rsidP="00E220B7">
                                  <w:pPr>
                                    <w:jc w:val="center"/>
                                    <w:rPr>
                                      <w:rFonts w:ascii="Rockwell" w:hAnsi="Rockwell"/>
                                      <w:b/>
                                      <w:color w:val="FFFFFF" w:themeColor="background1"/>
                                      <w:sz w:val="40"/>
                                    </w:rPr>
                                  </w:pPr>
                                  <w:r>
                                    <w:rPr>
                                      <w:rFonts w:ascii="Rockwell" w:hAnsi="Rockwell"/>
                                      <w:b/>
                                      <w:color w:val="FFFFFF" w:themeColor="background1"/>
                                      <w:sz w:val="40"/>
                                    </w:rPr>
                                    <w:t>NEWSLETTER No. 48</w:t>
                                  </w:r>
                                </w:p>
                                <w:p w14:paraId="7BF821C1" w14:textId="51F00167" w:rsidR="00931014" w:rsidRPr="003A047F" w:rsidRDefault="00255BAD" w:rsidP="00E220B7">
                                  <w:pPr>
                                    <w:jc w:val="center"/>
                                    <w:rPr>
                                      <w:rFonts w:ascii="Rockwell" w:hAnsi="Rockwell"/>
                                      <w:b/>
                                      <w:color w:val="FFFFFF" w:themeColor="background1"/>
                                      <w:sz w:val="40"/>
                                    </w:rPr>
                                  </w:pPr>
                                  <w:r>
                                    <w:rPr>
                                      <w:rFonts w:ascii="Rockwell" w:hAnsi="Rockwell"/>
                                      <w:b/>
                                      <w:color w:val="FFFFFF" w:themeColor="background1"/>
                                      <w:sz w:val="40"/>
                                    </w:rPr>
                                    <w:t>August</w:t>
                                  </w:r>
                                  <w:r w:rsidR="004707E0">
                                    <w:rPr>
                                      <w:rFonts w:ascii="Rockwell" w:hAnsi="Rockwell"/>
                                      <w:b/>
                                      <w:color w:val="FFFFFF" w:themeColor="background1"/>
                                      <w:sz w:val="40"/>
                                    </w:rPr>
                                    <w:t xml:space="preserve">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687A5" id="_x0000_t202" coordsize="21600,21600" o:spt="202" path="m,l,21600r21600,l21600,xe">
                      <v:stroke joinstyle="miter"/>
                      <v:path gradientshapeok="t" o:connecttype="rect"/>
                    </v:shapetype>
                    <v:shape id="Text Box 2" o:spid="_x0000_s1026" type="#_x0000_t202" style="position:absolute;margin-left:153.7pt;margin-top:13.2pt;width:264.2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" filled="f" stroked="f">
                      <v:textbox style="mso-fit-shape-to-text:t">
                        <w:txbxContent>
                          <w:p w14:paraId="52FE2C59" w14:textId="0676798A" w:rsidR="00607EFA" w:rsidRDefault="00607EFA" w:rsidP="00E220B7">
                            <w:pPr>
                              <w:jc w:val="center"/>
                              <w:rPr>
                                <w:rFonts w:ascii="Rockwell" w:hAnsi="Rockwell"/>
                                <w:b/>
                                <w:color w:val="FFFFFF" w:themeColor="background1"/>
                                <w:sz w:val="40"/>
                              </w:rPr>
                            </w:pPr>
                            <w:r w:rsidRPr="003A047F">
                              <w:rPr>
                                <w:rFonts w:ascii="Rockwell" w:hAnsi="Rockwell"/>
                                <w:b/>
                                <w:color w:val="FFFFFF" w:themeColor="background1"/>
                                <w:sz w:val="40"/>
                              </w:rPr>
                              <w:t>COMMUNITY NURSING</w:t>
                            </w:r>
                          </w:p>
                          <w:p w14:paraId="4DE278E3" w14:textId="6370274A" w:rsidR="003E6C34" w:rsidRDefault="003E6C34" w:rsidP="00E220B7">
                            <w:pPr>
                              <w:jc w:val="center"/>
                              <w:rPr>
                                <w:rFonts w:ascii="Rockwell" w:hAnsi="Rockwell"/>
                                <w:b/>
                                <w:color w:val="FFFFFF" w:themeColor="background1"/>
                                <w:sz w:val="40"/>
                              </w:rPr>
                            </w:pPr>
                            <w:r>
                              <w:rPr>
                                <w:rFonts w:ascii="Rockwell" w:hAnsi="Rockwell"/>
                                <w:b/>
                                <w:color w:val="FFFFFF" w:themeColor="background1"/>
                                <w:sz w:val="40"/>
                              </w:rPr>
                              <w:t>NEWSLETTER No. 48</w:t>
                            </w:r>
                          </w:p>
                          <w:p w14:paraId="7BF821C1" w14:textId="51F00167" w:rsidR="00931014" w:rsidRPr="003A047F" w:rsidRDefault="00255BAD" w:rsidP="00E220B7">
                            <w:pPr>
                              <w:jc w:val="center"/>
                              <w:rPr>
                                <w:rFonts w:ascii="Rockwell" w:hAnsi="Rockwell"/>
                                <w:b/>
                                <w:color w:val="FFFFFF" w:themeColor="background1"/>
                                <w:sz w:val="40"/>
                              </w:rPr>
                            </w:pPr>
                            <w:r>
                              <w:rPr>
                                <w:rFonts w:ascii="Rockwell" w:hAnsi="Rockwell"/>
                                <w:b/>
                                <w:color w:val="FFFFFF" w:themeColor="background1"/>
                                <w:sz w:val="40"/>
                              </w:rPr>
                              <w:t>August</w:t>
                            </w:r>
                            <w:r w:rsidR="004707E0">
                              <w:rPr>
                                <w:rFonts w:ascii="Rockwell" w:hAnsi="Rockwell"/>
                                <w:b/>
                                <w:color w:val="FFFFFF" w:themeColor="background1"/>
                                <w:sz w:val="40"/>
                              </w:rPr>
                              <w:t xml:space="preserve"> 2024</w:t>
                            </w:r>
                          </w:p>
                        </w:txbxContent>
                      </v:textbox>
                    </v:shape>
                  </w:pict>
                </mc:Fallback>
              </mc:AlternateContent>
            </w:r>
            <w:r w:rsidR="003A047F" w:rsidRPr="00D928A0">
              <w:rPr>
                <w:rFonts w:cstheme="minorHAnsi"/>
                <w:noProof/>
                <w:color w:val="002060"/>
                <w:sz w:val="24"/>
                <w:szCs w:val="24"/>
                <w:lang w:eastAsia="en-AU"/>
              </w:rPr>
              <w:drawing>
                <wp:anchor distT="0" distB="0" distL="114300" distR="114300" simplePos="0" relativeHeight="251659264" behindDoc="0" locked="0" layoutInCell="1" allowOverlap="1" wp14:anchorId="4AC82A1F" wp14:editId="52D9ED5A">
                  <wp:simplePos x="0" y="0"/>
                  <wp:positionH relativeFrom="column">
                    <wp:posOffset>5427608</wp:posOffset>
                  </wp:positionH>
                  <wp:positionV relativeFrom="paragraph">
                    <wp:posOffset>215001</wp:posOffset>
                  </wp:positionV>
                  <wp:extent cx="1566723" cy="888676"/>
                  <wp:effectExtent l="0" t="0" r="0" b="6985"/>
                  <wp:wrapNone/>
                  <wp:docPr id="1" name="Picture 1" descr="Community Nursing branding. Yellow round corner square with white C. Grey round corner square with white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unity Nursing branding. Yellow round corner square with white C. Grey round corner square with white N."/>
                          <pic:cNvPicPr/>
                        </pic:nvPicPr>
                        <pic:blipFill rotWithShape="1">
                          <a:blip r:embed="rId9">
                            <a:extLst>
                              <a:ext uri="{28A0092B-C50C-407E-A947-70E740481C1C}">
                                <a14:useLocalDpi xmlns:a14="http://schemas.microsoft.com/office/drawing/2010/main" val="0"/>
                              </a:ext>
                            </a:extLst>
                          </a:blip>
                          <a:srcRect r="64834"/>
                          <a:stretch/>
                        </pic:blipFill>
                        <pic:spPr bwMode="auto">
                          <a:xfrm>
                            <a:off x="0" y="0"/>
                            <a:ext cx="1566723" cy="888676"/>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0736B" w:rsidRPr="00D928A0" w14:paraId="04D015C5" w14:textId="77777777" w:rsidTr="003C7281">
        <w:trPr>
          <w:trHeight w:val="523"/>
        </w:trPr>
        <w:tc>
          <w:tcPr>
            <w:tcW w:w="11340" w:type="dxa"/>
            <w:gridSpan w:val="2"/>
            <w:shd w:val="clear" w:color="auto" w:fill="002060"/>
          </w:tcPr>
          <w:p w14:paraId="415AEF4C" w14:textId="77777777" w:rsidR="003E6C34" w:rsidRDefault="003E6C34" w:rsidP="00931014">
            <w:pPr>
              <w:ind w:right="-136"/>
              <w:jc w:val="center"/>
              <w:rPr>
                <w:rFonts w:cstheme="minorHAnsi"/>
                <w:color w:val="FFFFFF" w:themeColor="background1"/>
                <w:sz w:val="24"/>
                <w:szCs w:val="24"/>
              </w:rPr>
            </w:pPr>
          </w:p>
          <w:p w14:paraId="2AE26DE4" w14:textId="77777777" w:rsidR="0090736B" w:rsidRDefault="0075208A" w:rsidP="00931014">
            <w:pPr>
              <w:ind w:right="-136"/>
              <w:jc w:val="center"/>
              <w:rPr>
                <w:rFonts w:cstheme="minorHAnsi"/>
                <w:color w:val="FFFFFF" w:themeColor="background1"/>
                <w:sz w:val="24"/>
                <w:szCs w:val="24"/>
              </w:rPr>
            </w:pPr>
            <w:r w:rsidRPr="00D928A0">
              <w:rPr>
                <w:rFonts w:cstheme="minorHAnsi"/>
                <w:color w:val="FFFFFF" w:themeColor="background1"/>
                <w:sz w:val="24"/>
                <w:szCs w:val="24"/>
              </w:rPr>
              <w:t xml:space="preserve">The </w:t>
            </w:r>
            <w:r w:rsidRPr="00D928A0">
              <w:rPr>
                <w:rFonts w:cstheme="minorHAnsi"/>
                <w:b/>
                <w:i/>
                <w:color w:val="FFFFFF" w:themeColor="background1"/>
                <w:sz w:val="24"/>
                <w:szCs w:val="24"/>
              </w:rPr>
              <w:t>Community Nursing Newsletter</w:t>
            </w:r>
            <w:r w:rsidRPr="00D928A0">
              <w:rPr>
                <w:rFonts w:cstheme="minorHAnsi"/>
                <w:color w:val="FFFFFF" w:themeColor="background1"/>
                <w:sz w:val="24"/>
                <w:szCs w:val="24"/>
              </w:rPr>
              <w:t xml:space="preserve"> </w:t>
            </w:r>
            <w:r w:rsidR="0012303C" w:rsidRPr="00D928A0">
              <w:rPr>
                <w:rFonts w:cstheme="minorHAnsi"/>
                <w:color w:val="FFFFFF" w:themeColor="background1"/>
                <w:sz w:val="24"/>
                <w:szCs w:val="24"/>
              </w:rPr>
              <w:t xml:space="preserve">is issued to provide </w:t>
            </w:r>
            <w:r w:rsidRPr="00D928A0">
              <w:rPr>
                <w:rFonts w:cstheme="minorHAnsi"/>
                <w:color w:val="FFFFFF" w:themeColor="background1"/>
                <w:sz w:val="24"/>
                <w:szCs w:val="24"/>
              </w:rPr>
              <w:t>update</w:t>
            </w:r>
            <w:r w:rsidR="0012303C" w:rsidRPr="00D928A0">
              <w:rPr>
                <w:rFonts w:cstheme="minorHAnsi"/>
                <w:color w:val="FFFFFF" w:themeColor="background1"/>
                <w:sz w:val="24"/>
                <w:szCs w:val="24"/>
              </w:rPr>
              <w:t>s</w:t>
            </w:r>
            <w:r w:rsidRPr="00D928A0">
              <w:rPr>
                <w:rFonts w:cstheme="minorHAnsi"/>
                <w:color w:val="FFFFFF" w:themeColor="background1"/>
                <w:sz w:val="24"/>
                <w:szCs w:val="24"/>
              </w:rPr>
              <w:t xml:space="preserve"> to Department of Veterans’ Affairs (DVA) Community Nursing (CN) provide</w:t>
            </w:r>
            <w:r w:rsidR="0012303C" w:rsidRPr="00D928A0">
              <w:rPr>
                <w:rFonts w:cstheme="minorHAnsi"/>
                <w:color w:val="FFFFFF" w:themeColor="background1"/>
                <w:sz w:val="24"/>
                <w:szCs w:val="24"/>
              </w:rPr>
              <w:t xml:space="preserve">rs about DVA’s CN </w:t>
            </w:r>
            <w:r w:rsidR="00931014" w:rsidRPr="00D928A0">
              <w:rPr>
                <w:rFonts w:cstheme="minorHAnsi"/>
                <w:color w:val="FFFFFF" w:themeColor="background1"/>
                <w:sz w:val="24"/>
                <w:szCs w:val="24"/>
              </w:rPr>
              <w:t>P</w:t>
            </w:r>
            <w:r w:rsidR="0012303C" w:rsidRPr="00D928A0">
              <w:rPr>
                <w:rFonts w:cstheme="minorHAnsi"/>
                <w:color w:val="FFFFFF" w:themeColor="background1"/>
                <w:sz w:val="24"/>
                <w:szCs w:val="24"/>
              </w:rPr>
              <w:t>rogram.</w:t>
            </w:r>
            <w:r w:rsidR="003C74B3" w:rsidRPr="00D928A0">
              <w:rPr>
                <w:rFonts w:cstheme="minorHAnsi"/>
                <w:color w:val="FFFFFF" w:themeColor="background1"/>
                <w:sz w:val="24"/>
                <w:szCs w:val="24"/>
              </w:rPr>
              <w:t xml:space="preserve"> </w:t>
            </w:r>
          </w:p>
          <w:p w14:paraId="1ED24C91" w14:textId="1CB75C41" w:rsidR="00925BEC" w:rsidRPr="00D928A0" w:rsidRDefault="00925BEC" w:rsidP="00931014">
            <w:pPr>
              <w:ind w:right="-136"/>
              <w:jc w:val="center"/>
              <w:rPr>
                <w:rFonts w:cstheme="minorHAnsi"/>
                <w:noProof/>
                <w:color w:val="002060"/>
                <w:sz w:val="24"/>
                <w:szCs w:val="24"/>
                <w:lang w:eastAsia="en-AU"/>
              </w:rPr>
            </w:pPr>
          </w:p>
        </w:tc>
      </w:tr>
      <w:tr w:rsidR="003E6C34" w:rsidRPr="00D928A0" w14:paraId="74F29C1B" w14:textId="77777777" w:rsidTr="007F3416">
        <w:trPr>
          <w:trHeight w:val="7589"/>
        </w:trPr>
        <w:tc>
          <w:tcPr>
            <w:tcW w:w="11340" w:type="dxa"/>
            <w:gridSpan w:val="2"/>
            <w:shd w:val="clear" w:color="auto" w:fill="DEEAF6" w:themeFill="accent1" w:themeFillTint="33"/>
            <w:vAlign w:val="center"/>
          </w:tcPr>
          <w:p w14:paraId="36B4C59B" w14:textId="0D9C0DCC" w:rsidR="003E6C34" w:rsidRPr="00D928A0" w:rsidRDefault="00925BEC" w:rsidP="6B74FAA7">
            <w:pPr>
              <w:jc w:val="center"/>
              <w:rPr>
                <w:rFonts w:cstheme="minorHAnsi"/>
              </w:rPr>
            </w:pPr>
            <w:r w:rsidRPr="00D928A0">
              <w:rPr>
                <w:rFonts w:cstheme="minorHAnsi"/>
                <w:b/>
                <w:noProof/>
                <w:color w:val="002060"/>
                <w:sz w:val="24"/>
                <w:szCs w:val="24"/>
                <w:lang w:eastAsia="en-AU"/>
              </w:rPr>
              <w:drawing>
                <wp:anchor distT="0" distB="0" distL="114300" distR="114300" simplePos="0" relativeHeight="251660288" behindDoc="0" locked="0" layoutInCell="1" allowOverlap="1" wp14:anchorId="3BF57E0D" wp14:editId="5C2F371A">
                  <wp:simplePos x="0" y="0"/>
                  <wp:positionH relativeFrom="column">
                    <wp:posOffset>5778500</wp:posOffset>
                  </wp:positionH>
                  <wp:positionV relativeFrom="paragraph">
                    <wp:posOffset>81915</wp:posOffset>
                  </wp:positionV>
                  <wp:extent cx="1216025" cy="1216025"/>
                  <wp:effectExtent l="0" t="0" r="0" b="3175"/>
                  <wp:wrapNone/>
                  <wp:docPr id="874038056" name="Picture 874038056" descr="A circle split in three sections of green red and blue a dollar symbol is at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38056" name="Picture 874038056" descr="A circle split in three sections of green red and blue a dollar symbol is at the cent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47276A" w14:textId="500DAE23" w:rsidR="003E6C34" w:rsidRPr="00D928A0" w:rsidRDefault="003E6C34" w:rsidP="003E6C34">
            <w:pPr>
              <w:rPr>
                <w:rFonts w:cstheme="minorHAnsi"/>
                <w:b/>
              </w:rPr>
            </w:pPr>
            <w:r w:rsidRPr="00D928A0">
              <w:rPr>
                <w:rFonts w:cstheme="minorHAnsi"/>
                <w:color w:val="002060"/>
                <w:sz w:val="36"/>
                <w:szCs w:val="24"/>
              </w:rPr>
              <w:t>Notes for Community Nursing Providers</w:t>
            </w:r>
          </w:p>
          <w:p w14:paraId="7E40319D" w14:textId="3FB21477" w:rsidR="003E6C34" w:rsidRPr="00D928A0" w:rsidRDefault="003E6C34" w:rsidP="00D928A0">
            <w:pPr>
              <w:tabs>
                <w:tab w:val="left" w:pos="2063"/>
              </w:tabs>
              <w:rPr>
                <w:rFonts w:cstheme="minorHAnsi"/>
                <w:b/>
                <w:bCs/>
                <w:color w:val="002060"/>
                <w:sz w:val="24"/>
                <w:szCs w:val="24"/>
              </w:rPr>
            </w:pPr>
          </w:p>
          <w:p w14:paraId="75C68E08" w14:textId="77777777" w:rsidR="00925BEC" w:rsidRDefault="003E6C34" w:rsidP="003C7281">
            <w:pPr>
              <w:rPr>
                <w:rFonts w:cstheme="minorHAnsi"/>
              </w:rPr>
            </w:pPr>
            <w:r w:rsidRPr="00D928A0">
              <w:rPr>
                <w:rFonts w:cstheme="minorHAnsi"/>
              </w:rPr>
              <w:t xml:space="preserve">The </w:t>
            </w:r>
            <w:hyperlink r:id="rId11" w:history="1">
              <w:r w:rsidRPr="00D928A0">
                <w:rPr>
                  <w:rStyle w:val="Hyperlink"/>
                  <w:rFonts w:cstheme="minorHAnsi"/>
                </w:rPr>
                <w:t>Notes for Community Nursing Providers</w:t>
              </w:r>
            </w:hyperlink>
            <w:r w:rsidRPr="00D928A0">
              <w:rPr>
                <w:rFonts w:cstheme="minorHAnsi"/>
              </w:rPr>
              <w:t xml:space="preserve"> have been updated with effect from July 2024, to </w:t>
            </w:r>
          </w:p>
          <w:p w14:paraId="7FBC3F67" w14:textId="6B4FF713" w:rsidR="003E6C34" w:rsidRPr="00D928A0" w:rsidRDefault="003E6C34" w:rsidP="003C7281">
            <w:pPr>
              <w:rPr>
                <w:rFonts w:cstheme="minorHAnsi"/>
                <w:color w:val="002060"/>
                <w:sz w:val="24"/>
                <w:szCs w:val="24"/>
              </w:rPr>
            </w:pPr>
            <w:r w:rsidRPr="00D928A0">
              <w:rPr>
                <w:rFonts w:cstheme="minorHAnsi"/>
              </w:rPr>
              <w:t xml:space="preserve">include information about the sustainability payments at </w:t>
            </w:r>
            <w:r w:rsidRPr="00D928A0">
              <w:rPr>
                <w:rFonts w:cstheme="minorHAnsi"/>
                <w:i/>
              </w:rPr>
              <w:t>Section 1.1 – Services and Payments</w:t>
            </w:r>
            <w:r>
              <w:rPr>
                <w:rFonts w:cstheme="minorHAnsi"/>
                <w:i/>
              </w:rPr>
              <w:t>.</w:t>
            </w:r>
          </w:p>
          <w:p w14:paraId="4FC13F11" w14:textId="5D084566" w:rsidR="003E6C34" w:rsidRPr="00D928A0" w:rsidRDefault="003E6C34" w:rsidP="003C7281">
            <w:pPr>
              <w:rPr>
                <w:rFonts w:cstheme="minorHAnsi"/>
                <w:color w:val="002060"/>
                <w:sz w:val="24"/>
                <w:szCs w:val="24"/>
              </w:rPr>
            </w:pPr>
          </w:p>
          <w:p w14:paraId="439D3C21" w14:textId="77777777" w:rsidR="003E6C34" w:rsidRPr="007F3416" w:rsidRDefault="003E6C34" w:rsidP="00D928A0">
            <w:pPr>
              <w:rPr>
                <w:rFonts w:cstheme="minorHAnsi"/>
                <w:b/>
                <w:i/>
                <w:iCs/>
              </w:rPr>
            </w:pPr>
            <w:r w:rsidRPr="007F3416">
              <w:rPr>
                <w:rFonts w:cstheme="minorHAnsi"/>
                <w:b/>
                <w:i/>
                <w:iCs/>
              </w:rPr>
              <w:t xml:space="preserve">Sustainability Payments </w:t>
            </w:r>
          </w:p>
          <w:p w14:paraId="02188660" w14:textId="77777777" w:rsidR="003E6C34" w:rsidRPr="00D928A0" w:rsidRDefault="003E6C34" w:rsidP="00D928A0">
            <w:pPr>
              <w:rPr>
                <w:rFonts w:cstheme="minorHAnsi"/>
              </w:rPr>
            </w:pPr>
            <w:r w:rsidRPr="00D928A0">
              <w:rPr>
                <w:rFonts w:cstheme="minorHAnsi"/>
              </w:rPr>
              <w:t xml:space="preserve">As outlined in </w:t>
            </w:r>
            <w:hyperlink r:id="rId12" w:history="1">
              <w:r w:rsidRPr="00D928A0">
                <w:rPr>
                  <w:rStyle w:val="Hyperlink"/>
                  <w:rFonts w:cstheme="minorHAnsi"/>
                </w:rPr>
                <w:t>Newsletter No. 47</w:t>
              </w:r>
            </w:hyperlink>
            <w:r w:rsidRPr="00D928A0">
              <w:rPr>
                <w:rFonts w:cstheme="minorHAnsi"/>
              </w:rPr>
              <w:t xml:space="preserve"> (15 May 2024), DVA will provide sustainability payments to DVA contracted Community Nursing and Veterans’ Home Care service providers over a two year period from 1 July 2024 - 30 June 2026.</w:t>
            </w:r>
          </w:p>
          <w:p w14:paraId="01E7AFD3" w14:textId="77777777" w:rsidR="003E6C34" w:rsidRPr="00D928A0" w:rsidRDefault="003E6C34" w:rsidP="00D928A0">
            <w:pPr>
              <w:rPr>
                <w:rFonts w:cstheme="minorHAnsi"/>
              </w:rPr>
            </w:pPr>
          </w:p>
          <w:p w14:paraId="3050E5CE" w14:textId="77777777" w:rsidR="003E6C34" w:rsidRPr="00D928A0" w:rsidRDefault="003E6C34" w:rsidP="00D928A0">
            <w:pPr>
              <w:rPr>
                <w:rFonts w:cstheme="minorHAnsi"/>
              </w:rPr>
            </w:pPr>
            <w:r w:rsidRPr="00D928A0">
              <w:rPr>
                <w:rFonts w:cstheme="minorHAnsi"/>
              </w:rPr>
              <w:t>On 14 May 2024 as part of the 2024-25 Budget, the Australian Government announced a commitment of $48.4 million over two years to support continued access to in-home care and support services for veterans and war widow(er)s under the Department of Veterans’ Affairs (DVA) Community Nursing and Veterans’ Home Care programs.</w:t>
            </w:r>
          </w:p>
          <w:p w14:paraId="2A8CEA7F" w14:textId="77777777" w:rsidR="003E6C34" w:rsidRPr="00D928A0" w:rsidRDefault="003E6C34" w:rsidP="00D928A0">
            <w:pPr>
              <w:rPr>
                <w:rFonts w:cstheme="minorHAnsi"/>
              </w:rPr>
            </w:pPr>
          </w:p>
          <w:p w14:paraId="7B0CD416" w14:textId="77777777" w:rsidR="003E6C34" w:rsidRPr="00D928A0" w:rsidRDefault="003E6C34" w:rsidP="00D928A0">
            <w:pPr>
              <w:rPr>
                <w:rFonts w:cstheme="minorHAnsi"/>
              </w:rPr>
            </w:pPr>
            <w:r w:rsidRPr="00D928A0">
              <w:rPr>
                <w:rFonts w:cstheme="minorHAnsi"/>
              </w:rPr>
              <w:t>The sustainability payments will support the immediate viability of providers to continue providing in-home care and support services to the veteran community in the face of increasing market pressures.  This funding is in addition to existing payments for services.</w:t>
            </w:r>
          </w:p>
          <w:p w14:paraId="36315AE9" w14:textId="77777777" w:rsidR="003E6C34" w:rsidRPr="00D928A0" w:rsidRDefault="003E6C34" w:rsidP="00D928A0">
            <w:pPr>
              <w:rPr>
                <w:rFonts w:cstheme="minorHAnsi"/>
              </w:rPr>
            </w:pPr>
          </w:p>
          <w:p w14:paraId="1E796D7F" w14:textId="6E03B5D8" w:rsidR="003E6C34" w:rsidRPr="00D928A0" w:rsidRDefault="003E6C34" w:rsidP="00D928A0">
            <w:pPr>
              <w:rPr>
                <w:rFonts w:cstheme="minorHAnsi"/>
              </w:rPr>
            </w:pPr>
            <w:r w:rsidRPr="00D928A0">
              <w:rPr>
                <w:rFonts w:cstheme="minorHAnsi"/>
              </w:rPr>
              <w:t xml:space="preserve">From </w:t>
            </w:r>
            <w:r w:rsidR="004F4656">
              <w:rPr>
                <w:rFonts w:cstheme="minorHAnsi"/>
              </w:rPr>
              <w:t>August</w:t>
            </w:r>
            <w:r w:rsidRPr="00D928A0">
              <w:rPr>
                <w:rFonts w:cstheme="minorHAnsi"/>
              </w:rPr>
              <w:t xml:space="preserve"> 2024, DVA will commence contacting providers who are eligible for sustainability payments for the delivery of Community Nursing and/or Veterans’ Home Care services.  Sustainability payment amounts will be calculated based on the unique number of clients per month for whom providers received payment for claims processed during the quarter 1 April 2024 – 30 June 2024. DVA will communicate the amount payable to providers via email.  Providers will be required to submit a tax invoice to DVA to enable the payment to be made.</w:t>
            </w:r>
          </w:p>
          <w:p w14:paraId="336A543D" w14:textId="77777777" w:rsidR="003E6C34" w:rsidRPr="00D928A0" w:rsidRDefault="003E6C34" w:rsidP="00D928A0">
            <w:pPr>
              <w:rPr>
                <w:rFonts w:cstheme="minorHAnsi"/>
              </w:rPr>
            </w:pPr>
          </w:p>
          <w:p w14:paraId="363830AC" w14:textId="53BCA14A" w:rsidR="003E6C34" w:rsidRPr="00D928A0" w:rsidRDefault="00265F4C" w:rsidP="00D928A0">
            <w:pPr>
              <w:rPr>
                <w:rFonts w:cstheme="minorHAnsi"/>
              </w:rPr>
            </w:pPr>
            <w:hyperlink r:id="rId13" w:history="1">
              <w:r w:rsidR="006B55AB" w:rsidRPr="006B55AB">
                <w:rPr>
                  <w:rStyle w:val="Hyperlink"/>
                  <w:rFonts w:cstheme="minorHAnsi"/>
                </w:rPr>
                <w:t>Information</w:t>
              </w:r>
            </w:hyperlink>
            <w:r w:rsidR="006B55AB">
              <w:rPr>
                <w:rFonts w:cstheme="minorHAnsi"/>
              </w:rPr>
              <w:t xml:space="preserve"> </w:t>
            </w:r>
            <w:r w:rsidR="003E6C34" w:rsidRPr="00D928A0">
              <w:rPr>
                <w:rFonts w:cstheme="minorHAnsi"/>
              </w:rPr>
              <w:t>for Community Nursing and Veterans’ Home Care providers about the sustainability payments are also available on the DVA website</w:t>
            </w:r>
            <w:r w:rsidR="006B55AB">
              <w:rPr>
                <w:rFonts w:cstheme="minorHAnsi"/>
              </w:rPr>
              <w:t xml:space="preserve">, including </w:t>
            </w:r>
            <w:hyperlink r:id="rId14" w:history="1">
              <w:r w:rsidR="006B55AB" w:rsidRPr="006B55AB">
                <w:rPr>
                  <w:rStyle w:val="Hyperlink"/>
                  <w:rFonts w:cstheme="minorHAnsi"/>
                </w:rPr>
                <w:t>Frequently Asked Questions (FAQs)</w:t>
              </w:r>
            </w:hyperlink>
            <w:r w:rsidR="003E6C34" w:rsidRPr="00D928A0">
              <w:rPr>
                <w:rFonts w:cstheme="minorHAnsi"/>
              </w:rPr>
              <w:t>.</w:t>
            </w:r>
          </w:p>
          <w:p w14:paraId="73D95DDB" w14:textId="33A956BF" w:rsidR="003E6C34" w:rsidRPr="00D928A0" w:rsidRDefault="003E6C34" w:rsidP="003C7281">
            <w:pPr>
              <w:rPr>
                <w:rFonts w:cstheme="minorHAnsi"/>
                <w:color w:val="002060"/>
                <w:sz w:val="24"/>
                <w:szCs w:val="24"/>
              </w:rPr>
            </w:pPr>
          </w:p>
        </w:tc>
      </w:tr>
      <w:tr w:rsidR="00C15C28" w:rsidRPr="00D928A0" w14:paraId="770E3257" w14:textId="77777777" w:rsidTr="007F3416">
        <w:trPr>
          <w:trHeight w:val="3119"/>
        </w:trPr>
        <w:tc>
          <w:tcPr>
            <w:tcW w:w="8075" w:type="dxa"/>
            <w:shd w:val="clear" w:color="auto" w:fill="CCCCFF"/>
          </w:tcPr>
          <w:p w14:paraId="3C480EBD" w14:textId="77777777" w:rsidR="00925BEC" w:rsidRDefault="00925BEC" w:rsidP="00D928A0">
            <w:pPr>
              <w:pStyle w:val="NormalWeb"/>
              <w:spacing w:before="0" w:beforeAutospacing="0" w:after="0" w:afterAutospacing="0"/>
              <w:rPr>
                <w:rFonts w:asciiTheme="minorHAnsi" w:eastAsiaTheme="minorHAnsi" w:hAnsiTheme="minorHAnsi" w:cstheme="minorHAnsi"/>
                <w:color w:val="002060"/>
                <w:sz w:val="36"/>
                <w:lang w:eastAsia="en-US"/>
              </w:rPr>
            </w:pPr>
          </w:p>
          <w:p w14:paraId="693457FD" w14:textId="5824D1A8" w:rsidR="00D928A0" w:rsidRPr="00D928A0" w:rsidRDefault="00D928A0" w:rsidP="00D928A0">
            <w:pPr>
              <w:pStyle w:val="NormalWeb"/>
              <w:spacing w:before="0" w:beforeAutospacing="0" w:after="0" w:afterAutospacing="0"/>
              <w:rPr>
                <w:rFonts w:asciiTheme="minorHAnsi" w:eastAsiaTheme="minorHAnsi" w:hAnsiTheme="minorHAnsi" w:cstheme="minorHAnsi"/>
                <w:color w:val="002060"/>
                <w:sz w:val="36"/>
                <w:lang w:eastAsia="en-US"/>
              </w:rPr>
            </w:pPr>
            <w:r w:rsidRPr="00D928A0">
              <w:rPr>
                <w:rFonts w:asciiTheme="minorHAnsi" w:eastAsiaTheme="minorHAnsi" w:hAnsiTheme="minorHAnsi" w:cstheme="minorHAnsi"/>
                <w:color w:val="002060"/>
                <w:sz w:val="36"/>
                <w:lang w:eastAsia="en-US"/>
              </w:rPr>
              <w:t xml:space="preserve">CVC </w:t>
            </w:r>
            <w:r w:rsidR="00925BEC">
              <w:rPr>
                <w:rFonts w:asciiTheme="minorHAnsi" w:eastAsiaTheme="minorHAnsi" w:hAnsiTheme="minorHAnsi" w:cstheme="minorHAnsi"/>
                <w:color w:val="002060"/>
                <w:sz w:val="36"/>
                <w:lang w:eastAsia="en-US"/>
              </w:rPr>
              <w:t>Program fee indexation</w:t>
            </w:r>
          </w:p>
          <w:p w14:paraId="4C0558F5" w14:textId="77777777" w:rsidR="0075208A" w:rsidRPr="00D928A0" w:rsidRDefault="0075208A" w:rsidP="005E0809">
            <w:pPr>
              <w:rPr>
                <w:rFonts w:cstheme="minorHAnsi"/>
                <w:color w:val="002060"/>
                <w:sz w:val="24"/>
                <w:szCs w:val="24"/>
              </w:rPr>
            </w:pPr>
          </w:p>
          <w:p w14:paraId="757904F9" w14:textId="77777777" w:rsidR="00925BEC" w:rsidRDefault="00D928A0" w:rsidP="00D928A0">
            <w:pPr>
              <w:pStyle w:val="NormalWeb"/>
              <w:spacing w:before="0" w:beforeAutospacing="0" w:after="0" w:afterAutospacing="0"/>
              <w:rPr>
                <w:rFonts w:ascii="Calibri" w:hAnsi="Calibri" w:cs="Calibri"/>
                <w:sz w:val="22"/>
                <w:szCs w:val="22"/>
              </w:rPr>
            </w:pPr>
            <w:r w:rsidRPr="00063A16">
              <w:rPr>
                <w:rFonts w:ascii="Calibri" w:hAnsi="Calibri" w:cs="Calibri"/>
                <w:sz w:val="22"/>
                <w:szCs w:val="22"/>
              </w:rPr>
              <w:t xml:space="preserve">Fee indexation has been applied to the Coordinated Veterans’ Care (CVC) Program item numbers (UP05 and UP06) under the DVA </w:t>
            </w:r>
            <w:hyperlink r:id="rId15" w:history="1">
              <w:r w:rsidRPr="00063A16">
                <w:rPr>
                  <w:rStyle w:val="Hyperlink"/>
                  <w:rFonts w:ascii="Calibri" w:hAnsi="Calibri" w:cs="Calibri"/>
                  <w:sz w:val="22"/>
                  <w:szCs w:val="22"/>
                </w:rPr>
                <w:t>Community Nursing Schedule of Fees</w:t>
              </w:r>
            </w:hyperlink>
            <w:r w:rsidRPr="00063A16">
              <w:rPr>
                <w:rFonts w:ascii="Calibri" w:hAnsi="Calibri" w:cs="Calibri"/>
                <w:sz w:val="22"/>
                <w:szCs w:val="22"/>
              </w:rPr>
              <w:t xml:space="preserve">. </w:t>
            </w:r>
            <w:r>
              <w:rPr>
                <w:rFonts w:ascii="Calibri" w:hAnsi="Calibri" w:cs="Calibri"/>
                <w:sz w:val="22"/>
                <w:szCs w:val="22"/>
              </w:rPr>
              <w:t xml:space="preserve"> </w:t>
            </w:r>
          </w:p>
          <w:p w14:paraId="45ABF2E7" w14:textId="77777777" w:rsidR="00925BEC" w:rsidRDefault="00925BEC" w:rsidP="00D928A0">
            <w:pPr>
              <w:pStyle w:val="NormalWeb"/>
              <w:spacing w:before="0" w:beforeAutospacing="0" w:after="0" w:afterAutospacing="0"/>
              <w:rPr>
                <w:rFonts w:ascii="Calibri" w:hAnsi="Calibri" w:cs="Calibri"/>
                <w:sz w:val="22"/>
                <w:szCs w:val="22"/>
              </w:rPr>
            </w:pPr>
          </w:p>
          <w:p w14:paraId="34C33936" w14:textId="5EAD5B68" w:rsidR="00925BEC" w:rsidRDefault="00D928A0" w:rsidP="00D928A0">
            <w:pPr>
              <w:pStyle w:val="NormalWeb"/>
              <w:spacing w:before="0" w:beforeAutospacing="0" w:after="0" w:afterAutospacing="0"/>
              <w:rPr>
                <w:rFonts w:ascii="Calibri" w:hAnsi="Calibri" w:cs="Calibri"/>
                <w:sz w:val="22"/>
                <w:szCs w:val="22"/>
              </w:rPr>
            </w:pPr>
            <w:r w:rsidRPr="00063A16">
              <w:rPr>
                <w:rFonts w:ascii="Calibri" w:hAnsi="Calibri" w:cs="Calibri"/>
                <w:sz w:val="22"/>
                <w:szCs w:val="22"/>
              </w:rPr>
              <w:t xml:space="preserve">Indexation will take effect from 1 July 2024 for claim periods commencing on or after this date.  The updated Community Nursing Schedule of Fees can be found on the DVA </w:t>
            </w:r>
            <w:r w:rsidRPr="00063A16">
              <w:rPr>
                <w:rFonts w:ascii="Calibri" w:hAnsi="Calibri" w:cstheme="minorHAnsi"/>
                <w:sz w:val="22"/>
                <w:szCs w:val="22"/>
              </w:rPr>
              <w:t>website a</w:t>
            </w:r>
            <w:r w:rsidRPr="00063A16">
              <w:rPr>
                <w:rFonts w:ascii="Calibri" w:hAnsi="Calibri" w:cs="Calibri"/>
                <w:sz w:val="22"/>
                <w:szCs w:val="22"/>
              </w:rPr>
              <w:t xml:space="preserve">t </w:t>
            </w:r>
            <w:hyperlink r:id="rId16" w:history="1">
              <w:r w:rsidRPr="00063A16">
                <w:rPr>
                  <w:rStyle w:val="Hyperlink"/>
                  <w:rFonts w:ascii="Calibri" w:hAnsi="Calibri" w:cs="Calibri"/>
                  <w:sz w:val="22"/>
                  <w:szCs w:val="22"/>
                </w:rPr>
                <w:t>Information for DVA approved Community Nursing providers | Department of Veterans' Affairs</w:t>
              </w:r>
            </w:hyperlink>
            <w:r w:rsidRPr="00063A16">
              <w:rPr>
                <w:rFonts w:ascii="Calibri" w:hAnsi="Calibri" w:cs="Calibri"/>
                <w:sz w:val="22"/>
                <w:szCs w:val="22"/>
              </w:rPr>
              <w:t>.</w:t>
            </w:r>
          </w:p>
          <w:p w14:paraId="4C0D3535" w14:textId="77777777" w:rsidR="00925BEC" w:rsidRDefault="00925BEC" w:rsidP="00D928A0">
            <w:pPr>
              <w:pStyle w:val="NormalWeb"/>
              <w:spacing w:before="0" w:beforeAutospacing="0" w:after="0" w:afterAutospacing="0"/>
              <w:rPr>
                <w:rFonts w:ascii="Calibri" w:hAnsi="Calibri" w:cs="Calibri"/>
                <w:sz w:val="22"/>
                <w:szCs w:val="22"/>
              </w:rPr>
            </w:pPr>
          </w:p>
          <w:p w14:paraId="6746E1A1" w14:textId="6EC96153" w:rsidR="003A0D88" w:rsidRPr="00063A16" w:rsidRDefault="003A0D88" w:rsidP="00D928A0">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As a reminder for providers, fee indexation for Community Nursing fee items is applied from 1 January each year. </w:t>
            </w:r>
          </w:p>
          <w:p w14:paraId="216AFBA2" w14:textId="77777777" w:rsidR="005F22AA" w:rsidRPr="00D928A0" w:rsidRDefault="005F22AA" w:rsidP="00214D01">
            <w:pPr>
              <w:pStyle w:val="NormalWeb"/>
              <w:spacing w:before="0" w:beforeAutospacing="0" w:after="0" w:afterAutospacing="0"/>
            </w:pPr>
          </w:p>
        </w:tc>
        <w:tc>
          <w:tcPr>
            <w:tcW w:w="3265" w:type="dxa"/>
            <w:shd w:val="clear" w:color="auto" w:fill="CCCCFF"/>
            <w:vAlign w:val="center"/>
          </w:tcPr>
          <w:p w14:paraId="20444B6C" w14:textId="77777777" w:rsidR="00F25652" w:rsidRPr="00D928A0" w:rsidRDefault="008F596B" w:rsidP="002A6132">
            <w:pPr>
              <w:jc w:val="center"/>
              <w:rPr>
                <w:rFonts w:cstheme="minorHAnsi"/>
                <w:b/>
                <w:color w:val="002060"/>
                <w:sz w:val="24"/>
                <w:szCs w:val="24"/>
              </w:rPr>
            </w:pPr>
            <w:r w:rsidRPr="00D928A0">
              <w:rPr>
                <w:rFonts w:cstheme="minorHAnsi"/>
                <w:b/>
                <w:noProof/>
                <w:color w:val="002060"/>
                <w:sz w:val="24"/>
                <w:szCs w:val="24"/>
                <w:lang w:eastAsia="en-AU"/>
              </w:rPr>
              <w:drawing>
                <wp:anchor distT="0" distB="0" distL="114300" distR="114300" simplePos="0" relativeHeight="251663360" behindDoc="0" locked="0" layoutInCell="1" allowOverlap="1" wp14:anchorId="4A487E57" wp14:editId="14EF8721">
                  <wp:simplePos x="0" y="0"/>
                  <wp:positionH relativeFrom="column">
                    <wp:posOffset>465455</wp:posOffset>
                  </wp:positionH>
                  <wp:positionV relativeFrom="paragraph">
                    <wp:posOffset>-965200</wp:posOffset>
                  </wp:positionV>
                  <wp:extent cx="1216025" cy="1216025"/>
                  <wp:effectExtent l="0" t="0" r="0" b="0"/>
                  <wp:wrapNone/>
                  <wp:docPr id="8" name="Picture 8" descr="An illustration of a spiral bound notepad and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n illustration of a spiral bound notepad and penci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E6C34" w:rsidRPr="00D928A0" w14:paraId="02C0CD54" w14:textId="77777777" w:rsidTr="007F3416">
        <w:trPr>
          <w:trHeight w:val="14317"/>
        </w:trPr>
        <w:tc>
          <w:tcPr>
            <w:tcW w:w="11340" w:type="dxa"/>
            <w:gridSpan w:val="2"/>
            <w:shd w:val="clear" w:color="auto" w:fill="D0CECE" w:themeFill="background2" w:themeFillShade="E6"/>
          </w:tcPr>
          <w:p w14:paraId="256A20E0" w14:textId="77777777" w:rsidR="006B7BD1" w:rsidRDefault="006B7BD1" w:rsidP="00CF6A6C">
            <w:pPr>
              <w:spacing w:line="259" w:lineRule="auto"/>
              <w:rPr>
                <w:rFonts w:cstheme="minorHAnsi"/>
                <w:color w:val="002060"/>
                <w:sz w:val="36"/>
                <w:szCs w:val="24"/>
              </w:rPr>
            </w:pPr>
          </w:p>
          <w:p w14:paraId="7A7F2EBC" w14:textId="29B1CF4A" w:rsidR="003E6C34" w:rsidRDefault="003E6C34" w:rsidP="00CF6A6C">
            <w:pPr>
              <w:spacing w:line="259" w:lineRule="auto"/>
              <w:rPr>
                <w:rFonts w:cstheme="minorHAnsi"/>
                <w:color w:val="002060"/>
                <w:sz w:val="36"/>
                <w:szCs w:val="24"/>
              </w:rPr>
            </w:pPr>
            <w:r w:rsidRPr="00D928A0">
              <w:rPr>
                <w:rFonts w:cstheme="minorHAnsi"/>
                <w:color w:val="002060"/>
                <w:sz w:val="36"/>
                <w:szCs w:val="24"/>
              </w:rPr>
              <w:t>Pressure Area Care</w:t>
            </w:r>
          </w:p>
          <w:p w14:paraId="7A004DF0" w14:textId="77777777" w:rsidR="006B7BD1" w:rsidRPr="007F3416" w:rsidRDefault="006B7BD1" w:rsidP="00CF6A6C">
            <w:pPr>
              <w:spacing w:line="259" w:lineRule="auto"/>
              <w:rPr>
                <w:rFonts w:cstheme="minorHAnsi"/>
                <w:color w:val="002060"/>
                <w:szCs w:val="16"/>
              </w:rPr>
            </w:pPr>
          </w:p>
          <w:p w14:paraId="0A716762" w14:textId="77777777" w:rsidR="006B7BD1" w:rsidRDefault="003E6C34" w:rsidP="00CF6A6C">
            <w:pPr>
              <w:rPr>
                <w:rFonts w:cstheme="minorHAnsi"/>
                <w:lang w:eastAsia="en-AU"/>
              </w:rPr>
            </w:pPr>
            <w:r w:rsidRPr="007F3416">
              <w:rPr>
                <w:rFonts w:cstheme="minorHAnsi"/>
                <w:lang w:eastAsia="en-AU"/>
              </w:rPr>
              <w:t xml:space="preserve">Current nursing best practice for pressure area care is to include appropriately prescribed pressure relieving equipment and other pressure relieving and skin care protection strategies to prevent pressure injury. </w:t>
            </w:r>
          </w:p>
          <w:p w14:paraId="4C03B8F1" w14:textId="77777777" w:rsidR="006B7BD1" w:rsidRDefault="006B7BD1" w:rsidP="00CF6A6C">
            <w:pPr>
              <w:rPr>
                <w:rFonts w:cstheme="minorHAnsi"/>
                <w:lang w:eastAsia="en-AU"/>
              </w:rPr>
            </w:pPr>
          </w:p>
          <w:p w14:paraId="373E8970" w14:textId="77777777" w:rsidR="006B7BD1" w:rsidRDefault="003E6C34" w:rsidP="00CF6A6C">
            <w:pPr>
              <w:rPr>
                <w:rFonts w:cstheme="minorHAnsi"/>
                <w:lang w:eastAsia="en-AU"/>
              </w:rPr>
            </w:pPr>
            <w:r w:rsidRPr="007F3416">
              <w:rPr>
                <w:rFonts w:cstheme="minorHAnsi"/>
                <w:lang w:eastAsia="en-AU"/>
              </w:rPr>
              <w:t xml:space="preserve">Sharp, C.A., Schulz Moore, J.S. &amp; McLaws (2019) conclude that no improvement was found to pressure injury risk with 2 hourly repositioning. </w:t>
            </w:r>
            <w:r w:rsidR="006B7BD1">
              <w:rPr>
                <w:rFonts w:cstheme="minorHAnsi"/>
                <w:lang w:eastAsia="en-AU"/>
              </w:rPr>
              <w:t xml:space="preserve"> </w:t>
            </w:r>
            <w:r w:rsidRPr="007F3416">
              <w:rPr>
                <w:rFonts w:cstheme="minorHAnsi"/>
                <w:lang w:eastAsia="en-AU"/>
              </w:rPr>
              <w:t xml:space="preserve">European Pressure Ulcer Advisory Panel, National Pressure Injury Advisory Panel, and Pan Pacific Pressure Injury Alliance (2019, p. 115-116) cite conflicting clinical evidence of improved outcomes from frequent versus less frequent repositioning. </w:t>
            </w:r>
            <w:r w:rsidR="006B7BD1">
              <w:rPr>
                <w:rFonts w:cstheme="minorHAnsi"/>
                <w:lang w:eastAsia="en-AU"/>
              </w:rPr>
              <w:t xml:space="preserve"> </w:t>
            </w:r>
          </w:p>
          <w:p w14:paraId="2A56FC70" w14:textId="77777777" w:rsidR="006B7BD1" w:rsidRDefault="006B7BD1" w:rsidP="00CF6A6C">
            <w:pPr>
              <w:rPr>
                <w:rFonts w:cstheme="minorHAnsi"/>
                <w:lang w:eastAsia="en-AU"/>
              </w:rPr>
            </w:pPr>
          </w:p>
          <w:p w14:paraId="4E91353C" w14:textId="77777777" w:rsidR="006B7BD1" w:rsidRDefault="003E6C34" w:rsidP="00CF6A6C">
            <w:pPr>
              <w:rPr>
                <w:rFonts w:cstheme="minorHAnsi"/>
                <w:lang w:eastAsia="en-AU"/>
              </w:rPr>
            </w:pPr>
            <w:r w:rsidRPr="007F3416">
              <w:rPr>
                <w:rFonts w:cstheme="minorHAnsi"/>
                <w:lang w:eastAsia="en-AU"/>
              </w:rPr>
              <w:t>While it is generally accepted that routine 2 hourly repositioning is not considered best nursing practice, it is acknowledged that repositioning schedules require clinical judgement</w:t>
            </w:r>
            <w:r w:rsidR="006B7BD1">
              <w:rPr>
                <w:rFonts w:cstheme="minorHAnsi"/>
                <w:lang w:eastAsia="en-AU"/>
              </w:rPr>
              <w:t>, with</w:t>
            </w:r>
            <w:r w:rsidRPr="007F3416">
              <w:rPr>
                <w:rFonts w:cstheme="minorHAnsi"/>
                <w:lang w:eastAsia="en-AU"/>
              </w:rPr>
              <w:t xml:space="preserve"> consideration of many individual components that may lead to individual cases requiring 1-2 hourly repositioning.  The frequency of repositioning depends on multiple factors such as the individual's mobility, skin condition, neurological condition, age, continence, mental health, medications, BMI, and nutritional status (European Pressure Ulcer Advisory Panel, National Pressure Injury Advisory Panel, and Pan Pacific Pressure Injury Alliance, 2019, p.39). </w:t>
            </w:r>
          </w:p>
          <w:p w14:paraId="25C498A3" w14:textId="77777777" w:rsidR="006B7BD1" w:rsidRDefault="006B7BD1" w:rsidP="00CF6A6C">
            <w:pPr>
              <w:rPr>
                <w:rFonts w:cstheme="minorHAnsi"/>
                <w:lang w:eastAsia="en-AU"/>
              </w:rPr>
            </w:pPr>
          </w:p>
          <w:p w14:paraId="341655F9" w14:textId="4D813770" w:rsidR="003E6C34" w:rsidRPr="007F3416" w:rsidRDefault="003E6C34" w:rsidP="00CF6A6C">
            <w:pPr>
              <w:rPr>
                <w:rFonts w:cstheme="minorHAnsi"/>
                <w:lang w:eastAsia="en-AU"/>
              </w:rPr>
            </w:pPr>
            <w:r w:rsidRPr="007F3416">
              <w:rPr>
                <w:rFonts w:cstheme="minorHAnsi"/>
                <w:lang w:eastAsia="en-AU"/>
              </w:rPr>
              <w:t xml:space="preserve">Schedules may include frequent repositioning if there are other clinical factors impacting the individual’s care and this should be clearly articulated, delegated, and documented in </w:t>
            </w:r>
            <w:r w:rsidR="00877B07">
              <w:rPr>
                <w:rFonts w:cstheme="minorHAnsi"/>
                <w:lang w:eastAsia="en-AU"/>
              </w:rPr>
              <w:t xml:space="preserve">the individual </w:t>
            </w:r>
            <w:r w:rsidRPr="007F3416">
              <w:rPr>
                <w:rFonts w:cstheme="minorHAnsi"/>
                <w:lang w:eastAsia="en-AU"/>
              </w:rPr>
              <w:t xml:space="preserve">nursing care plan. At risk individuals should be assessed using validated risk assessment tools. </w:t>
            </w:r>
          </w:p>
          <w:p w14:paraId="57ECF6C4" w14:textId="77777777" w:rsidR="003E6C34" w:rsidRPr="007F3416" w:rsidRDefault="003E6C34" w:rsidP="00CF6A6C">
            <w:pPr>
              <w:ind w:left="360"/>
              <w:rPr>
                <w:rFonts w:cstheme="minorHAnsi"/>
              </w:rPr>
            </w:pPr>
          </w:p>
          <w:p w14:paraId="38C397B8" w14:textId="3534D19C" w:rsidR="003E6C34" w:rsidRDefault="003E6C34" w:rsidP="00CF6A6C">
            <w:pPr>
              <w:rPr>
                <w:rFonts w:cstheme="minorHAnsi"/>
                <w:lang w:eastAsia="en-AU"/>
              </w:rPr>
            </w:pPr>
            <w:r w:rsidRPr="007F3416">
              <w:rPr>
                <w:rFonts w:cstheme="minorHAnsi"/>
                <w:lang w:eastAsia="en-AU"/>
              </w:rPr>
              <w:t>Repositioning schedules are one element of pressure injury prevention and should be individually determined</w:t>
            </w:r>
            <w:r w:rsidR="00877B07">
              <w:rPr>
                <w:rFonts w:cstheme="minorHAnsi"/>
                <w:lang w:eastAsia="en-AU"/>
              </w:rPr>
              <w:t xml:space="preserve"> </w:t>
            </w:r>
            <w:r w:rsidRPr="007F3416">
              <w:rPr>
                <w:rFonts w:cstheme="minorHAnsi"/>
                <w:lang w:eastAsia="en-AU"/>
              </w:rPr>
              <w:t xml:space="preserve">in the </w:t>
            </w:r>
            <w:r w:rsidR="00877B07">
              <w:rPr>
                <w:rFonts w:cstheme="minorHAnsi"/>
                <w:lang w:eastAsia="en-AU"/>
              </w:rPr>
              <w:t xml:space="preserve">relevant </w:t>
            </w:r>
            <w:r w:rsidRPr="007F3416">
              <w:rPr>
                <w:rFonts w:cstheme="minorHAnsi"/>
                <w:lang w:eastAsia="en-AU"/>
              </w:rPr>
              <w:t>context and be balanced by optimising sleep and a reduction of pressure injury risk.</w:t>
            </w:r>
          </w:p>
          <w:p w14:paraId="210BD77A" w14:textId="77777777" w:rsidR="006B7BD1" w:rsidRDefault="006B7BD1" w:rsidP="00CF6A6C">
            <w:pPr>
              <w:rPr>
                <w:rFonts w:cstheme="minorHAnsi"/>
                <w:lang w:eastAsia="en-AU"/>
              </w:rPr>
            </w:pPr>
          </w:p>
          <w:p w14:paraId="28CAD1F4" w14:textId="77777777" w:rsidR="006B7BD1" w:rsidRPr="007F3416" w:rsidRDefault="006B7BD1" w:rsidP="00CF6A6C">
            <w:pPr>
              <w:rPr>
                <w:rFonts w:cstheme="minorHAnsi"/>
                <w:lang w:eastAsia="en-AU"/>
              </w:rPr>
            </w:pPr>
          </w:p>
          <w:p w14:paraId="42A03181" w14:textId="77777777" w:rsidR="003E6C34" w:rsidRPr="00D928A0" w:rsidRDefault="003E6C34" w:rsidP="00CF6A6C">
            <w:pPr>
              <w:rPr>
                <w:rFonts w:cstheme="minorHAnsi"/>
                <w:color w:val="2F5597"/>
                <w:sz w:val="24"/>
                <w:szCs w:val="24"/>
                <w:lang w:eastAsia="en-AU"/>
              </w:rPr>
            </w:pPr>
          </w:p>
          <w:p w14:paraId="1697FC88" w14:textId="77777777" w:rsidR="003E6C34" w:rsidRPr="007F3416" w:rsidRDefault="003E6C34" w:rsidP="00CF6A6C">
            <w:pPr>
              <w:rPr>
                <w:rFonts w:cstheme="minorHAnsi"/>
                <w:i/>
                <w:iCs/>
                <w:lang w:eastAsia="en-AU"/>
              </w:rPr>
            </w:pPr>
            <w:r w:rsidRPr="007F3416">
              <w:rPr>
                <w:rFonts w:cstheme="minorHAnsi"/>
                <w:i/>
                <w:iCs/>
                <w:lang w:eastAsia="en-AU"/>
              </w:rPr>
              <w:t>References</w:t>
            </w:r>
          </w:p>
          <w:p w14:paraId="5FBF98A3" w14:textId="77777777" w:rsidR="003E6C34" w:rsidRPr="00D928A0" w:rsidRDefault="003E6C34" w:rsidP="00CF6A6C">
            <w:pPr>
              <w:pStyle w:val="ListParagraph"/>
              <w:numPr>
                <w:ilvl w:val="0"/>
                <w:numId w:val="9"/>
              </w:numPr>
              <w:spacing w:line="252" w:lineRule="auto"/>
              <w:ind w:left="360"/>
              <w:rPr>
                <w:rFonts w:eastAsia="Times New Roman" w:cstheme="minorHAnsi"/>
                <w:lang w:eastAsia="en-AU"/>
              </w:rPr>
            </w:pPr>
            <w:r w:rsidRPr="00D928A0">
              <w:rPr>
                <w:rFonts w:eastAsia="Times New Roman" w:cstheme="minorHAnsi"/>
                <w:lang w:eastAsia="en-AU"/>
              </w:rPr>
              <w:t xml:space="preserve">Australian Commission on Safety and Quality in Health Care. (2020). </w:t>
            </w:r>
            <w:hyperlink r:id="rId18" w:history="1">
              <w:r w:rsidRPr="00D928A0">
                <w:rPr>
                  <w:rStyle w:val="Hyperlink"/>
                  <w:rFonts w:eastAsia="Times New Roman" w:cstheme="minorHAnsi"/>
                  <w:lang w:eastAsia="en-AU"/>
                </w:rPr>
                <w:t>Preventing Pressure Injuries and Wound Management</w:t>
              </w:r>
            </w:hyperlink>
          </w:p>
          <w:p w14:paraId="544F9E00" w14:textId="77777777" w:rsidR="003E6C34" w:rsidRPr="00D928A0" w:rsidRDefault="003E6C34" w:rsidP="00CF6A6C">
            <w:pPr>
              <w:pStyle w:val="ListParagraph"/>
              <w:numPr>
                <w:ilvl w:val="0"/>
                <w:numId w:val="9"/>
              </w:numPr>
              <w:spacing w:line="252" w:lineRule="auto"/>
              <w:ind w:left="360"/>
              <w:rPr>
                <w:rFonts w:eastAsia="Times New Roman" w:cstheme="minorHAnsi"/>
                <w:lang w:eastAsia="en-AU"/>
              </w:rPr>
            </w:pPr>
            <w:r w:rsidRPr="00D928A0">
              <w:rPr>
                <w:rFonts w:eastAsia="Times New Roman" w:cstheme="minorHAnsi"/>
              </w:rPr>
              <w:t xml:space="preserve">Clinical Excellence Commission, NSW. (2021). </w:t>
            </w:r>
            <w:hyperlink r:id="rId19" w:history="1">
              <w:r w:rsidRPr="00D928A0">
                <w:rPr>
                  <w:rStyle w:val="Hyperlink"/>
                  <w:rFonts w:eastAsia="Times New Roman" w:cstheme="minorHAnsi"/>
                </w:rPr>
                <w:t>Information for clinicians - Pressure Injury Prevention – Repositioning and Support Surfaces for People in Bed</w:t>
              </w:r>
            </w:hyperlink>
            <w:r w:rsidRPr="00D928A0">
              <w:rPr>
                <w:rFonts w:eastAsia="Times New Roman" w:cstheme="minorHAnsi"/>
              </w:rPr>
              <w:t xml:space="preserve"> </w:t>
            </w:r>
          </w:p>
          <w:p w14:paraId="0D6D3859" w14:textId="77777777" w:rsidR="003E6C34" w:rsidRPr="00D928A0" w:rsidRDefault="003E6C34" w:rsidP="00CF6A6C">
            <w:pPr>
              <w:pStyle w:val="ListParagraph"/>
              <w:numPr>
                <w:ilvl w:val="0"/>
                <w:numId w:val="9"/>
              </w:numPr>
              <w:spacing w:line="252" w:lineRule="auto"/>
              <w:ind w:left="360"/>
              <w:rPr>
                <w:rFonts w:eastAsia="Times New Roman" w:cstheme="minorHAnsi"/>
                <w:lang w:eastAsia="en-AU"/>
              </w:rPr>
            </w:pPr>
            <w:r w:rsidRPr="00D928A0">
              <w:rPr>
                <w:rFonts w:eastAsia="Times New Roman" w:cstheme="minorHAnsi"/>
                <w:lang w:eastAsia="en-AU"/>
              </w:rPr>
              <w:t>European Pressure Ulcer Advisory Panel, National Pressure Injury Advisory Panel, and Pan Pacific Pressure Injury Alliance. (2019)  </w:t>
            </w:r>
            <w:hyperlink r:id="rId20" w:history="1">
              <w:r w:rsidRPr="00D928A0">
                <w:rPr>
                  <w:rStyle w:val="Hyperlink"/>
                  <w:rFonts w:eastAsia="Times New Roman" w:cstheme="minorHAnsi"/>
                  <w:lang w:eastAsia="en-AU"/>
                </w:rPr>
                <w:t>Prevention and Treatment of Pressure Ulcers/Injuries: Clinical Practice Guideline, The International Guideline</w:t>
              </w:r>
            </w:hyperlink>
            <w:r w:rsidRPr="00D928A0">
              <w:rPr>
                <w:rFonts w:eastAsia="Times New Roman" w:cstheme="minorHAnsi"/>
                <w:lang w:eastAsia="en-AU"/>
              </w:rPr>
              <w:t xml:space="preserve"> </w:t>
            </w:r>
          </w:p>
          <w:p w14:paraId="321779B6" w14:textId="77777777" w:rsidR="003E6C34" w:rsidRPr="00D928A0" w:rsidRDefault="003E6C34" w:rsidP="00CF6A6C">
            <w:pPr>
              <w:pStyle w:val="ListParagraph"/>
              <w:numPr>
                <w:ilvl w:val="0"/>
                <w:numId w:val="9"/>
              </w:numPr>
              <w:spacing w:line="252" w:lineRule="auto"/>
              <w:ind w:left="360"/>
              <w:rPr>
                <w:rFonts w:eastAsia="Times New Roman" w:cstheme="minorHAnsi"/>
                <w:lang w:eastAsia="en-AU"/>
              </w:rPr>
            </w:pPr>
            <w:r w:rsidRPr="00D928A0">
              <w:rPr>
                <w:rFonts w:eastAsia="Times New Roman" w:cstheme="minorHAnsi"/>
                <w:lang w:eastAsia="en-AU"/>
              </w:rPr>
              <w:t xml:space="preserve">Health and Human Services, Victoria. </w:t>
            </w:r>
            <w:hyperlink r:id="rId21" w:history="1">
              <w:r w:rsidRPr="00D928A0">
                <w:rPr>
                  <w:rStyle w:val="Hyperlink"/>
                  <w:rFonts w:eastAsia="Times New Roman" w:cstheme="minorHAnsi"/>
                  <w:lang w:eastAsia="en-AU"/>
                </w:rPr>
                <w:t>Pressure injuries. Standardised Care Process</w:t>
              </w:r>
            </w:hyperlink>
            <w:r w:rsidRPr="00D928A0">
              <w:rPr>
                <w:rFonts w:eastAsia="Times New Roman" w:cstheme="minorHAnsi"/>
                <w:lang w:eastAsia="en-AU"/>
              </w:rPr>
              <w:t xml:space="preserve">, </w:t>
            </w:r>
          </w:p>
          <w:p w14:paraId="49A50A9E" w14:textId="77777777" w:rsidR="003E6C34" w:rsidRPr="007F3416" w:rsidRDefault="003E6C34" w:rsidP="00CF6A6C">
            <w:pPr>
              <w:pStyle w:val="ListParagraph"/>
              <w:numPr>
                <w:ilvl w:val="0"/>
                <w:numId w:val="9"/>
              </w:numPr>
              <w:spacing w:line="252" w:lineRule="auto"/>
              <w:ind w:left="360"/>
              <w:rPr>
                <w:rStyle w:val="Hyperlink"/>
                <w:rFonts w:eastAsia="Times New Roman" w:cstheme="minorHAnsi"/>
                <w:color w:val="auto"/>
                <w:u w:val="none"/>
                <w:lang w:eastAsia="en-AU"/>
              </w:rPr>
            </w:pPr>
            <w:r w:rsidRPr="00D928A0">
              <w:rPr>
                <w:rFonts w:eastAsia="Times New Roman" w:cstheme="minorHAnsi"/>
                <w:lang w:eastAsia="en-AU"/>
              </w:rPr>
              <w:t xml:space="preserve">Sharp, C.A., Schulz Moore, J.S. &amp; McLaws. (2019). ML. Journal of Bioethical Inquiry, 16, 17–34. </w:t>
            </w:r>
            <w:hyperlink r:id="rId22" w:history="1">
              <w:r w:rsidRPr="00D928A0">
                <w:rPr>
                  <w:rStyle w:val="Hyperlink"/>
                  <w:rFonts w:eastAsia="Times New Roman" w:cstheme="minorHAnsi"/>
                  <w:lang w:eastAsia="en-AU"/>
                </w:rPr>
                <w:t>Two-Hourly Repositioning for Prevention of Pressure Ulcers in the Elderly: Patient Safety or Elder Abuse?</w:t>
              </w:r>
            </w:hyperlink>
          </w:p>
          <w:p w14:paraId="3704D781" w14:textId="77777777" w:rsidR="00925BEC" w:rsidRDefault="00925BEC" w:rsidP="00925BEC">
            <w:pPr>
              <w:spacing w:line="252" w:lineRule="auto"/>
              <w:rPr>
                <w:rFonts w:eastAsia="Times New Roman" w:cstheme="minorHAnsi"/>
                <w:lang w:eastAsia="en-AU"/>
              </w:rPr>
            </w:pPr>
          </w:p>
          <w:p w14:paraId="5EBC416E" w14:textId="2A1AE107" w:rsidR="00925BEC" w:rsidRPr="007F3416" w:rsidRDefault="00925BEC" w:rsidP="007F3416">
            <w:pPr>
              <w:spacing w:line="252" w:lineRule="auto"/>
              <w:jc w:val="right"/>
              <w:rPr>
                <w:rFonts w:eastAsia="Times New Roman" w:cstheme="minorHAnsi"/>
                <w:lang w:eastAsia="en-AU"/>
              </w:rPr>
            </w:pPr>
          </w:p>
          <w:p w14:paraId="0F21DB8A" w14:textId="0B51DCA2" w:rsidR="003E6C34" w:rsidRDefault="003E6C34" w:rsidP="00CF6A6C">
            <w:pPr>
              <w:jc w:val="center"/>
              <w:rPr>
                <w:rFonts w:cstheme="minorHAnsi"/>
                <w:b/>
                <w:color w:val="002060"/>
                <w:sz w:val="24"/>
                <w:szCs w:val="24"/>
              </w:rPr>
            </w:pPr>
          </w:p>
          <w:p w14:paraId="3E31B397" w14:textId="64379F7C" w:rsidR="006B7BD1" w:rsidRDefault="003A0D88" w:rsidP="00265F4C">
            <w:pPr>
              <w:jc w:val="right"/>
              <w:rPr>
                <w:rFonts w:cstheme="minorHAnsi"/>
                <w:b/>
                <w:color w:val="002060"/>
                <w:sz w:val="24"/>
                <w:szCs w:val="24"/>
              </w:rPr>
            </w:pPr>
            <w:r w:rsidRPr="00083BCC">
              <w:rPr>
                <w:rFonts w:ascii="Century Gothic" w:hAnsi="Century Gothic"/>
                <w:noProof/>
                <w:sz w:val="24"/>
                <w:szCs w:val="24"/>
                <w:lang w:eastAsia="en-AU"/>
              </w:rPr>
              <w:drawing>
                <wp:inline distT="0" distB="0" distL="0" distR="0" wp14:anchorId="4C362483" wp14:editId="0D828543">
                  <wp:extent cx="1486535" cy="1486535"/>
                  <wp:effectExtent l="0" t="0" r="0" b="0"/>
                  <wp:docPr id="6" name="Picture 6" descr="A hand holding a blue ribbon with a tick at the centre" title="Light blu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86535" cy="1486535"/>
                          </a:xfrm>
                          <a:prstGeom prst="rect">
                            <a:avLst/>
                          </a:prstGeom>
                          <a:noFill/>
                        </pic:spPr>
                      </pic:pic>
                    </a:graphicData>
                  </a:graphic>
                </wp:inline>
              </w:drawing>
            </w:r>
          </w:p>
          <w:p w14:paraId="5778FB4B" w14:textId="77777777" w:rsidR="006B7BD1" w:rsidRDefault="006B7BD1" w:rsidP="007F3416">
            <w:pPr>
              <w:rPr>
                <w:rFonts w:cstheme="minorHAnsi"/>
                <w:b/>
                <w:color w:val="002060"/>
                <w:sz w:val="24"/>
                <w:szCs w:val="24"/>
              </w:rPr>
            </w:pPr>
          </w:p>
          <w:p w14:paraId="7DEB4D19" w14:textId="77777777" w:rsidR="006B7BD1" w:rsidRDefault="006B7BD1" w:rsidP="00CF6A6C">
            <w:pPr>
              <w:jc w:val="center"/>
              <w:rPr>
                <w:rFonts w:cstheme="minorHAnsi"/>
                <w:b/>
                <w:color w:val="002060"/>
                <w:sz w:val="24"/>
                <w:szCs w:val="24"/>
              </w:rPr>
            </w:pPr>
          </w:p>
          <w:p w14:paraId="1763C376" w14:textId="77777777" w:rsidR="006B7BD1" w:rsidRDefault="006B7BD1" w:rsidP="00CF6A6C">
            <w:pPr>
              <w:jc w:val="center"/>
              <w:rPr>
                <w:rFonts w:cstheme="minorHAnsi"/>
                <w:b/>
                <w:color w:val="002060"/>
                <w:sz w:val="24"/>
                <w:szCs w:val="24"/>
              </w:rPr>
            </w:pPr>
          </w:p>
          <w:p w14:paraId="69141364" w14:textId="77777777" w:rsidR="006B7BD1" w:rsidRDefault="006B7BD1" w:rsidP="00CF6A6C">
            <w:pPr>
              <w:jc w:val="center"/>
              <w:rPr>
                <w:rFonts w:cstheme="minorHAnsi"/>
                <w:b/>
                <w:color w:val="002060"/>
                <w:sz w:val="24"/>
                <w:szCs w:val="24"/>
              </w:rPr>
            </w:pPr>
          </w:p>
          <w:p w14:paraId="7148EF40" w14:textId="77777777" w:rsidR="006B7BD1" w:rsidRDefault="006B7BD1" w:rsidP="00CF6A6C">
            <w:pPr>
              <w:jc w:val="center"/>
              <w:rPr>
                <w:rFonts w:cstheme="minorHAnsi"/>
                <w:b/>
                <w:color w:val="002060"/>
                <w:sz w:val="24"/>
                <w:szCs w:val="24"/>
              </w:rPr>
            </w:pPr>
          </w:p>
          <w:p w14:paraId="0A328816" w14:textId="77777777" w:rsidR="006B7BD1" w:rsidRDefault="006B7BD1" w:rsidP="00CF6A6C">
            <w:pPr>
              <w:jc w:val="center"/>
              <w:rPr>
                <w:rFonts w:cstheme="minorHAnsi"/>
                <w:b/>
                <w:color w:val="002060"/>
                <w:sz w:val="24"/>
                <w:szCs w:val="24"/>
              </w:rPr>
            </w:pPr>
          </w:p>
          <w:p w14:paraId="02F3AC82" w14:textId="77777777" w:rsidR="006B7BD1" w:rsidRDefault="006B7BD1" w:rsidP="00CF6A6C">
            <w:pPr>
              <w:jc w:val="center"/>
              <w:rPr>
                <w:rFonts w:cstheme="minorHAnsi"/>
                <w:b/>
                <w:color w:val="002060"/>
                <w:sz w:val="24"/>
                <w:szCs w:val="24"/>
              </w:rPr>
            </w:pPr>
          </w:p>
          <w:p w14:paraId="313E0917" w14:textId="77777777" w:rsidR="003A0D88" w:rsidRDefault="003A0D88" w:rsidP="00CF6A6C">
            <w:pPr>
              <w:jc w:val="center"/>
              <w:rPr>
                <w:rFonts w:cstheme="minorHAnsi"/>
                <w:b/>
                <w:color w:val="002060"/>
                <w:sz w:val="24"/>
                <w:szCs w:val="24"/>
              </w:rPr>
            </w:pPr>
          </w:p>
          <w:p w14:paraId="2B115B45" w14:textId="77777777" w:rsidR="003A0D88" w:rsidRDefault="003A0D88" w:rsidP="00CF6A6C">
            <w:pPr>
              <w:jc w:val="center"/>
              <w:rPr>
                <w:rFonts w:cstheme="minorHAnsi"/>
                <w:b/>
                <w:color w:val="002060"/>
                <w:sz w:val="24"/>
                <w:szCs w:val="24"/>
              </w:rPr>
            </w:pPr>
          </w:p>
          <w:p w14:paraId="5B951E85" w14:textId="77777777" w:rsidR="003A0D88" w:rsidRPr="00D928A0" w:rsidRDefault="003A0D88" w:rsidP="00CF6A6C">
            <w:pPr>
              <w:jc w:val="center"/>
              <w:rPr>
                <w:rFonts w:cstheme="minorHAnsi"/>
                <w:b/>
                <w:color w:val="002060"/>
                <w:sz w:val="24"/>
                <w:szCs w:val="24"/>
              </w:rPr>
            </w:pPr>
          </w:p>
        </w:tc>
      </w:tr>
    </w:tbl>
    <w:p w14:paraId="0754EEB7" w14:textId="77777777" w:rsidR="00C0740B" w:rsidRPr="00D928A0" w:rsidRDefault="00C0740B">
      <w:pPr>
        <w:rPr>
          <w:rFonts w:cstheme="minorHAnsi"/>
        </w:rPr>
      </w:pPr>
    </w:p>
    <w:sectPr w:rsidR="00C0740B" w:rsidRPr="00D928A0" w:rsidSect="0009400E">
      <w:pgSz w:w="11906" w:h="16838" w:code="9"/>
      <w:pgMar w:top="720" w:right="284" w:bottom="72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usGov DVA Stacked 4U">
    <w:panose1 w:val="020B0603050302020204"/>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37929"/>
    <w:multiLevelType w:val="hybridMultilevel"/>
    <w:tmpl w:val="E30C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81475C"/>
    <w:multiLevelType w:val="hybridMultilevel"/>
    <w:tmpl w:val="97982B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B843287"/>
    <w:multiLevelType w:val="hybridMultilevel"/>
    <w:tmpl w:val="5D84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B021FB"/>
    <w:multiLevelType w:val="hybridMultilevel"/>
    <w:tmpl w:val="6366B1C2"/>
    <w:lvl w:ilvl="0" w:tplc="72EAD5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9110611"/>
    <w:multiLevelType w:val="hybridMultilevel"/>
    <w:tmpl w:val="C74C576C"/>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CB9079B"/>
    <w:multiLevelType w:val="hybridMultilevel"/>
    <w:tmpl w:val="A59C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376A7F"/>
    <w:multiLevelType w:val="hybridMultilevel"/>
    <w:tmpl w:val="C3321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E0C50"/>
    <w:multiLevelType w:val="hybridMultilevel"/>
    <w:tmpl w:val="25E2A2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5C634B1"/>
    <w:multiLevelType w:val="hybridMultilevel"/>
    <w:tmpl w:val="C74C576C"/>
    <w:lvl w:ilvl="0" w:tplc="0C09000F">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B927379"/>
    <w:multiLevelType w:val="hybridMultilevel"/>
    <w:tmpl w:val="875E9E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9784930">
    <w:abstractNumId w:val="6"/>
  </w:num>
  <w:num w:numId="2" w16cid:durableId="671562767">
    <w:abstractNumId w:val="2"/>
  </w:num>
  <w:num w:numId="3" w16cid:durableId="1059210330">
    <w:abstractNumId w:val="0"/>
  </w:num>
  <w:num w:numId="4" w16cid:durableId="1134102066">
    <w:abstractNumId w:val="5"/>
  </w:num>
  <w:num w:numId="5" w16cid:durableId="359860616">
    <w:abstractNumId w:val="7"/>
  </w:num>
  <w:num w:numId="6" w16cid:durableId="78452635">
    <w:abstractNumId w:val="3"/>
  </w:num>
  <w:num w:numId="7" w16cid:durableId="486241817">
    <w:abstractNumId w:val="8"/>
  </w:num>
  <w:num w:numId="8" w16cid:durableId="1692103031">
    <w:abstractNumId w:val="4"/>
  </w:num>
  <w:num w:numId="9" w16cid:durableId="2109038634">
    <w:abstractNumId w:val="9"/>
  </w:num>
  <w:num w:numId="10" w16cid:durableId="403064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14"/>
    <w:rsid w:val="000077A5"/>
    <w:rsid w:val="00034C58"/>
    <w:rsid w:val="0009400E"/>
    <w:rsid w:val="000C1DAF"/>
    <w:rsid w:val="000E428B"/>
    <w:rsid w:val="000E57DA"/>
    <w:rsid w:val="0012303C"/>
    <w:rsid w:val="001465AB"/>
    <w:rsid w:val="001A462D"/>
    <w:rsid w:val="001B78B3"/>
    <w:rsid w:val="001C7D23"/>
    <w:rsid w:val="00214D01"/>
    <w:rsid w:val="00241CF8"/>
    <w:rsid w:val="00255BAD"/>
    <w:rsid w:val="00265F4C"/>
    <w:rsid w:val="002A6132"/>
    <w:rsid w:val="002E17BC"/>
    <w:rsid w:val="003016AF"/>
    <w:rsid w:val="0033074D"/>
    <w:rsid w:val="003A047F"/>
    <w:rsid w:val="003A0D88"/>
    <w:rsid w:val="003A1BB5"/>
    <w:rsid w:val="003B2965"/>
    <w:rsid w:val="003C7281"/>
    <w:rsid w:val="003C74B3"/>
    <w:rsid w:val="003E403E"/>
    <w:rsid w:val="003E4EFB"/>
    <w:rsid w:val="003E6C34"/>
    <w:rsid w:val="00402BB5"/>
    <w:rsid w:val="0041658F"/>
    <w:rsid w:val="004244F5"/>
    <w:rsid w:val="00452DC8"/>
    <w:rsid w:val="004707E0"/>
    <w:rsid w:val="004C611E"/>
    <w:rsid w:val="004E31C3"/>
    <w:rsid w:val="004F4656"/>
    <w:rsid w:val="00530FFD"/>
    <w:rsid w:val="00587F9D"/>
    <w:rsid w:val="005C4878"/>
    <w:rsid w:val="005E0809"/>
    <w:rsid w:val="005F1B1E"/>
    <w:rsid w:val="005F22AA"/>
    <w:rsid w:val="006012DD"/>
    <w:rsid w:val="00607EFA"/>
    <w:rsid w:val="00626AF9"/>
    <w:rsid w:val="00644953"/>
    <w:rsid w:val="00645C0A"/>
    <w:rsid w:val="006607AC"/>
    <w:rsid w:val="00662FEB"/>
    <w:rsid w:val="006B55AB"/>
    <w:rsid w:val="006B5E07"/>
    <w:rsid w:val="006B7BD1"/>
    <w:rsid w:val="006E220C"/>
    <w:rsid w:val="006F6FD9"/>
    <w:rsid w:val="007056F9"/>
    <w:rsid w:val="007175CF"/>
    <w:rsid w:val="0075208A"/>
    <w:rsid w:val="00760E23"/>
    <w:rsid w:val="007D1BFE"/>
    <w:rsid w:val="007D582D"/>
    <w:rsid w:val="007F3416"/>
    <w:rsid w:val="00877B07"/>
    <w:rsid w:val="008C7EEF"/>
    <w:rsid w:val="008E5FF4"/>
    <w:rsid w:val="008F596B"/>
    <w:rsid w:val="0090736B"/>
    <w:rsid w:val="00925BEC"/>
    <w:rsid w:val="00931014"/>
    <w:rsid w:val="009A35F3"/>
    <w:rsid w:val="009B23CB"/>
    <w:rsid w:val="009D3A81"/>
    <w:rsid w:val="00A514FB"/>
    <w:rsid w:val="00A55C38"/>
    <w:rsid w:val="00A87B14"/>
    <w:rsid w:val="00AD021C"/>
    <w:rsid w:val="00AE339C"/>
    <w:rsid w:val="00B40263"/>
    <w:rsid w:val="00B6749C"/>
    <w:rsid w:val="00BD1E0D"/>
    <w:rsid w:val="00BF1725"/>
    <w:rsid w:val="00C0740B"/>
    <w:rsid w:val="00C15C28"/>
    <w:rsid w:val="00C51A76"/>
    <w:rsid w:val="00C53AE1"/>
    <w:rsid w:val="00C76015"/>
    <w:rsid w:val="00CA4994"/>
    <w:rsid w:val="00D0231D"/>
    <w:rsid w:val="00D928A0"/>
    <w:rsid w:val="00DA1462"/>
    <w:rsid w:val="00DE1392"/>
    <w:rsid w:val="00E220B7"/>
    <w:rsid w:val="00E22A42"/>
    <w:rsid w:val="00E70128"/>
    <w:rsid w:val="00ED65B1"/>
    <w:rsid w:val="00EE3826"/>
    <w:rsid w:val="00F22829"/>
    <w:rsid w:val="00F25652"/>
    <w:rsid w:val="00F3209F"/>
    <w:rsid w:val="00FE7029"/>
    <w:rsid w:val="00FF2186"/>
    <w:rsid w:val="051C068A"/>
    <w:rsid w:val="0795CB80"/>
    <w:rsid w:val="0C7A1D6B"/>
    <w:rsid w:val="11A425F6"/>
    <w:rsid w:val="1412A367"/>
    <w:rsid w:val="1801DDDF"/>
    <w:rsid w:val="1D8549F6"/>
    <w:rsid w:val="2433DBE5"/>
    <w:rsid w:val="3A9CF1A8"/>
    <w:rsid w:val="3F10D821"/>
    <w:rsid w:val="453796E1"/>
    <w:rsid w:val="4DF2A3BA"/>
    <w:rsid w:val="5F83670A"/>
    <w:rsid w:val="6222A19E"/>
    <w:rsid w:val="631047FA"/>
    <w:rsid w:val="64083FA6"/>
    <w:rsid w:val="6B74FAA7"/>
    <w:rsid w:val="6BEF68B0"/>
    <w:rsid w:val="74DB431D"/>
    <w:rsid w:val="75785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6C17"/>
  <w15:chartTrackingRefBased/>
  <w15:docId w15:val="{253282DB-1766-4882-8F3B-777DBDAF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0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25652"/>
    <w:rPr>
      <w:color w:val="0563C1"/>
      <w:u w:val="single"/>
    </w:rPr>
  </w:style>
  <w:style w:type="table" w:styleId="PlainTable4">
    <w:name w:val="Plain Table 4"/>
    <w:basedOn w:val="TableNormal"/>
    <w:uiPriority w:val="44"/>
    <w:rsid w:val="00F256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E0809"/>
    <w:pPr>
      <w:ind w:left="720"/>
      <w:contextualSpacing/>
    </w:pPr>
  </w:style>
  <w:style w:type="paragraph" w:styleId="BalloonText">
    <w:name w:val="Balloon Text"/>
    <w:basedOn w:val="Normal"/>
    <w:link w:val="BalloonTextChar"/>
    <w:uiPriority w:val="99"/>
    <w:semiHidden/>
    <w:unhideWhenUsed/>
    <w:rsid w:val="005F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AA"/>
    <w:rPr>
      <w:rFonts w:ascii="Segoe UI" w:hAnsi="Segoe UI" w:cs="Segoe UI"/>
      <w:sz w:val="18"/>
      <w:szCs w:val="18"/>
    </w:rPr>
  </w:style>
  <w:style w:type="character" w:styleId="CommentReference">
    <w:name w:val="annotation reference"/>
    <w:basedOn w:val="DefaultParagraphFont"/>
    <w:uiPriority w:val="99"/>
    <w:semiHidden/>
    <w:unhideWhenUsed/>
    <w:rsid w:val="007175CF"/>
    <w:rPr>
      <w:sz w:val="16"/>
      <w:szCs w:val="16"/>
    </w:rPr>
  </w:style>
  <w:style w:type="paragraph" w:styleId="CommentText">
    <w:name w:val="annotation text"/>
    <w:basedOn w:val="Normal"/>
    <w:link w:val="CommentTextChar"/>
    <w:uiPriority w:val="99"/>
    <w:unhideWhenUsed/>
    <w:rsid w:val="007175CF"/>
    <w:pPr>
      <w:spacing w:line="240" w:lineRule="auto"/>
    </w:pPr>
    <w:rPr>
      <w:sz w:val="20"/>
      <w:szCs w:val="20"/>
    </w:rPr>
  </w:style>
  <w:style w:type="character" w:customStyle="1" w:styleId="CommentTextChar">
    <w:name w:val="Comment Text Char"/>
    <w:basedOn w:val="DefaultParagraphFont"/>
    <w:link w:val="CommentText"/>
    <w:uiPriority w:val="99"/>
    <w:rsid w:val="007175CF"/>
    <w:rPr>
      <w:sz w:val="20"/>
      <w:szCs w:val="20"/>
    </w:rPr>
  </w:style>
  <w:style w:type="paragraph" w:styleId="CommentSubject">
    <w:name w:val="annotation subject"/>
    <w:basedOn w:val="CommentText"/>
    <w:next w:val="CommentText"/>
    <w:link w:val="CommentSubjectChar"/>
    <w:uiPriority w:val="99"/>
    <w:semiHidden/>
    <w:unhideWhenUsed/>
    <w:rsid w:val="007175CF"/>
    <w:rPr>
      <w:b/>
      <w:bCs/>
    </w:rPr>
  </w:style>
  <w:style w:type="character" w:customStyle="1" w:styleId="CommentSubjectChar">
    <w:name w:val="Comment Subject Char"/>
    <w:basedOn w:val="CommentTextChar"/>
    <w:link w:val="CommentSubject"/>
    <w:uiPriority w:val="99"/>
    <w:semiHidden/>
    <w:rsid w:val="007175CF"/>
    <w:rPr>
      <w:b/>
      <w:bCs/>
      <w:sz w:val="20"/>
      <w:szCs w:val="20"/>
    </w:rPr>
  </w:style>
  <w:style w:type="character" w:styleId="FollowedHyperlink">
    <w:name w:val="FollowedHyperlink"/>
    <w:basedOn w:val="DefaultParagraphFont"/>
    <w:uiPriority w:val="99"/>
    <w:semiHidden/>
    <w:unhideWhenUsed/>
    <w:rsid w:val="003C74B3"/>
    <w:rPr>
      <w:color w:val="954F72" w:themeColor="followedHyperlink"/>
      <w:u w:val="single"/>
    </w:rPr>
  </w:style>
  <w:style w:type="paragraph" w:styleId="NormalWeb">
    <w:name w:val="Normal (Web)"/>
    <w:basedOn w:val="Normal"/>
    <w:uiPriority w:val="99"/>
    <w:unhideWhenUsed/>
    <w:rsid w:val="00D928A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3E6C34"/>
    <w:pPr>
      <w:spacing w:after="0" w:line="240" w:lineRule="auto"/>
    </w:pPr>
  </w:style>
  <w:style w:type="character" w:styleId="UnresolvedMention">
    <w:name w:val="Unresolved Mention"/>
    <w:basedOn w:val="DefaultParagraphFont"/>
    <w:uiPriority w:val="99"/>
    <w:semiHidden/>
    <w:unhideWhenUsed/>
    <w:rsid w:val="006B5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04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va.gov.au/get-support/providers/programs-services/community-nursing-services-and-providers/sustainability-payments-community-nursing-and-veterans-home-care-providers" TargetMode="External"/><Relationship Id="rId18" Type="http://schemas.openxmlformats.org/officeDocument/2006/relationships/hyperlink" Target="https://www.safetyandquality.gov.au/sites/default/files/2020-10/fact_sheet_-_preventing_pressure_injuries_and_wound_management_oct_2020.pdf" TargetMode="External"/><Relationship Id="rId3" Type="http://schemas.openxmlformats.org/officeDocument/2006/relationships/customXml" Target="../customXml/item3.xml"/><Relationship Id="rId21" Type="http://schemas.openxmlformats.org/officeDocument/2006/relationships/hyperlink" Target="http://www.health.vic.gov.au/sites/default/files/migrated/files/collections/factsheets/s/scp-pressure-injuries-pdf.pdf" TargetMode="External"/><Relationship Id="rId7" Type="http://schemas.openxmlformats.org/officeDocument/2006/relationships/settings" Target="settings.xml"/><Relationship Id="rId12" Type="http://schemas.openxmlformats.org/officeDocument/2006/relationships/hyperlink" Target="https://www.dva.gov.au/sites/default/files/2024-05/community-nursing-program-newsletter47-may2024.pdf"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va.gov.au/get-support/providers/programs-services/community-nursing-services-and-providers/information-dva-approved-community-nursing-providers" TargetMode="External"/><Relationship Id="rId20" Type="http://schemas.openxmlformats.org/officeDocument/2006/relationships/hyperlink" Target="https://static1.squarespace.com/static/6479484083027f25a6246fcb/t/6553d3440e18d57a550c4e7e/1699992399539/CPG2019edition-digital-Nov2023vers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va.gov.au/sites/default/files/2024-06/notes-for-community-nursing-providers-july-2024.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va.gov.au/sites/default/files/2024-06/community-nursing-schedule-of-fees-1-july-2024.pdf" TargetMode="External"/><Relationship Id="rId23"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yperlink" Target="http://www.cec.health.nsw.gov.au/__data/assets/pdf_file/0005/664232/Pressure-injury-prevention-repositioning-and-support-surfaces-for-people-in-bed.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dva.gov.au/sites/default/files/2024-07/cn-vhc-sustainability-payments-provider-faqs-2024.pdf" TargetMode="External"/><Relationship Id="rId22" Type="http://schemas.openxmlformats.org/officeDocument/2006/relationships/hyperlink" Target="https://link.springer.com/article/10.1007/s11673-018-9892-3?wt_mc=Internal.Event.1.SEM.ArticleAuthorOnlineFirst&amp;utm_source=ArticleAuthor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D948072254945B1F57514E7A3E7F9" ma:contentTypeVersion="6" ma:contentTypeDescription="Create a new document." ma:contentTypeScope="" ma:versionID="804d902ab956f7273d58c34fa68feeb5">
  <xsd:schema xmlns:xsd="http://www.w3.org/2001/XMLSchema" xmlns:xs="http://www.w3.org/2001/XMLSchema" xmlns:p="http://schemas.microsoft.com/office/2006/metadata/properties" xmlns:ns3="15cc9570-0896-4ef5-85c7-b6e3ccbfa190" targetNamespace="http://schemas.microsoft.com/office/2006/metadata/properties" ma:root="true" ma:fieldsID="d0494518d5833f1adcde57f33b5a1c4b" ns3:_="">
    <xsd:import namespace="15cc9570-0896-4ef5-85c7-b6e3ccbfa190"/>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c9570-0896-4ef5-85c7-b6e3ccbfa19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cc9570-0896-4ef5-85c7-b6e3ccbfa1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EB1FB-BBDF-4283-8472-20217138D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c9570-0896-4ef5-85c7-b6e3ccbfa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6EF1F-2673-435B-8B42-509DE0EC6A1B}">
  <ds:schemaRefs>
    <ds:schemaRef ds:uri="http://schemas.microsoft.com/sharepoint/v3/contenttype/forms"/>
  </ds:schemaRefs>
</ds:datastoreItem>
</file>

<file path=customXml/itemProps3.xml><?xml version="1.0" encoding="utf-8"?>
<ds:datastoreItem xmlns:ds="http://schemas.openxmlformats.org/officeDocument/2006/customXml" ds:itemID="{BD12ED40-237D-4287-8DB6-2D8475907782}">
  <ds:schemaRefs>
    <ds:schemaRef ds:uri="15cc9570-0896-4ef5-85c7-b6e3ccbfa190"/>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BBF3228-8B9A-4198-A5A1-56F499D77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1012</Words>
  <Characters>5774</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Nursing Newsletter No 48 August 2024</dc:title>
  <dc:subject/>
  <dc:creator>Department of Veterans' Affairs</dc:creator>
  <cp:keywords/>
  <dc:description/>
  <cp:lastPrinted>2024-08-05T01:01:00Z</cp:lastPrinted>
  <dcterms:created xsi:type="dcterms:W3CDTF">2024-08-13T06:29:00Z</dcterms:created>
  <dcterms:modified xsi:type="dcterms:W3CDTF">2024-08-13T06:29:00Z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0x010100927D948072254945B1F57514E7A3E7F9</vt:lpwstr>
  </property>
</Properties>
</file>