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75D69" w14:textId="77777777" w:rsidR="007A1CFA" w:rsidRPr="00463AE1" w:rsidRDefault="007A1CFA" w:rsidP="007A1CFA">
      <w:pPr>
        <w:spacing w:before="120" w:after="12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463AE1">
        <w:rPr>
          <w:rFonts w:ascii="Arial" w:hAnsi="Arial" w:cs="Arial"/>
          <w:b/>
          <w:bCs/>
          <w:lang w:eastAsia="en-US"/>
        </w:rPr>
        <w:t xml:space="preserve">Defence/DVA Executive Committee (DDEC) - Meeting Summary </w:t>
      </w:r>
      <w:r>
        <w:rPr>
          <w:rFonts w:ascii="Arial" w:hAnsi="Arial" w:cs="Arial"/>
          <w:b/>
          <w:bCs/>
          <w:lang w:eastAsia="en-US"/>
        </w:rPr>
        <w:t>- 22 March 2023</w:t>
      </w:r>
    </w:p>
    <w:p w14:paraId="14375FA9" w14:textId="77777777" w:rsidR="007A1CFA" w:rsidRPr="00DC2DC9" w:rsidRDefault="007A1CFA" w:rsidP="007A1CF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DC2DC9">
        <w:rPr>
          <w:rFonts w:ascii="Arial" w:hAnsi="Arial" w:cs="Arial"/>
          <w:sz w:val="22"/>
          <w:szCs w:val="22"/>
        </w:rPr>
        <w:t xml:space="preserve">The meeting was held at </w:t>
      </w:r>
      <w:r>
        <w:rPr>
          <w:rFonts w:ascii="Arial" w:hAnsi="Arial" w:cs="Arial"/>
          <w:sz w:val="22"/>
          <w:szCs w:val="22"/>
        </w:rPr>
        <w:t>Russell Offices (Defence)</w:t>
      </w:r>
      <w:r w:rsidRPr="00DC2DC9">
        <w:rPr>
          <w:rFonts w:ascii="Arial" w:hAnsi="Arial" w:cs="Arial"/>
          <w:sz w:val="22"/>
          <w:szCs w:val="22"/>
        </w:rPr>
        <w:t>.</w:t>
      </w:r>
    </w:p>
    <w:tbl>
      <w:tblPr>
        <w:tblW w:w="14458" w:type="dxa"/>
        <w:tblLook w:val="0000" w:firstRow="0" w:lastRow="0" w:firstColumn="0" w:lastColumn="0" w:noHBand="0" w:noVBand="0"/>
      </w:tblPr>
      <w:tblGrid>
        <w:gridCol w:w="10206"/>
        <w:gridCol w:w="4252"/>
      </w:tblGrid>
      <w:tr w:rsidR="007A1CFA" w14:paraId="34D9C859" w14:textId="77777777" w:rsidTr="00522C3E">
        <w:trPr>
          <w:trHeight w:val="610"/>
        </w:trPr>
        <w:tc>
          <w:tcPr>
            <w:tcW w:w="10206" w:type="dxa"/>
          </w:tcPr>
          <w:p w14:paraId="2B5D9A0E" w14:textId="77777777" w:rsidR="007A1CFA" w:rsidRPr="00463AE1" w:rsidRDefault="007A1CFA" w:rsidP="00522C3E">
            <w:pPr>
              <w:spacing w:before="120" w:after="200" w:line="276" w:lineRule="auto"/>
              <w:ind w:left="743" w:right="34" w:hanging="85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3AE1">
              <w:rPr>
                <w:rFonts w:ascii="Arial" w:hAnsi="Arial" w:cs="Arial"/>
                <w:sz w:val="22"/>
                <w:szCs w:val="22"/>
                <w:lang w:eastAsia="en-US"/>
              </w:rPr>
              <w:t>Meeting Attendees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40EBE5C0" w14:textId="77777777" w:rsidR="007A1CFA" w:rsidRPr="00D919C3" w:rsidRDefault="007A1CFA" w:rsidP="00522C3E">
            <w:pPr>
              <w:spacing w:before="120" w:after="60" w:line="276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919C3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</w:p>
        </w:tc>
      </w:tr>
    </w:tbl>
    <w:tbl>
      <w:tblPr>
        <w:tblStyle w:val="TableGrid1"/>
        <w:tblW w:w="10211" w:type="dxa"/>
        <w:tblInd w:w="-5" w:type="dxa"/>
        <w:tblLook w:val="04A0" w:firstRow="1" w:lastRow="0" w:firstColumn="1" w:lastColumn="0" w:noHBand="0" w:noVBand="1"/>
      </w:tblPr>
      <w:tblGrid>
        <w:gridCol w:w="4400"/>
        <w:gridCol w:w="5811"/>
      </w:tblGrid>
      <w:tr w:rsidR="007A1CFA" w14:paraId="55404E75" w14:textId="77777777" w:rsidTr="00522C3E">
        <w:tc>
          <w:tcPr>
            <w:tcW w:w="102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2EFD9" w:themeFill="accent6" w:themeFillTint="33"/>
          </w:tcPr>
          <w:p w14:paraId="21E7D0C1" w14:textId="77777777" w:rsidR="007A1CFA" w:rsidRPr="00837B6C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7B6C">
              <w:rPr>
                <w:rFonts w:ascii="Arial" w:hAnsi="Arial" w:cs="Arial"/>
                <w:sz w:val="22"/>
                <w:szCs w:val="22"/>
              </w:rPr>
              <w:t>Members</w:t>
            </w:r>
          </w:p>
        </w:tc>
      </w:tr>
      <w:tr w:rsidR="007A1CFA" w14:paraId="41E23517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0ED03F" w14:textId="77777777" w:rsidR="007A1CFA" w:rsidRPr="00867AB3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 xml:space="preserve">Mr Greg Moriarty 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57D063" w14:textId="77777777" w:rsidR="007A1CFA" w:rsidRPr="00867AB3" w:rsidRDefault="007A1CFA" w:rsidP="00522C3E">
            <w:pPr>
              <w:tabs>
                <w:tab w:val="left" w:pos="3828"/>
              </w:tabs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>Secretary, Department of Defence</w:t>
            </w:r>
          </w:p>
        </w:tc>
      </w:tr>
      <w:tr w:rsidR="007A1CFA" w14:paraId="489A9DA1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1B8601" w14:textId="77777777" w:rsidR="007A1CFA" w:rsidRPr="00867AB3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>General Angus Campbell AO, DSC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F09541" w14:textId="77777777" w:rsidR="007A1CFA" w:rsidRPr="00867AB3" w:rsidRDefault="007A1CFA" w:rsidP="00522C3E">
            <w:pPr>
              <w:tabs>
                <w:tab w:val="left" w:pos="3828"/>
              </w:tabs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>Chief of the Defence Force</w:t>
            </w:r>
          </w:p>
        </w:tc>
      </w:tr>
      <w:tr w:rsidR="007A1CFA" w14:paraId="7C314D59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9DFA1C" w14:textId="77777777" w:rsidR="007A1CFA" w:rsidRPr="00867AB3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>Ms Alison Frame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90EF18" w14:textId="77777777" w:rsidR="007A1CFA" w:rsidRPr="00867AB3" w:rsidRDefault="007A1CFA" w:rsidP="00522C3E">
            <w:pPr>
              <w:tabs>
                <w:tab w:val="left" w:pos="3828"/>
              </w:tabs>
              <w:rPr>
                <w:rFonts w:ascii="Arial" w:hAnsi="Arial" w:cs="Arial"/>
                <w:sz w:val="22"/>
                <w:szCs w:val="22"/>
              </w:rPr>
            </w:pPr>
            <w:r w:rsidRPr="00867AB3">
              <w:rPr>
                <w:rFonts w:ascii="Arial" w:eastAsia="Calibri" w:hAnsi="Arial" w:cs="Arial"/>
                <w:sz w:val="22"/>
                <w:szCs w:val="22"/>
              </w:rPr>
              <w:t>Secretary, Department of Veterans’ Affairs</w:t>
            </w:r>
          </w:p>
        </w:tc>
      </w:tr>
      <w:tr w:rsidR="007A1CFA" w14:paraId="215EA439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A71432D" w14:textId="77777777" w:rsidR="007A1CFA" w:rsidRPr="00D8451A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451A">
              <w:rPr>
                <w:rFonts w:ascii="Arial" w:hAnsi="Arial" w:cs="Arial"/>
                <w:sz w:val="22"/>
                <w:szCs w:val="22"/>
              </w:rPr>
              <w:t xml:space="preserve">Mr Matt </w:t>
            </w:r>
            <w:proofErr w:type="spellStart"/>
            <w:r w:rsidRPr="00D8451A">
              <w:rPr>
                <w:rFonts w:ascii="Arial" w:hAnsi="Arial" w:cs="Arial"/>
                <w:sz w:val="22"/>
                <w:szCs w:val="22"/>
              </w:rPr>
              <w:t>Yannopoulos</w:t>
            </w:r>
            <w:proofErr w:type="spellEnd"/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2AC1EE" w14:textId="77777777" w:rsidR="007A1CFA" w:rsidRPr="00EE06A0" w:rsidRDefault="007A1CFA" w:rsidP="00522C3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Associate Secretary</w:t>
            </w:r>
            <w:r w:rsidRPr="00EE06A0">
              <w:rPr>
                <w:rFonts w:ascii="Arial" w:hAnsi="Arial" w:cs="Arial"/>
                <w:sz w:val="22"/>
                <w:szCs w:val="22"/>
              </w:rPr>
              <w:br/>
            </w:r>
            <w:r w:rsidRPr="00EE06A0">
              <w:rPr>
                <w:rFonts w:ascii="Arial" w:eastAsia="Calibri" w:hAnsi="Arial" w:cs="Arial"/>
                <w:sz w:val="22"/>
                <w:szCs w:val="22"/>
              </w:rPr>
              <w:t>Department of Defence</w:t>
            </w:r>
          </w:p>
        </w:tc>
      </w:tr>
      <w:tr w:rsidR="007A1CFA" w14:paraId="7A21C202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CEF39A" w14:textId="77777777" w:rsidR="007A1CFA" w:rsidRPr="00EE06A0" w:rsidRDefault="007A1CFA" w:rsidP="00522C3E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D8451A">
              <w:rPr>
                <w:rFonts w:ascii="Arial" w:hAnsi="Arial" w:cs="Arial"/>
                <w:sz w:val="22"/>
                <w:szCs w:val="22"/>
              </w:rPr>
              <w:t xml:space="preserve">Ms Justine </w:t>
            </w:r>
            <w:proofErr w:type="spellStart"/>
            <w:r w:rsidRPr="00D8451A">
              <w:rPr>
                <w:rFonts w:ascii="Arial" w:hAnsi="Arial" w:cs="Arial"/>
                <w:sz w:val="22"/>
                <w:szCs w:val="22"/>
              </w:rPr>
              <w:t>Greig</w:t>
            </w:r>
            <w:proofErr w:type="spellEnd"/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42D12" w14:textId="77777777" w:rsidR="007A1CFA" w:rsidRPr="00EE06A0" w:rsidRDefault="007A1CFA" w:rsidP="00522C3E">
            <w:pPr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Deputy Secretary</w:t>
            </w:r>
            <w:r w:rsidRPr="00EE06A0">
              <w:rPr>
                <w:rFonts w:ascii="Arial" w:hAnsi="Arial" w:cs="Arial"/>
                <w:sz w:val="22"/>
                <w:szCs w:val="22"/>
              </w:rPr>
              <w:t xml:space="preserve"> Defence People</w:t>
            </w:r>
            <w:r w:rsidRPr="00EE06A0">
              <w:rPr>
                <w:rFonts w:ascii="Arial" w:hAnsi="Arial" w:cs="Arial"/>
                <w:sz w:val="22"/>
                <w:szCs w:val="22"/>
              </w:rPr>
              <w:br/>
            </w:r>
            <w:r w:rsidRPr="00EE06A0">
              <w:rPr>
                <w:rFonts w:ascii="Arial" w:eastAsia="Calibri" w:hAnsi="Arial" w:cs="Arial"/>
                <w:sz w:val="22"/>
                <w:szCs w:val="22"/>
              </w:rPr>
              <w:t>Department of Defence</w:t>
            </w:r>
          </w:p>
        </w:tc>
      </w:tr>
      <w:tr w:rsidR="007A1CFA" w14:paraId="11ED3774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1CC8F3" w14:textId="77777777" w:rsidR="007A1CFA" w:rsidRPr="00EE06A0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Mr Stuart Smith AO, DSC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5606CA" w14:textId="77777777" w:rsidR="007A1CFA" w:rsidRPr="00EE06A0" w:rsidRDefault="007A1CFA" w:rsidP="00522C3E">
            <w:pPr>
              <w:tabs>
                <w:tab w:val="left" w:pos="3828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Deputy Secretary</w:t>
            </w:r>
          </w:p>
          <w:p w14:paraId="3A4F5E9B" w14:textId="77777777" w:rsidR="007A1CFA" w:rsidRPr="00EE06A0" w:rsidRDefault="007A1CFA" w:rsidP="00522C3E">
            <w:pPr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 xml:space="preserve">Veterans and Families </w:t>
            </w:r>
            <w:r w:rsidRPr="00EE06A0">
              <w:rPr>
                <w:rFonts w:ascii="Arial" w:eastAsia="Calibri" w:hAnsi="Arial" w:cs="Arial"/>
                <w:sz w:val="22"/>
                <w:szCs w:val="22"/>
              </w:rPr>
              <w:br/>
              <w:t>Department of Veterans’ Affairs</w:t>
            </w:r>
          </w:p>
        </w:tc>
      </w:tr>
      <w:tr w:rsidR="007A1CFA" w14:paraId="2A21498E" w14:textId="77777777" w:rsidTr="00522C3E"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751A22" w14:textId="77777777" w:rsidR="007A1CFA" w:rsidRPr="00EE06A0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Ms Kate Pope PSM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785EA6" w14:textId="77777777" w:rsidR="007A1CFA" w:rsidRPr="00EE06A0" w:rsidRDefault="007A1CFA" w:rsidP="00522C3E">
            <w:pPr>
              <w:tabs>
                <w:tab w:val="left" w:pos="3828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Deputy President</w:t>
            </w:r>
          </w:p>
          <w:p w14:paraId="43D3C70B" w14:textId="77777777" w:rsidR="007A1CFA" w:rsidRPr="00EE06A0" w:rsidRDefault="007A1CFA" w:rsidP="00522C3E">
            <w:pPr>
              <w:tabs>
                <w:tab w:val="left" w:pos="3828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Repatriation Commission</w:t>
            </w:r>
          </w:p>
          <w:p w14:paraId="2E87C870" w14:textId="77777777" w:rsidR="007A1CFA" w:rsidRPr="00EE06A0" w:rsidRDefault="007A1CFA" w:rsidP="00522C3E">
            <w:pPr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Department of Veterans’ Affairs</w:t>
            </w:r>
          </w:p>
        </w:tc>
      </w:tr>
      <w:tr w:rsidR="007A1CFA" w14:paraId="22235B4B" w14:textId="77777777" w:rsidTr="00522C3E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E2EFD9" w:themeFill="accent6" w:themeFillTint="33"/>
          </w:tcPr>
          <w:p w14:paraId="5A0F9065" w14:textId="77777777" w:rsidR="007A1CFA" w:rsidRPr="00EE06A0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>Observers</w:t>
            </w:r>
          </w:p>
        </w:tc>
      </w:tr>
      <w:tr w:rsidR="007A1CFA" w14:paraId="61B63D6B" w14:textId="77777777" w:rsidTr="00522C3E">
        <w:trPr>
          <w:trHeight w:val="608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72159A" w14:textId="77777777" w:rsidR="007A1CFA" w:rsidRPr="00EE06A0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 xml:space="preserve">Mr Don </w:t>
            </w:r>
            <w:proofErr w:type="spellStart"/>
            <w:r w:rsidRPr="00EE06A0">
              <w:rPr>
                <w:rFonts w:ascii="Arial" w:hAnsi="Arial" w:cs="Arial"/>
                <w:sz w:val="22"/>
                <w:szCs w:val="22"/>
              </w:rPr>
              <w:t>Spinks</w:t>
            </w:r>
            <w:proofErr w:type="spellEnd"/>
            <w:r w:rsidRPr="00EE06A0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3881D" w14:textId="77777777" w:rsidR="007A1CFA" w:rsidRPr="00EE06A0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>Repatriation Commissioner</w:t>
            </w:r>
          </w:p>
          <w:p w14:paraId="1279B234" w14:textId="77777777" w:rsidR="007A1CFA" w:rsidRPr="00EE06A0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>Department of Veterans’ Affairs</w:t>
            </w:r>
          </w:p>
        </w:tc>
      </w:tr>
      <w:tr w:rsidR="007A1CFA" w14:paraId="01957C22" w14:textId="77777777" w:rsidTr="00522C3E">
        <w:trPr>
          <w:trHeight w:val="621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5F2B7B" w14:textId="77777777" w:rsidR="007A1CFA" w:rsidRPr="00D8451A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 xml:space="preserve">MAJGEN Wade </w:t>
            </w:r>
            <w:proofErr w:type="spellStart"/>
            <w:r w:rsidRPr="00EE06A0">
              <w:rPr>
                <w:rFonts w:ascii="Arial" w:eastAsia="Calibri" w:hAnsi="Arial" w:cs="Arial"/>
                <w:sz w:val="22"/>
                <w:szCs w:val="22"/>
              </w:rPr>
              <w:t>Stothart</w:t>
            </w:r>
            <w:proofErr w:type="spellEnd"/>
            <w:r w:rsidRPr="00EE06A0">
              <w:rPr>
                <w:rFonts w:ascii="Arial" w:eastAsia="Calibri" w:hAnsi="Arial" w:cs="Arial"/>
                <w:sz w:val="22"/>
                <w:szCs w:val="22"/>
              </w:rPr>
              <w:t xml:space="preserve"> DSC, AM, CSC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3DFF5" w14:textId="77777777" w:rsidR="007A1CFA" w:rsidRPr="00EE06A0" w:rsidRDefault="007A1CFA" w:rsidP="00522C3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Head People Capability</w:t>
            </w:r>
          </w:p>
          <w:p w14:paraId="5A837E6A" w14:textId="77777777" w:rsidR="007A1CFA" w:rsidRPr="00EE06A0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eastAsia="Calibri" w:hAnsi="Arial" w:cs="Arial"/>
                <w:sz w:val="22"/>
                <w:szCs w:val="22"/>
              </w:rPr>
              <w:t>Department of Defence</w:t>
            </w:r>
          </w:p>
        </w:tc>
      </w:tr>
      <w:tr w:rsidR="007A1CFA" w14:paraId="320644D4" w14:textId="77777777" w:rsidTr="00522C3E">
        <w:tc>
          <w:tcPr>
            <w:tcW w:w="1021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E2EFD9" w:themeFill="accent6" w:themeFillTint="33"/>
          </w:tcPr>
          <w:p w14:paraId="5EC7CCBD" w14:textId="77777777" w:rsidR="007A1CFA" w:rsidRPr="00EE06A0" w:rsidRDefault="007A1CFA" w:rsidP="00522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>Secretariat</w:t>
            </w:r>
          </w:p>
        </w:tc>
      </w:tr>
      <w:tr w:rsidR="007A1CFA" w14:paraId="40EA9570" w14:textId="77777777" w:rsidTr="00522C3E">
        <w:trPr>
          <w:trHeight w:val="593"/>
        </w:trPr>
        <w:tc>
          <w:tcPr>
            <w:tcW w:w="44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B59F9" w14:textId="77777777" w:rsidR="007A1CFA" w:rsidRPr="00D8451A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8451A">
              <w:rPr>
                <w:rFonts w:ascii="Arial" w:hAnsi="Arial" w:cs="Arial"/>
                <w:sz w:val="22"/>
                <w:szCs w:val="22"/>
              </w:rPr>
              <w:t xml:space="preserve">AIRCDRE </w:t>
            </w:r>
            <w:proofErr w:type="spellStart"/>
            <w:r w:rsidRPr="00D8451A">
              <w:rPr>
                <w:rFonts w:ascii="Arial" w:hAnsi="Arial" w:cs="Arial"/>
                <w:sz w:val="22"/>
                <w:szCs w:val="22"/>
              </w:rPr>
              <w:t>Kaarin</w:t>
            </w:r>
            <w:proofErr w:type="spellEnd"/>
            <w:r w:rsidRPr="00D845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8451A">
              <w:rPr>
                <w:rFonts w:ascii="Arial" w:hAnsi="Arial" w:cs="Arial"/>
                <w:sz w:val="22"/>
                <w:szCs w:val="22"/>
              </w:rPr>
              <w:t>Kooij</w:t>
            </w:r>
            <w:proofErr w:type="spellEnd"/>
            <w:r w:rsidRPr="00D8451A">
              <w:rPr>
                <w:rFonts w:ascii="Arial" w:hAnsi="Arial" w:cs="Arial"/>
                <w:sz w:val="22"/>
                <w:szCs w:val="22"/>
              </w:rPr>
              <w:t xml:space="preserve"> CSC</w:t>
            </w:r>
          </w:p>
        </w:tc>
        <w:tc>
          <w:tcPr>
            <w:tcW w:w="58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0780F2" w14:textId="77777777" w:rsidR="007A1CFA" w:rsidRPr="00EE06A0" w:rsidRDefault="007A1CFA" w:rsidP="00522C3E">
            <w:pPr>
              <w:tabs>
                <w:tab w:val="left" w:pos="382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E06A0">
              <w:rPr>
                <w:rFonts w:ascii="Arial" w:hAnsi="Arial" w:cs="Arial"/>
                <w:sz w:val="22"/>
                <w:szCs w:val="22"/>
              </w:rPr>
              <w:t>Director General Joint Transition Authority</w:t>
            </w:r>
            <w:r w:rsidRPr="00EE06A0">
              <w:rPr>
                <w:rFonts w:ascii="Arial" w:hAnsi="Arial" w:cs="Arial"/>
                <w:sz w:val="22"/>
                <w:szCs w:val="22"/>
              </w:rPr>
              <w:br/>
              <w:t xml:space="preserve">Department of </w:t>
            </w:r>
            <w:r w:rsidRPr="00EE06A0">
              <w:rPr>
                <w:rFonts w:ascii="Arial" w:eastAsia="Calibri" w:hAnsi="Arial" w:cs="Arial"/>
                <w:sz w:val="22"/>
                <w:szCs w:val="22"/>
              </w:rPr>
              <w:t>Defence</w:t>
            </w:r>
          </w:p>
        </w:tc>
      </w:tr>
    </w:tbl>
    <w:p w14:paraId="0273B525" w14:textId="77777777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b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 xml:space="preserve">Agenda Item 1 - </w:t>
      </w:r>
      <w:r w:rsidRPr="00EC0CE1">
        <w:rPr>
          <w:rFonts w:ascii="Arial" w:hAnsi="Arial" w:cs="Arial"/>
          <w:b/>
          <w:bCs/>
          <w:sz w:val="22"/>
          <w:szCs w:val="22"/>
          <w:lang w:eastAsia="en-US"/>
        </w:rPr>
        <w:t>Opening Remarks and Introductions</w:t>
      </w:r>
    </w:p>
    <w:p w14:paraId="2BF8FC8C" w14:textId="61E98D26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C0CE1">
        <w:rPr>
          <w:rFonts w:ascii="Arial" w:hAnsi="Arial" w:cs="Arial"/>
          <w:sz w:val="22"/>
          <w:szCs w:val="22"/>
        </w:rPr>
        <w:t xml:space="preserve">Ms </w:t>
      </w:r>
      <w:proofErr w:type="spellStart"/>
      <w:r w:rsidRPr="00EC0CE1">
        <w:rPr>
          <w:rFonts w:ascii="Arial" w:hAnsi="Arial" w:cs="Arial"/>
          <w:sz w:val="22"/>
          <w:szCs w:val="22"/>
        </w:rPr>
        <w:t>Greig</w:t>
      </w:r>
      <w:proofErr w:type="spellEnd"/>
      <w:r w:rsidRPr="00EC0CE1">
        <w:rPr>
          <w:rFonts w:ascii="Arial" w:hAnsi="Arial" w:cs="Arial"/>
          <w:sz w:val="22"/>
          <w:szCs w:val="22"/>
        </w:rPr>
        <w:t xml:space="preserve"> led introductions</w:t>
      </w:r>
      <w:r w:rsidR="00867AB3">
        <w:rPr>
          <w:rFonts w:ascii="Arial" w:hAnsi="Arial" w:cs="Arial"/>
          <w:sz w:val="22"/>
          <w:szCs w:val="22"/>
        </w:rPr>
        <w:t xml:space="preserve"> and noted the</w:t>
      </w:r>
      <w:r>
        <w:rPr>
          <w:rFonts w:ascii="Arial" w:hAnsi="Arial" w:cs="Arial"/>
          <w:sz w:val="22"/>
          <w:szCs w:val="22"/>
        </w:rPr>
        <w:t xml:space="preserve"> meeting was deferred from 15 December 2022.</w:t>
      </w:r>
    </w:p>
    <w:p w14:paraId="09FD51DE" w14:textId="77777777" w:rsidR="007A1CFA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b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>Agenda Item 2 – Strategic Partnerships</w:t>
      </w:r>
    </w:p>
    <w:p w14:paraId="563A754F" w14:textId="57D8E34A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agreed on the importance of collaborating </w:t>
      </w:r>
      <w:r w:rsidR="00867AB3">
        <w:rPr>
          <w:rFonts w:ascii="Arial" w:hAnsi="Arial" w:cs="Arial"/>
          <w:sz w:val="22"/>
          <w:szCs w:val="22"/>
        </w:rPr>
        <w:t xml:space="preserve">when implementing the </w:t>
      </w:r>
      <w:r>
        <w:rPr>
          <w:rFonts w:ascii="Arial" w:hAnsi="Arial" w:cs="Arial"/>
          <w:sz w:val="22"/>
          <w:szCs w:val="22"/>
        </w:rPr>
        <w:t>Government’s priorities.</w:t>
      </w:r>
    </w:p>
    <w:p w14:paraId="1BB3325D" w14:textId="76CEF0B4" w:rsidR="007A1CFA" w:rsidRDefault="007A1CFA" w:rsidP="007A1CF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CA43CB">
        <w:rPr>
          <w:rFonts w:ascii="Arial" w:hAnsi="Arial" w:cs="Arial"/>
          <w:b/>
        </w:rPr>
        <w:t>Defence Strategic Review</w:t>
      </w:r>
      <w:r w:rsidR="00867AB3">
        <w:rPr>
          <w:rFonts w:ascii="Arial" w:hAnsi="Arial" w:cs="Arial"/>
          <w:b/>
        </w:rPr>
        <w:t xml:space="preserve"> </w:t>
      </w:r>
      <w:r w:rsidRPr="00CA43CB">
        <w:rPr>
          <w:rFonts w:ascii="Arial" w:hAnsi="Arial" w:cs="Arial"/>
          <w:b/>
        </w:rPr>
        <w:t>- led by Mr Moriarty</w:t>
      </w:r>
      <w:r w:rsidRPr="00CA43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CA43CB">
        <w:rPr>
          <w:rFonts w:ascii="Arial" w:hAnsi="Arial" w:cs="Arial"/>
        </w:rPr>
        <w:t xml:space="preserve"> brief </w:t>
      </w:r>
      <w:r w:rsidR="00867AB3">
        <w:rPr>
          <w:rFonts w:ascii="Arial" w:hAnsi="Arial" w:cs="Arial"/>
        </w:rPr>
        <w:t xml:space="preserve">update on the </w:t>
      </w:r>
      <w:r w:rsidRPr="00CA43CB">
        <w:rPr>
          <w:rFonts w:ascii="Arial" w:hAnsi="Arial" w:cs="Arial"/>
        </w:rPr>
        <w:t xml:space="preserve">Defence </w:t>
      </w:r>
      <w:r w:rsidR="00597451">
        <w:rPr>
          <w:rFonts w:ascii="Arial" w:hAnsi="Arial" w:cs="Arial"/>
        </w:rPr>
        <w:t>Strategic Review was provided</w:t>
      </w:r>
      <w:r>
        <w:rPr>
          <w:rFonts w:ascii="Arial" w:hAnsi="Arial" w:cs="Arial"/>
        </w:rPr>
        <w:t>.</w:t>
      </w:r>
    </w:p>
    <w:p w14:paraId="4615E106" w14:textId="58F8C60A" w:rsidR="007A1CFA" w:rsidRPr="00DB3F3C" w:rsidRDefault="007A1CFA" w:rsidP="007A1CF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 w:rsidRPr="00EC0CE1">
        <w:rPr>
          <w:rFonts w:ascii="Arial" w:hAnsi="Arial" w:cs="Arial"/>
          <w:b/>
        </w:rPr>
        <w:t xml:space="preserve">Defence Act </w:t>
      </w:r>
      <w:r>
        <w:rPr>
          <w:rFonts w:ascii="Arial" w:hAnsi="Arial" w:cs="Arial"/>
          <w:b/>
        </w:rPr>
        <w:t xml:space="preserve">Review - </w:t>
      </w:r>
      <w:r w:rsidRPr="00EC0CE1">
        <w:rPr>
          <w:rFonts w:ascii="Arial" w:hAnsi="Arial" w:cs="Arial"/>
          <w:b/>
        </w:rPr>
        <w:t xml:space="preserve">led by Mr </w:t>
      </w:r>
      <w:proofErr w:type="spellStart"/>
      <w:r w:rsidRPr="00EC0CE1">
        <w:rPr>
          <w:rFonts w:ascii="Arial" w:hAnsi="Arial" w:cs="Arial"/>
          <w:b/>
        </w:rPr>
        <w:t>Yannopoulos</w:t>
      </w:r>
      <w:proofErr w:type="spellEnd"/>
      <w:r w:rsidRPr="00DC6AA1">
        <w:rPr>
          <w:rFonts w:ascii="Arial" w:hAnsi="Arial" w:cs="Arial"/>
        </w:rPr>
        <w:t xml:space="preserve">. Mr </w:t>
      </w:r>
      <w:proofErr w:type="spellStart"/>
      <w:r w:rsidRPr="00DC6AA1">
        <w:rPr>
          <w:rFonts w:ascii="Arial" w:hAnsi="Arial" w:cs="Arial"/>
        </w:rPr>
        <w:t>Yannopoulos</w:t>
      </w:r>
      <w:proofErr w:type="spellEnd"/>
      <w:r w:rsidRPr="00DC6AA1">
        <w:rPr>
          <w:rFonts w:ascii="Arial" w:hAnsi="Arial" w:cs="Arial"/>
        </w:rPr>
        <w:t xml:space="preserve"> noted </w:t>
      </w:r>
      <w:r>
        <w:rPr>
          <w:rFonts w:ascii="Arial" w:hAnsi="Arial" w:cs="Arial"/>
        </w:rPr>
        <w:t>t</w:t>
      </w:r>
      <w:r w:rsidRPr="00DC6AA1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draft of the Defence Act wa</w:t>
      </w:r>
      <w:r w:rsidRPr="00DC6AA1">
        <w:rPr>
          <w:rFonts w:ascii="Arial" w:hAnsi="Arial" w:cs="Arial"/>
        </w:rPr>
        <w:t>s out for</w:t>
      </w:r>
      <w:r w:rsidRPr="00EC0C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consultation, with submissions being accepted until 21 April 2023</w:t>
      </w:r>
      <w:r w:rsidRPr="00EC0C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Members noted the s</w:t>
      </w:r>
      <w:r w:rsidRPr="00EC0CE1">
        <w:rPr>
          <w:rFonts w:ascii="Arial" w:hAnsi="Arial" w:cs="Arial"/>
        </w:rPr>
        <w:t>ignificant rewrite</w:t>
      </w:r>
      <w:r>
        <w:rPr>
          <w:rFonts w:ascii="Arial" w:hAnsi="Arial" w:cs="Arial"/>
        </w:rPr>
        <w:t xml:space="preserve"> that had been undertaken</w:t>
      </w:r>
      <w:r w:rsidRPr="00EC0CE1">
        <w:rPr>
          <w:rFonts w:ascii="Arial" w:hAnsi="Arial" w:cs="Arial"/>
        </w:rPr>
        <w:t>, given</w:t>
      </w:r>
      <w:r>
        <w:rPr>
          <w:rFonts w:ascii="Arial" w:hAnsi="Arial" w:cs="Arial"/>
        </w:rPr>
        <w:t xml:space="preserve"> the age of the existing Act</w:t>
      </w:r>
      <w:r w:rsidRPr="00EC0C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It was</w:t>
      </w:r>
      <w:r w:rsidR="00867AB3">
        <w:rPr>
          <w:rFonts w:ascii="Arial" w:hAnsi="Arial" w:cs="Arial"/>
        </w:rPr>
        <w:t xml:space="preserve"> noted the</w:t>
      </w:r>
      <w:r>
        <w:rPr>
          <w:rFonts w:ascii="Arial" w:hAnsi="Arial" w:cs="Arial"/>
        </w:rPr>
        <w:t xml:space="preserve"> rewrite did not </w:t>
      </w:r>
      <w:r w:rsidR="00867AB3">
        <w:rPr>
          <w:rFonts w:ascii="Arial" w:hAnsi="Arial" w:cs="Arial"/>
        </w:rPr>
        <w:t xml:space="preserve">address the </w:t>
      </w:r>
      <w:r w:rsidRPr="00EC0CE1">
        <w:rPr>
          <w:rFonts w:ascii="Arial" w:hAnsi="Arial" w:cs="Arial"/>
        </w:rPr>
        <w:t>current strategic environment</w:t>
      </w:r>
      <w:r>
        <w:rPr>
          <w:rFonts w:ascii="Arial" w:hAnsi="Arial" w:cs="Arial"/>
        </w:rPr>
        <w:t xml:space="preserve"> and ‘</w:t>
      </w:r>
      <w:r w:rsidRPr="00EC0CE1">
        <w:rPr>
          <w:rFonts w:ascii="Arial" w:hAnsi="Arial" w:cs="Arial"/>
        </w:rPr>
        <w:t>Wellbeing</w:t>
      </w:r>
      <w:r>
        <w:rPr>
          <w:rFonts w:ascii="Arial" w:hAnsi="Arial" w:cs="Arial"/>
        </w:rPr>
        <w:t>’</w:t>
      </w:r>
      <w:r w:rsidRPr="00EC0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was </w:t>
      </w:r>
      <w:r w:rsidRPr="00EC0CE1">
        <w:rPr>
          <w:rFonts w:ascii="Arial" w:hAnsi="Arial" w:cs="Arial"/>
        </w:rPr>
        <w:t>not in the initial draft</w:t>
      </w:r>
      <w:r>
        <w:rPr>
          <w:rFonts w:ascii="Arial" w:hAnsi="Arial" w:cs="Arial"/>
        </w:rPr>
        <w:t xml:space="preserve"> of the Act, but it was acknowledged it will likely </w:t>
      </w:r>
      <w:r w:rsidR="00867AB3">
        <w:rPr>
          <w:rFonts w:ascii="Arial" w:hAnsi="Arial" w:cs="Arial"/>
        </w:rPr>
        <w:t xml:space="preserve">be addressed in </w:t>
      </w:r>
      <w:r>
        <w:rPr>
          <w:rFonts w:ascii="Arial" w:hAnsi="Arial" w:cs="Arial"/>
        </w:rPr>
        <w:t>future iterations</w:t>
      </w:r>
      <w:r w:rsidR="00867AB3">
        <w:rPr>
          <w:rFonts w:ascii="Arial" w:hAnsi="Arial" w:cs="Arial"/>
        </w:rPr>
        <w:t xml:space="preserve"> and/or </w:t>
      </w:r>
      <w:r>
        <w:rPr>
          <w:rFonts w:ascii="Arial" w:hAnsi="Arial" w:cs="Arial"/>
        </w:rPr>
        <w:t>in consultation.</w:t>
      </w:r>
      <w:r w:rsidRPr="00EC0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Defence undertook to </w:t>
      </w:r>
      <w:r w:rsidRPr="00EC0CE1">
        <w:rPr>
          <w:rFonts w:ascii="Arial" w:hAnsi="Arial" w:cs="Arial"/>
        </w:rPr>
        <w:t xml:space="preserve">engage with DVA as </w:t>
      </w:r>
      <w:r>
        <w:rPr>
          <w:rFonts w:ascii="Arial" w:hAnsi="Arial" w:cs="Arial"/>
        </w:rPr>
        <w:t xml:space="preserve">the review progresses and </w:t>
      </w:r>
      <w:r w:rsidR="00867AB3">
        <w:rPr>
          <w:rFonts w:ascii="Arial" w:hAnsi="Arial" w:cs="Arial"/>
        </w:rPr>
        <w:t>advised</w:t>
      </w:r>
      <w:r>
        <w:rPr>
          <w:rFonts w:ascii="Arial" w:hAnsi="Arial" w:cs="Arial"/>
        </w:rPr>
        <w:t xml:space="preserve"> </w:t>
      </w:r>
      <w:r w:rsidRPr="00EC0CE1">
        <w:rPr>
          <w:rFonts w:ascii="Arial" w:hAnsi="Arial" w:cs="Arial"/>
        </w:rPr>
        <w:t xml:space="preserve">MAJGEN Gavin Duncan </w:t>
      </w:r>
      <w:r>
        <w:rPr>
          <w:rFonts w:ascii="Arial" w:hAnsi="Arial" w:cs="Arial"/>
        </w:rPr>
        <w:t xml:space="preserve">was the </w:t>
      </w:r>
      <w:r w:rsidRPr="00EC0CE1">
        <w:rPr>
          <w:rFonts w:ascii="Arial" w:hAnsi="Arial" w:cs="Arial"/>
        </w:rPr>
        <w:t>lead for Defence</w:t>
      </w:r>
      <w:r w:rsidRPr="00265F9C">
        <w:rPr>
          <w:rFonts w:ascii="Arial" w:hAnsi="Arial" w:cs="Arial"/>
        </w:rPr>
        <w:t>.</w:t>
      </w:r>
    </w:p>
    <w:p w14:paraId="05B7876D" w14:textId="3F7A5F47" w:rsidR="007A1CFA" w:rsidRPr="00265F9C" w:rsidRDefault="007A1CFA" w:rsidP="007A1CF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 w:rsidRPr="00DB3F3C">
        <w:rPr>
          <w:rFonts w:ascii="Arial" w:hAnsi="Arial" w:cs="Arial"/>
          <w:b/>
        </w:rPr>
        <w:t>Claims Backlog - led by Ms Frame</w:t>
      </w:r>
      <w:r w:rsidRPr="00DB3F3C">
        <w:rPr>
          <w:rFonts w:ascii="Arial" w:hAnsi="Arial" w:cs="Arial"/>
        </w:rPr>
        <w:t>. Members noted the trajectory to reduce the</w:t>
      </w:r>
      <w:r>
        <w:rPr>
          <w:rFonts w:ascii="Arial" w:hAnsi="Arial" w:cs="Arial"/>
        </w:rPr>
        <w:t xml:space="preserve"> backlog was positive, with a </w:t>
      </w:r>
      <w:r w:rsidRPr="00EC0CE1">
        <w:rPr>
          <w:rFonts w:ascii="Arial" w:hAnsi="Arial" w:cs="Arial"/>
        </w:rPr>
        <w:t xml:space="preserve">70% </w:t>
      </w:r>
      <w:r>
        <w:rPr>
          <w:rFonts w:ascii="Arial" w:hAnsi="Arial" w:cs="Arial"/>
        </w:rPr>
        <w:t>increase in delegates since June 20</w:t>
      </w:r>
      <w:r w:rsidRPr="00EC0CE1">
        <w:rPr>
          <w:rFonts w:ascii="Arial" w:hAnsi="Arial" w:cs="Arial"/>
        </w:rPr>
        <w:t xml:space="preserve">22. </w:t>
      </w:r>
      <w:r w:rsidR="00867AB3">
        <w:rPr>
          <w:rFonts w:ascii="Arial" w:hAnsi="Arial" w:cs="Arial"/>
        </w:rPr>
        <w:t xml:space="preserve">In addition to external recruitment, DVA is also </w:t>
      </w:r>
      <w:r w:rsidR="0037695F">
        <w:rPr>
          <w:rFonts w:ascii="Arial" w:hAnsi="Arial" w:cs="Arial"/>
        </w:rPr>
        <w:t>looking</w:t>
      </w:r>
      <w:r w:rsidR="00867AB3">
        <w:rPr>
          <w:rFonts w:ascii="Arial" w:hAnsi="Arial" w:cs="Arial"/>
        </w:rPr>
        <w:t xml:space="preserve"> at secondment opportunities</w:t>
      </w:r>
      <w:r w:rsidRPr="00EC0CE1">
        <w:rPr>
          <w:rFonts w:ascii="Arial" w:hAnsi="Arial" w:cs="Arial"/>
        </w:rPr>
        <w:t>.</w:t>
      </w:r>
      <w:r w:rsidR="00867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 also noted that the forward m</w:t>
      </w:r>
      <w:r w:rsidRPr="00EC0CE1">
        <w:rPr>
          <w:rFonts w:ascii="Arial" w:hAnsi="Arial" w:cs="Arial"/>
        </w:rPr>
        <w:t xml:space="preserve">odelling </w:t>
      </w:r>
      <w:r>
        <w:rPr>
          <w:rFonts w:ascii="Arial" w:hAnsi="Arial" w:cs="Arial"/>
        </w:rPr>
        <w:t xml:space="preserve">was also looking </w:t>
      </w:r>
      <w:r w:rsidRPr="00EC0CE1">
        <w:rPr>
          <w:rFonts w:ascii="Arial" w:hAnsi="Arial" w:cs="Arial"/>
        </w:rPr>
        <w:t xml:space="preserve">positive. </w:t>
      </w:r>
      <w:r>
        <w:rPr>
          <w:rFonts w:ascii="Arial" w:hAnsi="Arial" w:cs="Arial"/>
        </w:rPr>
        <w:t>While c</w:t>
      </w:r>
      <w:r w:rsidRPr="00EC0CE1">
        <w:rPr>
          <w:rFonts w:ascii="Arial" w:hAnsi="Arial" w:cs="Arial"/>
        </w:rPr>
        <w:t xml:space="preserve">laim numbers </w:t>
      </w:r>
      <w:r>
        <w:rPr>
          <w:rFonts w:ascii="Arial" w:hAnsi="Arial" w:cs="Arial"/>
        </w:rPr>
        <w:t xml:space="preserve">were </w:t>
      </w:r>
      <w:r w:rsidRPr="00EC0CE1">
        <w:rPr>
          <w:rFonts w:ascii="Arial" w:hAnsi="Arial" w:cs="Arial"/>
        </w:rPr>
        <w:t>increasing (</w:t>
      </w:r>
      <w:r>
        <w:rPr>
          <w:rFonts w:ascii="Arial" w:hAnsi="Arial" w:cs="Arial"/>
        </w:rPr>
        <w:t>i</w:t>
      </w:r>
      <w:r w:rsidR="00EE06A0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r w:rsidR="00EE06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due to </w:t>
      </w:r>
      <w:r w:rsidRPr="00EC0CE1">
        <w:rPr>
          <w:rFonts w:ascii="Arial" w:hAnsi="Arial" w:cs="Arial"/>
        </w:rPr>
        <w:lastRenderedPageBreak/>
        <w:t>seasonal trends, economic climate</w:t>
      </w:r>
      <w:r>
        <w:rPr>
          <w:rFonts w:ascii="Arial" w:hAnsi="Arial" w:cs="Arial"/>
        </w:rPr>
        <w:t xml:space="preserve"> impacts), no </w:t>
      </w:r>
      <w:r w:rsidRPr="00EC0CE1">
        <w:rPr>
          <w:rFonts w:ascii="Arial" w:hAnsi="Arial" w:cs="Arial"/>
        </w:rPr>
        <w:t>significance in</w:t>
      </w:r>
      <w:r>
        <w:rPr>
          <w:rFonts w:ascii="Arial" w:hAnsi="Arial" w:cs="Arial"/>
        </w:rPr>
        <w:t xml:space="preserve"> respect of DRCA and </w:t>
      </w:r>
      <w:r w:rsidRPr="00EC0CE1">
        <w:rPr>
          <w:rFonts w:ascii="Arial" w:hAnsi="Arial" w:cs="Arial"/>
        </w:rPr>
        <w:t xml:space="preserve">VEA </w:t>
      </w:r>
      <w:r w:rsidR="00F24AA5">
        <w:rPr>
          <w:rFonts w:ascii="Arial" w:hAnsi="Arial" w:cs="Arial"/>
        </w:rPr>
        <w:t>claims was</w:t>
      </w:r>
      <w:r>
        <w:rPr>
          <w:rFonts w:ascii="Arial" w:hAnsi="Arial" w:cs="Arial"/>
        </w:rPr>
        <w:t xml:space="preserve"> evident as yet</w:t>
      </w:r>
      <w:r w:rsidRPr="00EC0C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terms of </w:t>
      </w:r>
      <w:r w:rsidR="00EE06A0">
        <w:rPr>
          <w:rFonts w:ascii="Arial" w:hAnsi="Arial" w:cs="Arial"/>
        </w:rPr>
        <w:t>c</w:t>
      </w:r>
      <w:r>
        <w:rPr>
          <w:rFonts w:ascii="Arial" w:hAnsi="Arial" w:cs="Arial"/>
        </w:rPr>
        <w:t>laims</w:t>
      </w:r>
      <w:r w:rsidRPr="00EC0CE1">
        <w:rPr>
          <w:rFonts w:ascii="Arial" w:hAnsi="Arial" w:cs="Arial"/>
        </w:rPr>
        <w:t xml:space="preserve">: 40% </w:t>
      </w:r>
      <w:r>
        <w:rPr>
          <w:rFonts w:ascii="Arial" w:hAnsi="Arial" w:cs="Arial"/>
        </w:rPr>
        <w:t xml:space="preserve">were </w:t>
      </w:r>
      <w:r w:rsidR="00EE06A0">
        <w:rPr>
          <w:rFonts w:ascii="Arial" w:hAnsi="Arial" w:cs="Arial"/>
        </w:rPr>
        <w:t>from</w:t>
      </w:r>
      <w:r w:rsidRPr="00EC0CE1">
        <w:rPr>
          <w:rFonts w:ascii="Arial" w:hAnsi="Arial" w:cs="Arial"/>
        </w:rPr>
        <w:t xml:space="preserve"> serving</w:t>
      </w:r>
      <w:r>
        <w:rPr>
          <w:rFonts w:ascii="Arial" w:hAnsi="Arial" w:cs="Arial"/>
        </w:rPr>
        <w:t xml:space="preserve"> ADF members;</w:t>
      </w:r>
      <w:r w:rsidRPr="00EC0CE1">
        <w:rPr>
          <w:rFonts w:ascii="Arial" w:hAnsi="Arial" w:cs="Arial"/>
        </w:rPr>
        <w:t xml:space="preserve"> 15% </w:t>
      </w:r>
      <w:r>
        <w:rPr>
          <w:rFonts w:ascii="Arial" w:hAnsi="Arial" w:cs="Arial"/>
        </w:rPr>
        <w:t xml:space="preserve">were </w:t>
      </w:r>
      <w:r w:rsidRPr="00EC0CE1">
        <w:rPr>
          <w:rFonts w:ascii="Arial" w:hAnsi="Arial" w:cs="Arial"/>
        </w:rPr>
        <w:t>ready for processing</w:t>
      </w:r>
      <w:r>
        <w:rPr>
          <w:rFonts w:ascii="Arial" w:hAnsi="Arial" w:cs="Arial"/>
        </w:rPr>
        <w:t>; and</w:t>
      </w:r>
      <w:r w:rsidRPr="00EC0CE1">
        <w:rPr>
          <w:rFonts w:ascii="Arial" w:hAnsi="Arial" w:cs="Arial"/>
        </w:rPr>
        <w:t xml:space="preserve"> 26% ha</w:t>
      </w:r>
      <w:r>
        <w:rPr>
          <w:rFonts w:ascii="Arial" w:hAnsi="Arial" w:cs="Arial"/>
        </w:rPr>
        <w:t xml:space="preserve">d </w:t>
      </w:r>
      <w:r w:rsidR="00EE06A0">
        <w:rPr>
          <w:rFonts w:ascii="Arial" w:hAnsi="Arial" w:cs="Arial"/>
        </w:rPr>
        <w:t xml:space="preserve">been received by </w:t>
      </w:r>
      <w:r>
        <w:rPr>
          <w:rFonts w:ascii="Arial" w:hAnsi="Arial" w:cs="Arial"/>
        </w:rPr>
        <w:t>DVA</w:t>
      </w:r>
      <w:r w:rsidRPr="00EC0CE1">
        <w:rPr>
          <w:rFonts w:ascii="Arial" w:hAnsi="Arial" w:cs="Arial"/>
        </w:rPr>
        <w:t xml:space="preserve"> in the last 90 days</w:t>
      </w:r>
      <w:r w:rsidR="00EE06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CDF and Secretary Defence were </w:t>
      </w:r>
      <w:r w:rsidR="00EE06A0">
        <w:rPr>
          <w:rFonts w:ascii="Arial" w:hAnsi="Arial" w:cs="Arial"/>
        </w:rPr>
        <w:t>in support of i</w:t>
      </w:r>
      <w:r w:rsidRPr="00DB3F3C">
        <w:rPr>
          <w:rFonts w:ascii="Arial" w:hAnsi="Arial" w:cs="Arial"/>
        </w:rPr>
        <w:t xml:space="preserve">dentifying publically the ‘still serving’ component (data only) of the backlog. MRCA/ICT future communications on the </w:t>
      </w:r>
      <w:r w:rsidR="00EE06A0">
        <w:rPr>
          <w:rFonts w:ascii="Arial" w:hAnsi="Arial" w:cs="Arial"/>
        </w:rPr>
        <w:t>b</w:t>
      </w:r>
      <w:r w:rsidRPr="00DB3F3C">
        <w:rPr>
          <w:rFonts w:ascii="Arial" w:hAnsi="Arial" w:cs="Arial"/>
        </w:rPr>
        <w:t xml:space="preserve">acklog </w:t>
      </w:r>
      <w:r w:rsidR="00EE06A0">
        <w:rPr>
          <w:rFonts w:ascii="Arial" w:hAnsi="Arial" w:cs="Arial"/>
        </w:rPr>
        <w:t>proposes</w:t>
      </w:r>
      <w:r w:rsidRPr="00DB3F3C">
        <w:rPr>
          <w:rFonts w:ascii="Arial" w:hAnsi="Arial" w:cs="Arial"/>
        </w:rPr>
        <w:t xml:space="preserve"> to extract/call out those claims which are not ‘ready for processing’ (e</w:t>
      </w:r>
      <w:r w:rsidR="00EE06A0">
        <w:rPr>
          <w:rFonts w:ascii="Arial" w:hAnsi="Arial" w:cs="Arial"/>
        </w:rPr>
        <w:t>.</w:t>
      </w:r>
      <w:r w:rsidRPr="00DB3F3C">
        <w:rPr>
          <w:rFonts w:ascii="Arial" w:hAnsi="Arial" w:cs="Arial"/>
        </w:rPr>
        <w:t>g</w:t>
      </w:r>
      <w:r w:rsidR="00EE06A0">
        <w:rPr>
          <w:rFonts w:ascii="Arial" w:hAnsi="Arial" w:cs="Arial"/>
        </w:rPr>
        <w:t>.</w:t>
      </w:r>
      <w:r w:rsidRPr="00DB3F3C">
        <w:rPr>
          <w:rFonts w:ascii="Arial" w:hAnsi="Arial" w:cs="Arial"/>
        </w:rPr>
        <w:t xml:space="preserve"> pending medical paperwork/diagnosis</w:t>
      </w:r>
      <w:r>
        <w:rPr>
          <w:rFonts w:ascii="Arial" w:hAnsi="Arial" w:cs="Arial"/>
        </w:rPr>
        <w:t>).</w:t>
      </w:r>
    </w:p>
    <w:p w14:paraId="7729406B" w14:textId="5233A7E8" w:rsidR="007A1CFA" w:rsidRPr="00265F9C" w:rsidRDefault="007A1CFA" w:rsidP="007A1CF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Royal Commission into Defence and Veteran Suicide (</w:t>
      </w:r>
      <w:r w:rsidRPr="00EC0CE1">
        <w:rPr>
          <w:rFonts w:ascii="Arial" w:hAnsi="Arial" w:cs="Arial"/>
          <w:b/>
        </w:rPr>
        <w:t>RCDVS</w:t>
      </w:r>
      <w:r>
        <w:rPr>
          <w:rFonts w:ascii="Arial" w:hAnsi="Arial" w:cs="Arial"/>
          <w:b/>
        </w:rPr>
        <w:t xml:space="preserve">) - </w:t>
      </w:r>
      <w:r w:rsidRPr="00EC0CE1">
        <w:rPr>
          <w:rFonts w:ascii="Arial" w:hAnsi="Arial" w:cs="Arial"/>
          <w:b/>
        </w:rPr>
        <w:t>led by Ms Frame</w:t>
      </w:r>
      <w:r>
        <w:rPr>
          <w:rFonts w:ascii="Arial" w:hAnsi="Arial" w:cs="Arial"/>
          <w:b/>
        </w:rPr>
        <w:t xml:space="preserve"> and </w:t>
      </w:r>
      <w:r w:rsidRPr="00EC0CE1">
        <w:rPr>
          <w:rFonts w:ascii="Arial" w:hAnsi="Arial" w:cs="Arial"/>
          <w:b/>
        </w:rPr>
        <w:t xml:space="preserve">Ms </w:t>
      </w:r>
      <w:proofErr w:type="spellStart"/>
      <w:r w:rsidRPr="00EC0CE1">
        <w:rPr>
          <w:rFonts w:ascii="Arial" w:hAnsi="Arial" w:cs="Arial"/>
          <w:b/>
        </w:rPr>
        <w:t>Greig</w:t>
      </w:r>
      <w:proofErr w:type="spellEnd"/>
      <w:r w:rsidRPr="00E757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Mr Smith had been </w:t>
      </w:r>
      <w:r w:rsidRPr="00EC0CE1">
        <w:rPr>
          <w:rFonts w:ascii="Arial" w:hAnsi="Arial" w:cs="Arial"/>
        </w:rPr>
        <w:t xml:space="preserve">called as a witness </w:t>
      </w:r>
      <w:r>
        <w:rPr>
          <w:rFonts w:ascii="Arial" w:hAnsi="Arial" w:cs="Arial"/>
        </w:rPr>
        <w:t>in respect of the Joint Defence and DVA Mental Health Strategy</w:t>
      </w:r>
      <w:r w:rsidRPr="00EC0CE1">
        <w:rPr>
          <w:rFonts w:ascii="Arial" w:hAnsi="Arial" w:cs="Arial"/>
        </w:rPr>
        <w:t>.</w:t>
      </w:r>
    </w:p>
    <w:p w14:paraId="06813C11" w14:textId="5019E20C" w:rsidR="007A1CFA" w:rsidRPr="00EC0CE1" w:rsidRDefault="007A1CFA" w:rsidP="007A1CF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 w:rsidRPr="00EC0CE1">
        <w:rPr>
          <w:rFonts w:ascii="Arial" w:hAnsi="Arial" w:cs="Arial"/>
          <w:b/>
        </w:rPr>
        <w:t>Strategies</w:t>
      </w:r>
      <w:r w:rsidRPr="00D82AF1">
        <w:rPr>
          <w:rFonts w:ascii="Arial" w:hAnsi="Arial" w:cs="Arial"/>
        </w:rPr>
        <w:t xml:space="preserve">. Members </w:t>
      </w:r>
      <w:r>
        <w:rPr>
          <w:rFonts w:ascii="Arial" w:hAnsi="Arial" w:cs="Arial"/>
        </w:rPr>
        <w:t xml:space="preserve">discussed progress of the joint </w:t>
      </w:r>
      <w:r w:rsidRPr="00EC0CE1">
        <w:rPr>
          <w:rFonts w:ascii="Arial" w:hAnsi="Arial" w:cs="Arial"/>
        </w:rPr>
        <w:t xml:space="preserve">Defence </w:t>
      </w:r>
      <w:r>
        <w:rPr>
          <w:rFonts w:ascii="Arial" w:hAnsi="Arial" w:cs="Arial"/>
        </w:rPr>
        <w:t xml:space="preserve">and </w:t>
      </w:r>
      <w:r w:rsidRPr="00EC0CE1">
        <w:rPr>
          <w:rFonts w:ascii="Arial" w:hAnsi="Arial" w:cs="Arial"/>
        </w:rPr>
        <w:t>DVA</w:t>
      </w:r>
      <w:r w:rsidRPr="00EC0C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Mental Health,</w:t>
      </w:r>
      <w:r w:rsidRPr="00EC0CE1">
        <w:rPr>
          <w:rFonts w:ascii="Arial" w:hAnsi="Arial" w:cs="Arial"/>
        </w:rPr>
        <w:t xml:space="preserve"> and Family Support Strateg</w:t>
      </w:r>
      <w:r>
        <w:rPr>
          <w:rFonts w:ascii="Arial" w:hAnsi="Arial" w:cs="Arial"/>
        </w:rPr>
        <w:t>ies. It was noted that both strategies had significant MIN VA and DP interest and involvement</w:t>
      </w:r>
      <w:r w:rsidRPr="00EC0CE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r w:rsidRPr="00EC0CE1">
        <w:rPr>
          <w:rFonts w:ascii="Arial" w:hAnsi="Arial" w:cs="Arial"/>
        </w:rPr>
        <w:t xml:space="preserve">Veteran Transition Strategy </w:t>
      </w:r>
      <w:r>
        <w:rPr>
          <w:rFonts w:ascii="Arial" w:hAnsi="Arial" w:cs="Arial"/>
        </w:rPr>
        <w:t>was being finalised. Members also discussed the p</w:t>
      </w:r>
      <w:r w:rsidRPr="00EC0CE1">
        <w:rPr>
          <w:rFonts w:ascii="Arial" w:hAnsi="Arial" w:cs="Arial"/>
        </w:rPr>
        <w:t xml:space="preserve">otential role for </w:t>
      </w:r>
      <w:r>
        <w:rPr>
          <w:rFonts w:ascii="Arial" w:hAnsi="Arial" w:cs="Arial"/>
        </w:rPr>
        <w:t>an O</w:t>
      </w:r>
      <w:r w:rsidRPr="00EC0CE1">
        <w:rPr>
          <w:rFonts w:ascii="Arial" w:hAnsi="Arial" w:cs="Arial"/>
        </w:rPr>
        <w:t>versight Panel</w:t>
      </w:r>
      <w:r>
        <w:rPr>
          <w:rFonts w:ascii="Arial" w:hAnsi="Arial" w:cs="Arial"/>
        </w:rPr>
        <w:t xml:space="preserve">, with various </w:t>
      </w:r>
      <w:r w:rsidR="00EE06A0">
        <w:rPr>
          <w:rFonts w:ascii="Arial" w:hAnsi="Arial" w:cs="Arial"/>
        </w:rPr>
        <w:t>d</w:t>
      </w:r>
      <w:r w:rsidRPr="00EC0CE1">
        <w:rPr>
          <w:rFonts w:ascii="Arial" w:hAnsi="Arial" w:cs="Arial"/>
        </w:rPr>
        <w:t>epartments involved.</w:t>
      </w:r>
    </w:p>
    <w:p w14:paraId="26EA1E29" w14:textId="77777777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>Agenda Item 3 – Budget 2022/23</w:t>
      </w:r>
    </w:p>
    <w:p w14:paraId="7E93D765" w14:textId="3ACCAF7A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C0CE1">
        <w:rPr>
          <w:rFonts w:ascii="Arial" w:hAnsi="Arial" w:cs="Arial"/>
          <w:sz w:val="22"/>
          <w:szCs w:val="22"/>
        </w:rPr>
        <w:t>Led by Ms Frame</w:t>
      </w:r>
      <w:r w:rsidR="00EE06A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Members were briefed there was n</w:t>
      </w:r>
      <w:r w:rsidRPr="00EC0CE1">
        <w:rPr>
          <w:rFonts w:ascii="Arial" w:hAnsi="Arial" w:cs="Arial"/>
          <w:sz w:val="22"/>
          <w:szCs w:val="22"/>
        </w:rPr>
        <w:t xml:space="preserve">o capacity for offsetting in </w:t>
      </w:r>
      <w:r>
        <w:rPr>
          <w:rFonts w:ascii="Arial" w:hAnsi="Arial" w:cs="Arial"/>
          <w:sz w:val="22"/>
          <w:szCs w:val="22"/>
        </w:rPr>
        <w:t xml:space="preserve">the </w:t>
      </w:r>
      <w:r w:rsidRPr="00EC0CE1">
        <w:rPr>
          <w:rFonts w:ascii="Arial" w:hAnsi="Arial" w:cs="Arial"/>
          <w:sz w:val="22"/>
          <w:szCs w:val="22"/>
        </w:rPr>
        <w:t>DVA budget</w:t>
      </w:r>
      <w:r>
        <w:rPr>
          <w:rFonts w:ascii="Arial" w:hAnsi="Arial" w:cs="Arial"/>
          <w:sz w:val="22"/>
          <w:szCs w:val="22"/>
        </w:rPr>
        <w:t>, with f</w:t>
      </w:r>
      <w:r w:rsidRPr="00EC0CE1">
        <w:rPr>
          <w:rFonts w:ascii="Arial" w:hAnsi="Arial" w:cs="Arial"/>
          <w:sz w:val="22"/>
          <w:szCs w:val="22"/>
        </w:rPr>
        <w:t xml:space="preserve">unding predominantly </w:t>
      </w:r>
      <w:r>
        <w:rPr>
          <w:rFonts w:ascii="Arial" w:hAnsi="Arial" w:cs="Arial"/>
          <w:sz w:val="22"/>
          <w:szCs w:val="22"/>
        </w:rPr>
        <w:t xml:space="preserve">being </w:t>
      </w:r>
      <w:r w:rsidRPr="00EC0CE1">
        <w:rPr>
          <w:rFonts w:ascii="Arial" w:hAnsi="Arial" w:cs="Arial"/>
          <w:sz w:val="22"/>
          <w:szCs w:val="22"/>
        </w:rPr>
        <w:t xml:space="preserve">required for ICT enhancements. </w:t>
      </w:r>
    </w:p>
    <w:p w14:paraId="08BB28FE" w14:textId="77777777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b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 xml:space="preserve">Agenda Item 4 - Defence/DVA Links Steering Committee </w:t>
      </w:r>
      <w:r>
        <w:rPr>
          <w:rFonts w:ascii="Arial" w:hAnsi="Arial" w:cs="Arial"/>
          <w:b/>
          <w:sz w:val="22"/>
          <w:szCs w:val="22"/>
        </w:rPr>
        <w:t xml:space="preserve">(DLSC) </w:t>
      </w:r>
      <w:r w:rsidRPr="00EC0CE1">
        <w:rPr>
          <w:rFonts w:ascii="Arial" w:hAnsi="Arial" w:cs="Arial"/>
          <w:b/>
          <w:sz w:val="22"/>
          <w:szCs w:val="22"/>
        </w:rPr>
        <w:t>Report</w:t>
      </w:r>
    </w:p>
    <w:p w14:paraId="0F204FF3" w14:textId="59749E3B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C0CE1">
        <w:rPr>
          <w:rFonts w:ascii="Arial" w:hAnsi="Arial" w:cs="Arial"/>
          <w:sz w:val="22"/>
          <w:szCs w:val="22"/>
        </w:rPr>
        <w:t xml:space="preserve">Mr </w:t>
      </w:r>
      <w:r>
        <w:rPr>
          <w:rFonts w:ascii="Arial" w:hAnsi="Arial" w:cs="Arial"/>
          <w:sz w:val="22"/>
          <w:szCs w:val="22"/>
        </w:rPr>
        <w:t xml:space="preserve">Smith and </w:t>
      </w:r>
      <w:r w:rsidRPr="00EC0CE1">
        <w:rPr>
          <w:rFonts w:ascii="Arial" w:hAnsi="Arial" w:cs="Arial"/>
          <w:sz w:val="22"/>
          <w:szCs w:val="22"/>
        </w:rPr>
        <w:t xml:space="preserve">Ms </w:t>
      </w:r>
      <w:proofErr w:type="spellStart"/>
      <w:r w:rsidRPr="00EC0CE1">
        <w:rPr>
          <w:rFonts w:ascii="Arial" w:hAnsi="Arial" w:cs="Arial"/>
          <w:sz w:val="22"/>
          <w:szCs w:val="22"/>
        </w:rPr>
        <w:t>Greig</w:t>
      </w:r>
      <w:proofErr w:type="spellEnd"/>
      <w:r>
        <w:rPr>
          <w:rFonts w:ascii="Arial" w:hAnsi="Arial" w:cs="Arial"/>
          <w:sz w:val="22"/>
          <w:szCs w:val="22"/>
        </w:rPr>
        <w:t xml:space="preserve"> updated Members on the DLSC</w:t>
      </w:r>
      <w:r w:rsidRPr="00EC0CE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It was noted a rewrite of the Defence/DVA Memorandum of Understanding was underway and new r</w:t>
      </w:r>
      <w:r w:rsidRPr="00EC0CE1">
        <w:rPr>
          <w:rFonts w:ascii="Arial" w:hAnsi="Arial" w:cs="Arial"/>
          <w:sz w:val="22"/>
          <w:szCs w:val="22"/>
        </w:rPr>
        <w:t xml:space="preserve">esearch approvals </w:t>
      </w:r>
      <w:r>
        <w:rPr>
          <w:rFonts w:ascii="Arial" w:hAnsi="Arial" w:cs="Arial"/>
          <w:sz w:val="22"/>
          <w:szCs w:val="22"/>
        </w:rPr>
        <w:t xml:space="preserve">were being </w:t>
      </w:r>
      <w:r w:rsidRPr="00EC0CE1">
        <w:rPr>
          <w:rFonts w:ascii="Arial" w:hAnsi="Arial" w:cs="Arial"/>
          <w:sz w:val="22"/>
          <w:szCs w:val="22"/>
        </w:rPr>
        <w:t>considered moving forward. Mr Smith identified potential to consider Defence Home Ownership and Strategic Partners of Defence in the future</w:t>
      </w:r>
      <w:r>
        <w:rPr>
          <w:rFonts w:ascii="Arial" w:hAnsi="Arial" w:cs="Arial"/>
          <w:sz w:val="22"/>
          <w:szCs w:val="22"/>
        </w:rPr>
        <w:t>,</w:t>
      </w:r>
      <w:r w:rsidRPr="00EC0CE1">
        <w:rPr>
          <w:rFonts w:ascii="Arial" w:hAnsi="Arial" w:cs="Arial"/>
          <w:sz w:val="22"/>
          <w:szCs w:val="22"/>
        </w:rPr>
        <w:t xml:space="preserve"> noting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EC0CE1">
        <w:rPr>
          <w:rFonts w:ascii="Arial" w:hAnsi="Arial" w:cs="Arial"/>
          <w:sz w:val="22"/>
          <w:szCs w:val="22"/>
        </w:rPr>
        <w:t xml:space="preserve">scope as retention initiatives. </w:t>
      </w:r>
      <w:r>
        <w:rPr>
          <w:rFonts w:ascii="Arial" w:hAnsi="Arial" w:cs="Arial"/>
          <w:sz w:val="22"/>
          <w:szCs w:val="22"/>
        </w:rPr>
        <w:t xml:space="preserve">The </w:t>
      </w:r>
      <w:r w:rsidRPr="00EC0CE1">
        <w:rPr>
          <w:rFonts w:ascii="Arial" w:hAnsi="Arial" w:cs="Arial"/>
          <w:sz w:val="22"/>
          <w:szCs w:val="22"/>
        </w:rPr>
        <w:t xml:space="preserve">Defence/DVA </w:t>
      </w:r>
      <w:r>
        <w:rPr>
          <w:rFonts w:ascii="Arial" w:hAnsi="Arial" w:cs="Arial"/>
          <w:sz w:val="22"/>
          <w:szCs w:val="22"/>
        </w:rPr>
        <w:t xml:space="preserve">data and </w:t>
      </w:r>
      <w:r w:rsidRPr="00EC0CE1">
        <w:rPr>
          <w:rFonts w:ascii="Arial" w:hAnsi="Arial" w:cs="Arial"/>
          <w:sz w:val="22"/>
          <w:szCs w:val="22"/>
        </w:rPr>
        <w:t xml:space="preserve">information exchange </w:t>
      </w:r>
      <w:r>
        <w:rPr>
          <w:rFonts w:ascii="Arial" w:hAnsi="Arial" w:cs="Arial"/>
          <w:sz w:val="22"/>
          <w:szCs w:val="22"/>
        </w:rPr>
        <w:t xml:space="preserve">arrangements were significantly </w:t>
      </w:r>
      <w:r w:rsidRPr="00EC0CE1">
        <w:rPr>
          <w:rFonts w:ascii="Arial" w:hAnsi="Arial" w:cs="Arial"/>
          <w:sz w:val="22"/>
          <w:szCs w:val="22"/>
        </w:rPr>
        <w:t>progress</w:t>
      </w:r>
      <w:r>
        <w:rPr>
          <w:rFonts w:ascii="Arial" w:hAnsi="Arial" w:cs="Arial"/>
          <w:sz w:val="22"/>
          <w:szCs w:val="22"/>
        </w:rPr>
        <w:t>ed</w:t>
      </w:r>
      <w:r w:rsidRPr="00EC0CE1">
        <w:rPr>
          <w:rFonts w:ascii="Arial" w:hAnsi="Arial" w:cs="Arial"/>
          <w:sz w:val="22"/>
          <w:szCs w:val="22"/>
        </w:rPr>
        <w:t xml:space="preserve"> in 2022, </w:t>
      </w:r>
      <w:r>
        <w:rPr>
          <w:rFonts w:ascii="Arial" w:hAnsi="Arial" w:cs="Arial"/>
          <w:sz w:val="22"/>
          <w:szCs w:val="22"/>
        </w:rPr>
        <w:t xml:space="preserve">and an upcoming challenge was identified in the new </w:t>
      </w:r>
      <w:r w:rsidRPr="00EC0CE1">
        <w:rPr>
          <w:rFonts w:ascii="Arial" w:hAnsi="Arial" w:cs="Arial"/>
          <w:sz w:val="22"/>
          <w:szCs w:val="22"/>
        </w:rPr>
        <w:t>Health records exchange</w:t>
      </w:r>
      <w:r>
        <w:rPr>
          <w:rFonts w:ascii="Arial" w:hAnsi="Arial" w:cs="Arial"/>
          <w:sz w:val="22"/>
          <w:szCs w:val="22"/>
        </w:rPr>
        <w:t xml:space="preserve"> mechanism (JP2060 is the project to replace the current Defence Health Knowledge Management system, and will require CSC and DVA connectivity)</w:t>
      </w:r>
      <w:r w:rsidRPr="00EC0CE1">
        <w:rPr>
          <w:rFonts w:ascii="Arial" w:hAnsi="Arial" w:cs="Arial"/>
          <w:sz w:val="22"/>
          <w:szCs w:val="22"/>
        </w:rPr>
        <w:t>.</w:t>
      </w:r>
    </w:p>
    <w:p w14:paraId="65A7CF2D" w14:textId="77777777" w:rsidR="007A1CFA" w:rsidRPr="00EC0CE1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C0CE1">
        <w:rPr>
          <w:rFonts w:ascii="Arial" w:hAnsi="Arial" w:cs="Arial"/>
          <w:b/>
          <w:sz w:val="22"/>
          <w:szCs w:val="22"/>
        </w:rPr>
        <w:t>Agenda Item 5 – Other Business</w:t>
      </w:r>
    </w:p>
    <w:p w14:paraId="71C3F080" w14:textId="544D9674" w:rsidR="007A1CFA" w:rsidRPr="00061AC0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EE06A0">
        <w:rPr>
          <w:rFonts w:ascii="Arial" w:hAnsi="Arial" w:cs="Arial"/>
          <w:b/>
          <w:sz w:val="22"/>
          <w:szCs w:val="22"/>
        </w:rPr>
        <w:t>Legislation Reform - led by Ms Frame</w:t>
      </w:r>
      <w:r w:rsidRPr="00EE06A0">
        <w:rPr>
          <w:rFonts w:ascii="Arial" w:hAnsi="Arial" w:cs="Arial"/>
          <w:sz w:val="22"/>
          <w:szCs w:val="22"/>
        </w:rPr>
        <w:t>. Members were updated</w:t>
      </w:r>
      <w:r w:rsidR="00EE06A0" w:rsidRPr="00EE06A0">
        <w:rPr>
          <w:rFonts w:ascii="Arial" w:hAnsi="Arial" w:cs="Arial"/>
          <w:sz w:val="22"/>
          <w:szCs w:val="22"/>
        </w:rPr>
        <w:t xml:space="preserve"> noting f</w:t>
      </w:r>
      <w:r w:rsidRPr="00EE06A0">
        <w:rPr>
          <w:rFonts w:ascii="Arial" w:hAnsi="Arial" w:cs="Arial"/>
          <w:sz w:val="22"/>
          <w:szCs w:val="22"/>
        </w:rPr>
        <w:t>eedback received to date ha</w:t>
      </w:r>
      <w:r w:rsidR="00A645C3" w:rsidRPr="00EE06A0">
        <w:rPr>
          <w:rFonts w:ascii="Arial" w:hAnsi="Arial" w:cs="Arial"/>
          <w:sz w:val="22"/>
          <w:szCs w:val="22"/>
        </w:rPr>
        <w:t>s</w:t>
      </w:r>
      <w:r w:rsidR="00EE06A0" w:rsidRPr="00EE06A0">
        <w:rPr>
          <w:rFonts w:ascii="Arial" w:hAnsi="Arial" w:cs="Arial"/>
          <w:sz w:val="22"/>
          <w:szCs w:val="22"/>
        </w:rPr>
        <w:t xml:space="preserve"> </w:t>
      </w:r>
      <w:r w:rsidR="0037695F">
        <w:rPr>
          <w:rFonts w:ascii="Arial" w:hAnsi="Arial" w:cs="Arial"/>
          <w:sz w:val="22"/>
          <w:szCs w:val="22"/>
        </w:rPr>
        <w:t xml:space="preserve">largely </w:t>
      </w:r>
      <w:r w:rsidR="00EE06A0" w:rsidRPr="00EE06A0">
        <w:rPr>
          <w:rFonts w:ascii="Arial" w:hAnsi="Arial" w:cs="Arial"/>
          <w:sz w:val="22"/>
          <w:szCs w:val="22"/>
        </w:rPr>
        <w:t xml:space="preserve">related to </w:t>
      </w:r>
      <w:r w:rsidRPr="00EE06A0">
        <w:rPr>
          <w:rFonts w:ascii="Arial" w:hAnsi="Arial" w:cs="Arial"/>
          <w:sz w:val="22"/>
          <w:szCs w:val="22"/>
        </w:rPr>
        <w:t xml:space="preserve">VEA offsetting. </w:t>
      </w:r>
      <w:r w:rsidR="00EE06A0" w:rsidRPr="00EE06A0">
        <w:rPr>
          <w:rFonts w:ascii="Arial" w:hAnsi="Arial" w:cs="Arial"/>
          <w:sz w:val="22"/>
          <w:szCs w:val="22"/>
        </w:rPr>
        <w:t xml:space="preserve">The </w:t>
      </w:r>
      <w:r w:rsidRPr="00EE06A0">
        <w:rPr>
          <w:rFonts w:ascii="Arial" w:hAnsi="Arial" w:cs="Arial"/>
          <w:sz w:val="22"/>
          <w:szCs w:val="22"/>
        </w:rPr>
        <w:t>CDF</w:t>
      </w:r>
      <w:r w:rsidR="00341A4D" w:rsidRPr="00EE06A0">
        <w:rPr>
          <w:rFonts w:ascii="Arial" w:hAnsi="Arial" w:cs="Arial"/>
          <w:sz w:val="22"/>
          <w:szCs w:val="22"/>
        </w:rPr>
        <w:t xml:space="preserve"> noted</w:t>
      </w:r>
      <w:r w:rsidRPr="00EE06A0">
        <w:rPr>
          <w:rFonts w:ascii="Arial" w:hAnsi="Arial" w:cs="Arial"/>
          <w:sz w:val="22"/>
          <w:szCs w:val="22"/>
        </w:rPr>
        <w:t xml:space="preserve"> messag</w:t>
      </w:r>
      <w:r w:rsidR="00A645C3" w:rsidRPr="00EE06A0">
        <w:rPr>
          <w:rFonts w:ascii="Arial" w:hAnsi="Arial" w:cs="Arial"/>
          <w:sz w:val="22"/>
          <w:szCs w:val="22"/>
        </w:rPr>
        <w:t>ing</w:t>
      </w:r>
      <w:r w:rsidRPr="00EE06A0">
        <w:rPr>
          <w:rFonts w:ascii="Arial" w:hAnsi="Arial" w:cs="Arial"/>
          <w:sz w:val="22"/>
          <w:szCs w:val="22"/>
        </w:rPr>
        <w:t xml:space="preserve"> should be sent out to Defence in the next Defence communication.</w:t>
      </w:r>
    </w:p>
    <w:p w14:paraId="2AD076A6" w14:textId="57E47EDB" w:rsidR="00EE06A0" w:rsidRPr="0064635B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061AC0">
        <w:rPr>
          <w:rFonts w:ascii="Arial" w:hAnsi="Arial" w:cs="Arial"/>
          <w:b/>
          <w:sz w:val="22"/>
          <w:szCs w:val="22"/>
        </w:rPr>
        <w:t xml:space="preserve">Repatriation Commissioner - led by Mr </w:t>
      </w:r>
      <w:proofErr w:type="spellStart"/>
      <w:r w:rsidRPr="00061AC0">
        <w:rPr>
          <w:rFonts w:ascii="Arial" w:hAnsi="Arial" w:cs="Arial"/>
          <w:b/>
          <w:sz w:val="22"/>
          <w:szCs w:val="22"/>
        </w:rPr>
        <w:t>Spinks</w:t>
      </w:r>
      <w:proofErr w:type="spellEnd"/>
      <w:r w:rsidRPr="00061AC0">
        <w:rPr>
          <w:rFonts w:ascii="Arial" w:hAnsi="Arial" w:cs="Arial"/>
          <w:sz w:val="22"/>
          <w:szCs w:val="22"/>
        </w:rPr>
        <w:t>.</w:t>
      </w:r>
      <w:r w:rsidRPr="00061AC0">
        <w:rPr>
          <w:rFonts w:ascii="Arial" w:hAnsi="Arial" w:cs="Arial"/>
          <w:b/>
          <w:sz w:val="22"/>
          <w:szCs w:val="22"/>
        </w:rPr>
        <w:t xml:space="preserve"> </w:t>
      </w:r>
      <w:r w:rsidRPr="00061AC0">
        <w:rPr>
          <w:rFonts w:ascii="Arial" w:hAnsi="Arial" w:cs="Arial"/>
          <w:sz w:val="22"/>
          <w:szCs w:val="22"/>
        </w:rPr>
        <w:t xml:space="preserve">Mr </w:t>
      </w:r>
      <w:proofErr w:type="spellStart"/>
      <w:r w:rsidRPr="00061AC0">
        <w:rPr>
          <w:rFonts w:ascii="Arial" w:hAnsi="Arial" w:cs="Arial"/>
          <w:sz w:val="22"/>
          <w:szCs w:val="22"/>
        </w:rPr>
        <w:t>Spinks</w:t>
      </w:r>
      <w:proofErr w:type="spellEnd"/>
      <w:r w:rsidRPr="00061AC0">
        <w:rPr>
          <w:rFonts w:ascii="Arial" w:hAnsi="Arial" w:cs="Arial"/>
          <w:sz w:val="22"/>
          <w:szCs w:val="22"/>
        </w:rPr>
        <w:t xml:space="preserve"> thanked Defence for its ongoing and facilitated</w:t>
      </w:r>
      <w:r>
        <w:rPr>
          <w:rFonts w:ascii="Arial" w:hAnsi="Arial" w:cs="Arial"/>
          <w:sz w:val="22"/>
          <w:szCs w:val="22"/>
        </w:rPr>
        <w:t xml:space="preserve"> </w:t>
      </w:r>
      <w:r w:rsidRPr="00EC0CE1">
        <w:rPr>
          <w:rFonts w:ascii="Arial" w:hAnsi="Arial" w:cs="Arial"/>
          <w:sz w:val="22"/>
          <w:szCs w:val="22"/>
        </w:rPr>
        <w:t xml:space="preserve">access to </w:t>
      </w:r>
      <w:r>
        <w:rPr>
          <w:rFonts w:ascii="Arial" w:hAnsi="Arial" w:cs="Arial"/>
          <w:sz w:val="22"/>
          <w:szCs w:val="22"/>
        </w:rPr>
        <w:t>Defence</w:t>
      </w:r>
      <w:r w:rsidRPr="00EC0CE1">
        <w:rPr>
          <w:rFonts w:ascii="Arial" w:hAnsi="Arial" w:cs="Arial"/>
          <w:sz w:val="22"/>
          <w:szCs w:val="22"/>
        </w:rPr>
        <w:t xml:space="preserve"> bases. </w:t>
      </w:r>
      <w:r>
        <w:rPr>
          <w:rFonts w:ascii="Arial" w:hAnsi="Arial" w:cs="Arial"/>
          <w:sz w:val="22"/>
          <w:szCs w:val="22"/>
        </w:rPr>
        <w:t>He b</w:t>
      </w:r>
      <w:r w:rsidRPr="00EC0CE1">
        <w:rPr>
          <w:rFonts w:ascii="Arial" w:hAnsi="Arial" w:cs="Arial"/>
          <w:sz w:val="22"/>
          <w:szCs w:val="22"/>
        </w:rPr>
        <w:t xml:space="preserve">riefly </w:t>
      </w:r>
      <w:r>
        <w:rPr>
          <w:rFonts w:ascii="Arial" w:hAnsi="Arial" w:cs="Arial"/>
          <w:sz w:val="22"/>
          <w:szCs w:val="22"/>
        </w:rPr>
        <w:t xml:space="preserve">outlined his visit schedule, conducted with representatives from the Joint Transition Authority (JTA) and noted the </w:t>
      </w:r>
      <w:r w:rsidRPr="00EC0CE1">
        <w:rPr>
          <w:rFonts w:ascii="Arial" w:hAnsi="Arial" w:cs="Arial"/>
          <w:sz w:val="22"/>
          <w:szCs w:val="22"/>
        </w:rPr>
        <w:t>success</w:t>
      </w:r>
      <w:r>
        <w:rPr>
          <w:rFonts w:ascii="Arial" w:hAnsi="Arial" w:cs="Arial"/>
          <w:sz w:val="22"/>
          <w:szCs w:val="22"/>
        </w:rPr>
        <w:t xml:space="preserve"> of these visits</w:t>
      </w:r>
      <w:r w:rsidRPr="00EC0CE1">
        <w:rPr>
          <w:rFonts w:ascii="Arial" w:hAnsi="Arial" w:cs="Arial"/>
          <w:sz w:val="22"/>
          <w:szCs w:val="22"/>
        </w:rPr>
        <w:t xml:space="preserve">. Ms Frame </w:t>
      </w:r>
      <w:r w:rsidRPr="001D17D2">
        <w:rPr>
          <w:rFonts w:ascii="Arial" w:hAnsi="Arial" w:cs="Arial"/>
          <w:sz w:val="22"/>
          <w:szCs w:val="22"/>
        </w:rPr>
        <w:t>reflected positively on her visit to the Puckapunyal Military Area on 16 March 2023.</w:t>
      </w:r>
    </w:p>
    <w:p w14:paraId="1A6477DA" w14:textId="644068D3" w:rsidR="007A1CFA" w:rsidRPr="005206CF" w:rsidRDefault="007A1CFA" w:rsidP="006E0827">
      <w:pPr>
        <w:spacing w:before="100" w:beforeAutospacing="1" w:after="100" w:afterAutospacing="1" w:line="276" w:lineRule="auto"/>
        <w:rPr>
          <w:sz w:val="22"/>
          <w:szCs w:val="22"/>
        </w:rPr>
      </w:pPr>
      <w:r w:rsidRPr="001D17D2">
        <w:rPr>
          <w:rFonts w:ascii="Arial" w:hAnsi="Arial" w:cs="Arial"/>
          <w:b/>
          <w:sz w:val="22"/>
          <w:szCs w:val="22"/>
        </w:rPr>
        <w:t>Office of the Special Investigator</w:t>
      </w:r>
      <w:r w:rsidRPr="001D17D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Members discussed </w:t>
      </w:r>
      <w:r w:rsidR="00522E02" w:rsidRPr="005206CF">
        <w:rPr>
          <w:rFonts w:ascii="Arial" w:hAnsi="Arial" w:cs="Arial"/>
          <w:sz w:val="22"/>
          <w:szCs w:val="22"/>
        </w:rPr>
        <w:t>the Defence / DVA readiness to support veterans who have been impacted through the Afghanistan Inquiry / Office of the Special Investigator. Members acknowledged Defence and DVA may have limited notice of veterans who may be impacted.</w:t>
      </w:r>
    </w:p>
    <w:p w14:paraId="1B56ACDB" w14:textId="27042EEE" w:rsidR="007A1CFA" w:rsidRPr="001D17D2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1D17D2">
        <w:rPr>
          <w:rFonts w:ascii="Arial" w:hAnsi="Arial" w:cs="Arial"/>
          <w:b/>
          <w:sz w:val="22"/>
          <w:szCs w:val="22"/>
        </w:rPr>
        <w:t xml:space="preserve">DVA </w:t>
      </w:r>
      <w:proofErr w:type="spellStart"/>
      <w:r w:rsidRPr="001D17D2">
        <w:rPr>
          <w:rFonts w:ascii="Arial" w:hAnsi="Arial" w:cs="Arial"/>
          <w:b/>
          <w:sz w:val="22"/>
          <w:szCs w:val="22"/>
        </w:rPr>
        <w:t>Secondee</w:t>
      </w:r>
      <w:proofErr w:type="spellEnd"/>
      <w:r w:rsidRPr="001D17D2">
        <w:rPr>
          <w:rFonts w:ascii="Arial" w:hAnsi="Arial" w:cs="Arial"/>
          <w:b/>
          <w:sz w:val="22"/>
          <w:szCs w:val="22"/>
        </w:rPr>
        <w:t xml:space="preserve"> to the JTA</w:t>
      </w:r>
      <w:r w:rsidRPr="001D17D2">
        <w:rPr>
          <w:rFonts w:ascii="Arial" w:hAnsi="Arial" w:cs="Arial"/>
          <w:sz w:val="22"/>
          <w:szCs w:val="22"/>
        </w:rPr>
        <w:t xml:space="preserve">. Members noted </w:t>
      </w:r>
      <w:r>
        <w:rPr>
          <w:rFonts w:ascii="Arial" w:hAnsi="Arial" w:cs="Arial"/>
          <w:sz w:val="22"/>
          <w:szCs w:val="22"/>
        </w:rPr>
        <w:t xml:space="preserve">a </w:t>
      </w:r>
      <w:r w:rsidRPr="000E04F6">
        <w:rPr>
          <w:rFonts w:ascii="Arial" w:hAnsi="Arial" w:cs="Arial"/>
          <w:sz w:val="22"/>
          <w:szCs w:val="22"/>
        </w:rPr>
        <w:t>DVA staff member had been</w:t>
      </w:r>
      <w:r w:rsidRPr="001D17D2">
        <w:rPr>
          <w:rFonts w:ascii="Arial" w:hAnsi="Arial" w:cs="Arial"/>
          <w:sz w:val="22"/>
          <w:szCs w:val="22"/>
        </w:rPr>
        <w:t xml:space="preserve"> identified.</w:t>
      </w:r>
    </w:p>
    <w:p w14:paraId="52CFA870" w14:textId="0AA724D1" w:rsidR="0064635B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D17D2">
        <w:rPr>
          <w:rFonts w:ascii="Arial" w:hAnsi="Arial" w:cs="Arial"/>
          <w:b/>
          <w:sz w:val="22"/>
          <w:szCs w:val="22"/>
        </w:rPr>
        <w:t>Overseas ANZAC Day representation</w:t>
      </w:r>
      <w:r w:rsidRPr="001D17D2">
        <w:rPr>
          <w:rFonts w:ascii="Arial" w:hAnsi="Arial" w:cs="Arial"/>
          <w:sz w:val="22"/>
          <w:szCs w:val="22"/>
        </w:rPr>
        <w:t xml:space="preserve">. </w:t>
      </w:r>
      <w:r w:rsidRPr="001D17D2">
        <w:rPr>
          <w:rFonts w:ascii="Arial" w:hAnsi="Arial" w:cs="Arial"/>
          <w:color w:val="000000" w:themeColor="text1"/>
          <w:sz w:val="22"/>
          <w:szCs w:val="22"/>
        </w:rPr>
        <w:t xml:space="preserve">Members discussed planned arrangements, including protocols for </w:t>
      </w:r>
      <w:proofErr w:type="spellStart"/>
      <w:r w:rsidRPr="001D17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Türkiye</w:t>
      </w:r>
      <w:proofErr w:type="spellEnd"/>
      <w:r w:rsidRPr="001D17D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0514EF" w14:textId="6CDF6FC4" w:rsidR="007A1CFA" w:rsidRPr="0064635B" w:rsidRDefault="007A1CFA" w:rsidP="007A1CFA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EC0CE1">
        <w:rPr>
          <w:rFonts w:ascii="Arial" w:hAnsi="Arial" w:cs="Arial"/>
          <w:sz w:val="22"/>
          <w:szCs w:val="22"/>
        </w:rPr>
        <w:t>Meeting closed 1615h</w:t>
      </w:r>
      <w:r>
        <w:rPr>
          <w:rFonts w:ascii="Arial" w:hAnsi="Arial" w:cs="Arial"/>
          <w:sz w:val="22"/>
          <w:szCs w:val="22"/>
        </w:rPr>
        <w:t>.</w:t>
      </w:r>
    </w:p>
    <w:sectPr w:rsidR="007A1CFA" w:rsidRPr="0064635B" w:rsidSect="00370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D5BE" w14:textId="77777777" w:rsidR="003920C2" w:rsidRDefault="003920C2">
      <w:r>
        <w:separator/>
      </w:r>
    </w:p>
  </w:endnote>
  <w:endnote w:type="continuationSeparator" w:id="0">
    <w:p w14:paraId="637514E7" w14:textId="77777777" w:rsidR="003920C2" w:rsidRDefault="0039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F163" w14:textId="77777777" w:rsidR="00862A59" w:rsidRDefault="00862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C9B9" w14:textId="77777777" w:rsidR="00862A59" w:rsidRDefault="00862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D609" w14:textId="77777777" w:rsidR="00862A59" w:rsidRDefault="00862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8A9D" w14:textId="77777777" w:rsidR="003920C2" w:rsidRDefault="003920C2">
      <w:r>
        <w:separator/>
      </w:r>
    </w:p>
  </w:footnote>
  <w:footnote w:type="continuationSeparator" w:id="0">
    <w:p w14:paraId="5D690F49" w14:textId="77777777" w:rsidR="003920C2" w:rsidRDefault="0039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6252" w14:textId="77777777" w:rsidR="00862A59" w:rsidRDefault="00862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37C9" w14:textId="77777777" w:rsidR="00862A59" w:rsidRDefault="00862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2746" w14:textId="77777777" w:rsidR="00E91B98" w:rsidRPr="00CC53AD" w:rsidRDefault="00862A59" w:rsidP="00356CBD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A0CAD"/>
    <w:multiLevelType w:val="hybridMultilevel"/>
    <w:tmpl w:val="3BC665D8"/>
    <w:lvl w:ilvl="0" w:tplc="BD3881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AB9025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CEA4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8C8B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A662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6E71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48BC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5495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AA35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FA"/>
    <w:rsid w:val="00047C62"/>
    <w:rsid w:val="0006713A"/>
    <w:rsid w:val="000C4D35"/>
    <w:rsid w:val="00341A4D"/>
    <w:rsid w:val="0037695F"/>
    <w:rsid w:val="003920C2"/>
    <w:rsid w:val="003B7D92"/>
    <w:rsid w:val="005206CF"/>
    <w:rsid w:val="00520ACB"/>
    <w:rsid w:val="00522E02"/>
    <w:rsid w:val="0057468C"/>
    <w:rsid w:val="00597451"/>
    <w:rsid w:val="005D6B69"/>
    <w:rsid w:val="0064635B"/>
    <w:rsid w:val="006E0827"/>
    <w:rsid w:val="007A1CFA"/>
    <w:rsid w:val="00862A59"/>
    <w:rsid w:val="00867AB3"/>
    <w:rsid w:val="009645B5"/>
    <w:rsid w:val="00A645C3"/>
    <w:rsid w:val="00D71DF5"/>
    <w:rsid w:val="00D8451A"/>
    <w:rsid w:val="00E7468A"/>
    <w:rsid w:val="00EE06A0"/>
    <w:rsid w:val="00F24AA5"/>
    <w:rsid w:val="00F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9F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let 1,Bullet Number,Bullet point,FooterText,Highlight Bold,L,List Paragraph1,List Paragraph11,Normal Numbered,Num Bullet 1,Num List Paragraph,Number Paragraph,Numbered paragraph,Recommendation,Use Case List Paragraph,lp1"/>
    <w:basedOn w:val="Normal"/>
    <w:link w:val="ListParagraphChar"/>
    <w:uiPriority w:val="34"/>
    <w:qFormat/>
    <w:rsid w:val="007A1C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7A1CFA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7A1CFA"/>
    <w:rPr>
      <w:rFonts w:ascii="Times New Roman" w:eastAsia="Calibri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7A1CFA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7A1CFA"/>
    <w:rPr>
      <w:rFonts w:ascii="Times New Roman" w:eastAsia="Calibri" w:hAnsi="Times New Roman" w:cs="Times New Roman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7A1CF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R bullet 1 Char,Bullet Number Char,Bullet point Char,FooterText Char,Highlight Bold Char,L Char,List Paragraph1 Char,List Paragraph11 Char,Normal Numbered Char,Num Bullet 1 Char,Num List Paragraph Char,Number Paragraph Char,lp1 Char"/>
    <w:link w:val="ListParagraph"/>
    <w:uiPriority w:val="34"/>
    <w:locked/>
    <w:rsid w:val="007A1CF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7A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4D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E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A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A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EE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2024-05-28T05:20:00Z</dcterms:created>
  <dcterms:modified xsi:type="dcterms:W3CDTF">2024-05-28T05:20:00Z</dcterms:modified>
</cp:coreProperties>
</file>