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5C344" w14:textId="77777777" w:rsidR="00790A9F" w:rsidRDefault="0089114B" w:rsidP="00DE32F3">
      <w:pPr>
        <w:spacing w:before="240" w:after="240"/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7EC5C345" w14:textId="77777777" w:rsidR="00187A5E" w:rsidRPr="00314522" w:rsidRDefault="00314522" w:rsidP="00DE32F3">
      <w:pPr>
        <w:pStyle w:val="Heading3"/>
        <w:spacing w:after="240"/>
        <w:rPr>
          <w:rFonts w:asciiTheme="minorHAnsi" w:hAnsiTheme="minorHAnsi" w:cstheme="minorHAnsi"/>
          <w:b w:val="0"/>
          <w:bCs w:val="0"/>
          <w:color w:val="1F497D"/>
          <w:sz w:val="22"/>
        </w:rPr>
      </w:pPr>
      <w:bookmarkStart w:id="0" w:name="_GoBack"/>
      <w:r>
        <w:rPr>
          <w:rFonts w:asciiTheme="minorHAnsi" w:hAnsiTheme="minorHAnsi" w:cstheme="minorHAnsi"/>
          <w:color w:val="1F497D"/>
          <w:sz w:val="22"/>
        </w:rPr>
        <w:t>Agenda Item 1</w:t>
      </w:r>
      <w:r>
        <w:rPr>
          <w:rFonts w:asciiTheme="minorHAnsi" w:hAnsiTheme="minorHAnsi" w:cstheme="minorHAnsi"/>
          <w:color w:val="1F497D"/>
          <w:sz w:val="22"/>
        </w:rPr>
        <w:tab/>
      </w:r>
      <w:r>
        <w:rPr>
          <w:rFonts w:asciiTheme="minorHAnsi" w:hAnsiTheme="minorHAnsi" w:cstheme="minorHAnsi"/>
          <w:color w:val="1F497D"/>
          <w:sz w:val="22"/>
        </w:rPr>
        <w:tab/>
      </w:r>
      <w:r w:rsidR="00187A5E" w:rsidRPr="00314522">
        <w:rPr>
          <w:rFonts w:asciiTheme="minorHAnsi" w:hAnsiTheme="minorHAnsi" w:cstheme="minorHAnsi"/>
          <w:color w:val="1F497D"/>
          <w:sz w:val="22"/>
        </w:rPr>
        <w:t xml:space="preserve">Welcome, apologies and conflicts of interest </w:t>
      </w:r>
    </w:p>
    <w:bookmarkEnd w:id="0"/>
    <w:p w14:paraId="7EC5C346" w14:textId="77777777" w:rsidR="00127250" w:rsidRPr="00187A5E" w:rsidRDefault="00127250" w:rsidP="00DE32F3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 opened the meeting a</w:t>
      </w:r>
      <w:r w:rsidR="00A662CB">
        <w:rPr>
          <w:rFonts w:asciiTheme="minorHAnsi" w:hAnsiTheme="minorHAnsi" w:cstheme="minorHAnsi"/>
          <w:bCs/>
          <w:sz w:val="22"/>
          <w:szCs w:val="22"/>
        </w:rPr>
        <w:t xml:space="preserve">cknowledging country, veterans and </w:t>
      </w:r>
      <w:r>
        <w:rPr>
          <w:rFonts w:asciiTheme="minorHAnsi" w:hAnsiTheme="minorHAnsi" w:cstheme="minorHAnsi"/>
          <w:bCs/>
          <w:sz w:val="22"/>
          <w:szCs w:val="22"/>
        </w:rPr>
        <w:t xml:space="preserve">current serving Australian Defence Force </w:t>
      </w:r>
      <w:r w:rsidR="0049062F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 xml:space="preserve">ersonnel and families. Members </w:t>
      </w:r>
      <w:r w:rsidRPr="00FA77E9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there were no conflicts of interest raised and </w:t>
      </w:r>
      <w:r w:rsidRPr="00DF39EF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apologies and attendees as listed at </w:t>
      </w:r>
      <w:r w:rsidRPr="00CF673F">
        <w:rPr>
          <w:rFonts w:asciiTheme="minorHAnsi" w:hAnsiTheme="minorHAnsi" w:cstheme="minorHAnsi"/>
          <w:bCs/>
          <w:sz w:val="22"/>
          <w:szCs w:val="22"/>
          <w:u w:val="single"/>
        </w:rPr>
        <w:t>Annexure A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EC5C347" w14:textId="77777777" w:rsidR="00187A5E" w:rsidRPr="00314522" w:rsidRDefault="00314522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>
        <w:rPr>
          <w:rFonts w:asciiTheme="minorHAnsi" w:hAnsiTheme="minorHAnsi" w:cstheme="minorHAnsi"/>
          <w:color w:val="1F497D"/>
          <w:sz w:val="22"/>
        </w:rPr>
        <w:t>Agenda Item 2</w:t>
      </w:r>
      <w:r>
        <w:rPr>
          <w:rFonts w:asciiTheme="minorHAnsi" w:hAnsiTheme="minorHAnsi" w:cstheme="minorHAnsi"/>
          <w:color w:val="1F497D"/>
          <w:sz w:val="22"/>
        </w:rPr>
        <w:tab/>
      </w:r>
      <w:r>
        <w:rPr>
          <w:rFonts w:asciiTheme="minorHAnsi" w:hAnsiTheme="minorHAnsi" w:cstheme="minorHAnsi"/>
          <w:color w:val="1F497D"/>
          <w:sz w:val="22"/>
        </w:rPr>
        <w:tab/>
      </w:r>
      <w:r w:rsidR="00187A5E" w:rsidRPr="00314522">
        <w:rPr>
          <w:rFonts w:asciiTheme="minorHAnsi" w:hAnsiTheme="minorHAnsi" w:cstheme="minorHAnsi"/>
          <w:color w:val="1F497D"/>
          <w:sz w:val="22"/>
        </w:rPr>
        <w:t>Minutes &amp; actions of previous meeting</w:t>
      </w:r>
    </w:p>
    <w:p w14:paraId="7EC5C348" w14:textId="77777777" w:rsidR="00187A5E" w:rsidRPr="00187A5E" w:rsidRDefault="00187A5E" w:rsidP="00DE32F3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127250">
        <w:rPr>
          <w:rFonts w:asciiTheme="minorHAnsi" w:hAnsiTheme="minorHAnsi" w:cstheme="minorHAnsi"/>
          <w:b/>
          <w:bCs/>
          <w:sz w:val="22"/>
          <w:szCs w:val="22"/>
        </w:rPr>
        <w:t>NOTE</w:t>
      </w:r>
      <w:r w:rsidR="00A662CB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the </w:t>
      </w:r>
      <w:r w:rsidR="009C5C5C">
        <w:rPr>
          <w:rFonts w:asciiTheme="minorHAnsi" w:hAnsiTheme="minorHAnsi" w:cstheme="minorHAnsi"/>
          <w:bCs/>
          <w:sz w:val="22"/>
          <w:szCs w:val="22"/>
        </w:rPr>
        <w:t xml:space="preserve">4 August 2023 </w:t>
      </w:r>
      <w:r w:rsidR="009C5C5C" w:rsidRPr="00187A5E">
        <w:rPr>
          <w:rFonts w:asciiTheme="minorHAnsi" w:hAnsiTheme="minorHAnsi" w:cstheme="minorHAnsi"/>
          <w:bCs/>
          <w:sz w:val="22"/>
          <w:szCs w:val="22"/>
        </w:rPr>
        <w:t>meeting</w:t>
      </w:r>
      <w:r w:rsidR="009C5C5C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inutes </w:t>
      </w:r>
      <w:r w:rsidR="00127250">
        <w:rPr>
          <w:rFonts w:asciiTheme="minorHAnsi" w:hAnsiTheme="minorHAnsi" w:cstheme="minorHAnsi"/>
          <w:bCs/>
          <w:sz w:val="22"/>
          <w:szCs w:val="22"/>
        </w:rPr>
        <w:t>were endorsed out of session on 28 August 2023</w:t>
      </w:r>
      <w:r w:rsidR="00273F3D">
        <w:rPr>
          <w:rFonts w:asciiTheme="minorHAnsi" w:hAnsiTheme="minorHAnsi" w:cstheme="minorHAnsi"/>
          <w:bCs/>
          <w:sz w:val="22"/>
          <w:szCs w:val="22"/>
        </w:rPr>
        <w:t>.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EC5C349" w14:textId="77777777" w:rsidR="00187A5E" w:rsidRDefault="00187A5E" w:rsidP="00DE32F3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to close action items </w:t>
      </w:r>
      <w:r w:rsidR="00CE3977">
        <w:rPr>
          <w:rFonts w:asciiTheme="minorHAnsi" w:hAnsiTheme="minorHAnsi" w:cstheme="minorHAnsi"/>
          <w:sz w:val="22"/>
          <w:szCs w:val="22"/>
        </w:rPr>
        <w:t>2023OWP/</w:t>
      </w:r>
      <w:r w:rsidR="00CE3977" w:rsidRPr="00B97DAB">
        <w:rPr>
          <w:rFonts w:asciiTheme="minorHAnsi" w:hAnsiTheme="minorHAnsi" w:cstheme="minorHAnsi"/>
          <w:sz w:val="22"/>
          <w:szCs w:val="22"/>
        </w:rPr>
        <w:t>A9</w:t>
      </w:r>
      <w:r w:rsidR="00CE3977" w:rsidRPr="00EC63F7">
        <w:rPr>
          <w:rFonts w:asciiTheme="minorHAnsi" w:hAnsiTheme="minorHAnsi" w:cstheme="minorHAnsi"/>
          <w:sz w:val="22"/>
          <w:szCs w:val="22"/>
        </w:rPr>
        <w:t xml:space="preserve">, </w:t>
      </w:r>
      <w:r w:rsidR="00CE3977" w:rsidRPr="00B97DAB">
        <w:rPr>
          <w:rFonts w:asciiTheme="minorHAnsi" w:hAnsiTheme="minorHAnsi" w:cstheme="minorHAnsi"/>
          <w:sz w:val="22"/>
          <w:szCs w:val="22"/>
        </w:rPr>
        <w:t>A1</w:t>
      </w:r>
      <w:r w:rsidR="00CE3977" w:rsidRPr="00EC63F7">
        <w:rPr>
          <w:rFonts w:asciiTheme="minorHAnsi" w:hAnsiTheme="minorHAnsi" w:cstheme="minorHAnsi"/>
          <w:sz w:val="22"/>
          <w:szCs w:val="22"/>
        </w:rPr>
        <w:t xml:space="preserve">2, </w:t>
      </w:r>
      <w:r w:rsidR="00CE3977" w:rsidRPr="00B97DAB">
        <w:rPr>
          <w:rFonts w:asciiTheme="minorHAnsi" w:hAnsiTheme="minorHAnsi" w:cstheme="minorHAnsi"/>
          <w:sz w:val="22"/>
          <w:szCs w:val="22"/>
        </w:rPr>
        <w:t>A1</w:t>
      </w:r>
      <w:r w:rsidR="00CE3977" w:rsidRPr="00EC63F7">
        <w:rPr>
          <w:rFonts w:asciiTheme="minorHAnsi" w:hAnsiTheme="minorHAnsi" w:cstheme="minorHAnsi"/>
          <w:sz w:val="22"/>
          <w:szCs w:val="22"/>
        </w:rPr>
        <w:t xml:space="preserve">3, </w:t>
      </w:r>
      <w:r w:rsidR="00CE3977" w:rsidRPr="00B97DAB">
        <w:rPr>
          <w:rFonts w:asciiTheme="minorHAnsi" w:hAnsiTheme="minorHAnsi" w:cstheme="minorHAnsi"/>
          <w:sz w:val="22"/>
          <w:szCs w:val="22"/>
        </w:rPr>
        <w:t>A14</w:t>
      </w:r>
      <w:r w:rsidR="00CE3977" w:rsidRPr="00EC63F7">
        <w:rPr>
          <w:rFonts w:asciiTheme="minorHAnsi" w:hAnsiTheme="minorHAnsi" w:cstheme="minorHAnsi"/>
          <w:sz w:val="22"/>
          <w:szCs w:val="22"/>
        </w:rPr>
        <w:t xml:space="preserve">, </w:t>
      </w:r>
      <w:r w:rsidR="00CE3977" w:rsidRPr="00B97DAB">
        <w:rPr>
          <w:rFonts w:asciiTheme="minorHAnsi" w:hAnsiTheme="minorHAnsi" w:cstheme="minorHAnsi"/>
          <w:sz w:val="22"/>
          <w:szCs w:val="22"/>
        </w:rPr>
        <w:t>A15</w:t>
      </w:r>
      <w:r w:rsidR="00CE3977" w:rsidRPr="00EC63F7">
        <w:rPr>
          <w:rFonts w:asciiTheme="minorHAnsi" w:hAnsiTheme="minorHAnsi" w:cstheme="minorHAnsi"/>
          <w:sz w:val="22"/>
          <w:szCs w:val="22"/>
        </w:rPr>
        <w:t xml:space="preserve">, </w:t>
      </w:r>
      <w:r w:rsidR="00CE3977" w:rsidRPr="00B97DAB">
        <w:rPr>
          <w:rFonts w:asciiTheme="minorHAnsi" w:hAnsiTheme="minorHAnsi" w:cstheme="minorHAnsi"/>
          <w:sz w:val="22"/>
          <w:szCs w:val="22"/>
        </w:rPr>
        <w:t>A16</w:t>
      </w:r>
      <w:r w:rsidR="00CE3977" w:rsidRPr="00EC63F7">
        <w:rPr>
          <w:rFonts w:asciiTheme="minorHAnsi" w:hAnsiTheme="minorHAnsi" w:cstheme="minorHAnsi"/>
          <w:sz w:val="22"/>
          <w:szCs w:val="22"/>
        </w:rPr>
        <w:t xml:space="preserve">, </w:t>
      </w:r>
      <w:r w:rsidR="00CE3977" w:rsidRPr="00B97DAB">
        <w:rPr>
          <w:rFonts w:asciiTheme="minorHAnsi" w:hAnsiTheme="minorHAnsi" w:cstheme="minorHAnsi"/>
          <w:sz w:val="22"/>
          <w:szCs w:val="22"/>
        </w:rPr>
        <w:t>A17, A18</w:t>
      </w:r>
      <w:r w:rsidR="00127250">
        <w:rPr>
          <w:rFonts w:asciiTheme="minorHAnsi" w:hAnsiTheme="minorHAnsi" w:cstheme="minorHAnsi"/>
          <w:sz w:val="22"/>
          <w:szCs w:val="22"/>
        </w:rPr>
        <w:t xml:space="preserve">, A19, A20 </w:t>
      </w:r>
      <w:r w:rsidR="00CE3977" w:rsidRPr="00B97DAB">
        <w:rPr>
          <w:rFonts w:asciiTheme="minorHAnsi" w:hAnsiTheme="minorHAnsi" w:cstheme="minorHAnsi"/>
          <w:sz w:val="22"/>
          <w:szCs w:val="22"/>
        </w:rPr>
        <w:t>and</w:t>
      </w:r>
      <w:r w:rsidR="00CE3977">
        <w:rPr>
          <w:rFonts w:asciiTheme="minorHAnsi" w:hAnsiTheme="minorHAnsi" w:cstheme="minorHAnsi"/>
          <w:sz w:val="22"/>
          <w:szCs w:val="22"/>
        </w:rPr>
        <w:t xml:space="preserve"> A24 </w:t>
      </w:r>
      <w:r w:rsidR="00273F3D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Pr="00187A5E">
        <w:rPr>
          <w:rFonts w:asciiTheme="minorHAnsi" w:hAnsiTheme="minorHAnsi" w:cstheme="minorHAnsi"/>
          <w:bCs/>
          <w:sz w:val="22"/>
          <w:szCs w:val="22"/>
        </w:rPr>
        <w:t>that the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action items </w:t>
      </w:r>
      <w:r w:rsidR="00CE3977">
        <w:rPr>
          <w:rFonts w:asciiTheme="minorHAnsi" w:hAnsiTheme="minorHAnsi" w:cstheme="minorHAnsi"/>
          <w:sz w:val="22"/>
          <w:szCs w:val="22"/>
        </w:rPr>
        <w:t xml:space="preserve">2023OWP/A8, A10, </w:t>
      </w:r>
      <w:r w:rsidR="00CE3977" w:rsidRPr="00B97DAB">
        <w:rPr>
          <w:rFonts w:asciiTheme="minorHAnsi" w:hAnsiTheme="minorHAnsi" w:cstheme="minorHAnsi"/>
          <w:sz w:val="22"/>
          <w:szCs w:val="22"/>
        </w:rPr>
        <w:t xml:space="preserve">A11, </w:t>
      </w:r>
      <w:r w:rsidR="00CE3977">
        <w:rPr>
          <w:rFonts w:asciiTheme="minorHAnsi" w:hAnsiTheme="minorHAnsi" w:cstheme="minorHAnsi"/>
          <w:sz w:val="22"/>
          <w:szCs w:val="22"/>
        </w:rPr>
        <w:t>A22, A23</w:t>
      </w:r>
      <w:r w:rsidR="00CE3977" w:rsidRPr="00B97DAB">
        <w:rPr>
          <w:rFonts w:asciiTheme="minorHAnsi" w:hAnsiTheme="minorHAnsi" w:cstheme="minorHAnsi"/>
          <w:sz w:val="22"/>
          <w:szCs w:val="22"/>
        </w:rPr>
        <w:t xml:space="preserve"> and A25</w:t>
      </w:r>
      <w:r w:rsidR="00CE3977">
        <w:rPr>
          <w:rFonts w:asciiTheme="minorHAnsi" w:hAnsiTheme="minorHAnsi" w:cstheme="minorHAnsi"/>
          <w:sz w:val="22"/>
          <w:szCs w:val="22"/>
        </w:rPr>
        <w:t xml:space="preserve"> </w:t>
      </w:r>
      <w:r w:rsidR="00CE3977">
        <w:rPr>
          <w:rFonts w:asciiTheme="minorHAnsi" w:hAnsiTheme="minorHAnsi" w:cstheme="minorHAnsi"/>
          <w:bCs/>
          <w:sz w:val="22"/>
          <w:szCs w:val="22"/>
        </w:rPr>
        <w:t xml:space="preserve">remain </w:t>
      </w:r>
      <w:r w:rsidR="00273F3D">
        <w:rPr>
          <w:rFonts w:asciiTheme="minorHAnsi" w:hAnsiTheme="minorHAnsi" w:cstheme="minorHAnsi"/>
          <w:bCs/>
          <w:sz w:val="22"/>
          <w:szCs w:val="22"/>
        </w:rPr>
        <w:t>to progress.</w:t>
      </w:r>
      <w:r w:rsidR="00127250">
        <w:rPr>
          <w:rFonts w:asciiTheme="minorHAnsi" w:hAnsiTheme="minorHAnsi" w:cstheme="minorHAnsi"/>
          <w:bCs/>
          <w:sz w:val="22"/>
          <w:szCs w:val="22"/>
        </w:rPr>
        <w:t xml:space="preserve"> Members requested that further information is provided on Action Item 2023OWP/A21 in relation to how clinical need for hearing services</w:t>
      </w:r>
      <w:r w:rsidR="003B1711">
        <w:rPr>
          <w:rFonts w:asciiTheme="minorHAnsi" w:hAnsiTheme="minorHAnsi" w:cstheme="minorHAnsi"/>
          <w:bCs/>
          <w:sz w:val="22"/>
          <w:szCs w:val="22"/>
        </w:rPr>
        <w:t xml:space="preserve"> is determined</w:t>
      </w:r>
      <w:r w:rsidR="0012725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EC5C34A" w14:textId="77777777" w:rsidR="00127250" w:rsidRPr="00314522" w:rsidRDefault="00127250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>
        <w:rPr>
          <w:rFonts w:asciiTheme="minorHAnsi" w:hAnsiTheme="minorHAnsi" w:cstheme="minorHAnsi"/>
          <w:color w:val="1F497D"/>
          <w:sz w:val="22"/>
        </w:rPr>
        <w:t xml:space="preserve">Agenda Item 2.1 </w:t>
      </w:r>
      <w:r>
        <w:rPr>
          <w:rFonts w:asciiTheme="minorHAnsi" w:hAnsiTheme="minorHAnsi" w:cstheme="minorHAnsi"/>
          <w:color w:val="1F497D"/>
          <w:sz w:val="22"/>
        </w:rPr>
        <w:tab/>
        <w:t>Response to Action Item 2023OWP/A20 – Assessment of ISP</w:t>
      </w:r>
    </w:p>
    <w:p w14:paraId="7EC5C34B" w14:textId="77777777" w:rsidR="00127250" w:rsidRDefault="00127250" w:rsidP="00DE32F3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127250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7D6228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 w:rsidRPr="001272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7315">
        <w:rPr>
          <w:rFonts w:asciiTheme="minorHAnsi" w:hAnsiTheme="minorHAnsi" w:cstheme="minorHAnsi"/>
          <w:bCs/>
          <w:sz w:val="22"/>
          <w:szCs w:val="22"/>
        </w:rPr>
        <w:t xml:space="preserve">the arrangements under which </w:t>
      </w:r>
      <w:r w:rsidR="003F7241">
        <w:rPr>
          <w:rFonts w:asciiTheme="minorHAnsi" w:hAnsiTheme="minorHAnsi" w:cstheme="minorHAnsi"/>
          <w:bCs/>
          <w:sz w:val="22"/>
          <w:szCs w:val="22"/>
        </w:rPr>
        <w:t>invalidity</w:t>
      </w:r>
      <w:r w:rsidR="00BF7315">
        <w:rPr>
          <w:rFonts w:asciiTheme="minorHAnsi" w:hAnsiTheme="minorHAnsi" w:cstheme="minorHAnsi"/>
          <w:bCs/>
          <w:sz w:val="22"/>
          <w:szCs w:val="22"/>
        </w:rPr>
        <w:t xml:space="preserve"> support pensions are means tested and </w:t>
      </w:r>
      <w:r w:rsidR="00BF7315" w:rsidRPr="007D6228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BF7315">
        <w:rPr>
          <w:rFonts w:asciiTheme="minorHAnsi" w:hAnsiTheme="minorHAnsi" w:cstheme="minorHAnsi"/>
          <w:bCs/>
          <w:sz w:val="22"/>
          <w:szCs w:val="22"/>
        </w:rPr>
        <w:t xml:space="preserve"> that Special Rate Disability Pension (SRDP) is not included in that assessment. Members </w:t>
      </w:r>
      <w:r w:rsidR="00BF7315" w:rsidRPr="007D6228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BF7315">
        <w:rPr>
          <w:rFonts w:asciiTheme="minorHAnsi" w:hAnsiTheme="minorHAnsi" w:cstheme="minorHAnsi"/>
          <w:bCs/>
          <w:sz w:val="22"/>
          <w:szCs w:val="22"/>
        </w:rPr>
        <w:t xml:space="preserve"> that DVA is working on a communications package through the Younger Veterans Contemporary Needs Forum (YVF) to clearly articulate how tax is applied</w:t>
      </w:r>
      <w:r w:rsidR="003B1711">
        <w:rPr>
          <w:rFonts w:asciiTheme="minorHAnsi" w:hAnsiTheme="minorHAnsi" w:cstheme="minorHAnsi"/>
          <w:bCs/>
          <w:sz w:val="22"/>
          <w:szCs w:val="22"/>
        </w:rPr>
        <w:t xml:space="preserve"> to veteran compensation and payments</w:t>
      </w:r>
      <w:r w:rsidR="00BF731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F7241">
        <w:rPr>
          <w:rFonts w:asciiTheme="minorHAnsi" w:hAnsiTheme="minorHAnsi" w:cstheme="minorHAnsi"/>
          <w:bCs/>
          <w:sz w:val="22"/>
          <w:szCs w:val="22"/>
        </w:rPr>
        <w:t>Members</w:t>
      </w:r>
      <w:r w:rsidR="00BF731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7315" w:rsidRPr="007D6228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BF7315">
        <w:rPr>
          <w:rFonts w:asciiTheme="minorHAnsi" w:hAnsiTheme="minorHAnsi" w:cstheme="minorHAnsi"/>
          <w:bCs/>
          <w:sz w:val="22"/>
          <w:szCs w:val="22"/>
        </w:rPr>
        <w:t xml:space="preserve"> the complex </w:t>
      </w:r>
      <w:r w:rsidR="003B1711">
        <w:rPr>
          <w:rFonts w:asciiTheme="minorHAnsi" w:hAnsiTheme="minorHAnsi" w:cstheme="minorHAnsi"/>
          <w:bCs/>
          <w:sz w:val="22"/>
          <w:szCs w:val="22"/>
        </w:rPr>
        <w:t>nature and differing individual circumstances around</w:t>
      </w:r>
      <w:r w:rsidR="00BF7315">
        <w:rPr>
          <w:rFonts w:asciiTheme="minorHAnsi" w:hAnsiTheme="minorHAnsi" w:cstheme="minorHAnsi"/>
          <w:bCs/>
          <w:sz w:val="22"/>
          <w:szCs w:val="22"/>
        </w:rPr>
        <w:t xml:space="preserve"> th</w:t>
      </w:r>
      <w:r w:rsidR="003B1711">
        <w:rPr>
          <w:rFonts w:asciiTheme="minorHAnsi" w:hAnsiTheme="minorHAnsi" w:cstheme="minorHAnsi"/>
          <w:bCs/>
          <w:sz w:val="22"/>
          <w:szCs w:val="22"/>
        </w:rPr>
        <w:t>is</w:t>
      </w:r>
      <w:r w:rsidR="00BF7315">
        <w:rPr>
          <w:rFonts w:asciiTheme="minorHAnsi" w:hAnsiTheme="minorHAnsi" w:cstheme="minorHAnsi"/>
          <w:bCs/>
          <w:sz w:val="22"/>
          <w:szCs w:val="22"/>
        </w:rPr>
        <w:t xml:space="preserve"> issue. Members </w:t>
      </w:r>
      <w:r w:rsidR="007D6228" w:rsidRPr="007D6228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 w:rsidR="00BF7315">
        <w:rPr>
          <w:rFonts w:asciiTheme="minorHAnsi" w:hAnsiTheme="minorHAnsi" w:cstheme="minorHAnsi"/>
          <w:bCs/>
          <w:sz w:val="22"/>
          <w:szCs w:val="22"/>
        </w:rPr>
        <w:t xml:space="preserve"> retrospective discharge and the need to ensure messaging is clear and concise.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6359"/>
        <w:gridCol w:w="2412"/>
      </w:tblGrid>
      <w:tr w:rsidR="00BF7315" w:rsidRPr="00187A5E" w14:paraId="7EC5C34F" w14:textId="77777777" w:rsidTr="007355AF">
        <w:trPr>
          <w:trHeight w:val="259"/>
        </w:trPr>
        <w:tc>
          <w:tcPr>
            <w:tcW w:w="1555" w:type="dxa"/>
            <w:shd w:val="clear" w:color="auto" w:fill="244061" w:themeFill="accent1" w:themeFillShade="80"/>
          </w:tcPr>
          <w:p w14:paraId="7EC5C34C" w14:textId="77777777" w:rsidR="00BF7315" w:rsidRPr="00187A5E" w:rsidRDefault="00BF7315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244061" w:themeFill="accent1" w:themeFillShade="80"/>
          </w:tcPr>
          <w:p w14:paraId="7EC5C34D" w14:textId="77777777" w:rsidR="00BF7315" w:rsidRPr="00187A5E" w:rsidRDefault="00BF7315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244061" w:themeFill="accent1" w:themeFillShade="80"/>
          </w:tcPr>
          <w:p w14:paraId="7EC5C34E" w14:textId="77777777" w:rsidR="00BF7315" w:rsidRPr="00187A5E" w:rsidRDefault="00BF7315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BF7315" w:rsidRPr="00187A5E" w14:paraId="7EC5C353" w14:textId="77777777" w:rsidTr="00BF7315">
        <w:trPr>
          <w:trHeight w:val="870"/>
        </w:trPr>
        <w:tc>
          <w:tcPr>
            <w:tcW w:w="1555" w:type="dxa"/>
            <w:shd w:val="clear" w:color="auto" w:fill="auto"/>
          </w:tcPr>
          <w:p w14:paraId="7EC5C350" w14:textId="77777777" w:rsidR="00BF7315" w:rsidRPr="00187A5E" w:rsidRDefault="00BF7315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2023OWP/A</w:t>
            </w:r>
            <w:r w:rsidR="00DE32F3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</w:p>
        </w:tc>
        <w:tc>
          <w:tcPr>
            <w:tcW w:w="6378" w:type="dxa"/>
            <w:shd w:val="clear" w:color="auto" w:fill="auto"/>
          </w:tcPr>
          <w:p w14:paraId="7EC5C351" w14:textId="77777777" w:rsidR="00BF7315" w:rsidRPr="00187A5E" w:rsidRDefault="00BF7315" w:rsidP="003B1711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Report back to OWP in 2024 on the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</w:t>
            </w:r>
            <w:r w:rsidR="003B1711">
              <w:rPr>
                <w:rFonts w:asciiTheme="minorHAnsi" w:hAnsiTheme="minorHAnsi" w:cstheme="minorHAnsi"/>
                <w:sz w:val="22"/>
                <w:szCs w:val="22"/>
              </w:rPr>
              <w:t xml:space="preserve"> of</w:t>
            </w:r>
            <w:proofErr w:type="gramEnd"/>
            <w:r w:rsidR="003B1711">
              <w:rPr>
                <w:rFonts w:asciiTheme="minorHAnsi" w:hAnsiTheme="minorHAnsi" w:cstheme="minorHAnsi"/>
                <w:sz w:val="22"/>
                <w:szCs w:val="22"/>
              </w:rPr>
              <w:t xml:space="preserve"> the YVF working group</w:t>
            </w:r>
            <w:r w:rsidR="003B1711" w:rsidDel="003B17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develop a communications package on how tax is applied to veteran </w:t>
            </w:r>
            <w:r w:rsidR="003B1711">
              <w:rPr>
                <w:rFonts w:asciiTheme="minorHAnsi" w:hAnsiTheme="minorHAnsi" w:cstheme="minorHAnsi"/>
                <w:sz w:val="22"/>
                <w:szCs w:val="22"/>
              </w:rPr>
              <w:t>compensation and payments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7" w:type="dxa"/>
            <w:shd w:val="clear" w:color="auto" w:fill="auto"/>
          </w:tcPr>
          <w:p w14:paraId="7EC5C352" w14:textId="77777777" w:rsidR="00BF7315" w:rsidRPr="00187A5E" w:rsidRDefault="00BF7315" w:rsidP="00DE32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Policy &amp; Research </w:t>
            </w:r>
          </w:p>
        </w:tc>
      </w:tr>
    </w:tbl>
    <w:p w14:paraId="7EC5C354" w14:textId="77777777" w:rsidR="00127250" w:rsidRPr="00314522" w:rsidRDefault="00127250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>
        <w:rPr>
          <w:rFonts w:asciiTheme="minorHAnsi" w:hAnsiTheme="minorHAnsi" w:cstheme="minorHAnsi"/>
          <w:color w:val="1F497D"/>
          <w:sz w:val="22"/>
        </w:rPr>
        <w:t>Agenda Item 2.2</w:t>
      </w:r>
      <w:r>
        <w:rPr>
          <w:rFonts w:asciiTheme="minorHAnsi" w:hAnsiTheme="minorHAnsi" w:cstheme="minorHAnsi"/>
          <w:color w:val="1F497D"/>
          <w:sz w:val="22"/>
        </w:rPr>
        <w:tab/>
        <w:t>Response to Action Item 2023OWP/A24 – Forms for authority to act</w:t>
      </w:r>
    </w:p>
    <w:p w14:paraId="7EC5C355" w14:textId="77777777" w:rsidR="000C0580" w:rsidRPr="00187A5E" w:rsidRDefault="00127250" w:rsidP="00DE32F3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27250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departmental response provided. </w:t>
      </w:r>
    </w:p>
    <w:p w14:paraId="7EC5C356" w14:textId="77777777" w:rsidR="00187A5E" w:rsidRPr="00314522" w:rsidRDefault="00314522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>
        <w:rPr>
          <w:rFonts w:asciiTheme="minorHAnsi" w:hAnsiTheme="minorHAnsi" w:cstheme="minorHAnsi"/>
          <w:color w:val="1F497D"/>
          <w:sz w:val="22"/>
        </w:rPr>
        <w:t>Agenda Item 3</w:t>
      </w:r>
      <w:r>
        <w:rPr>
          <w:rFonts w:asciiTheme="minorHAnsi" w:hAnsiTheme="minorHAnsi" w:cstheme="minorHAnsi"/>
          <w:color w:val="1F497D"/>
          <w:sz w:val="22"/>
        </w:rPr>
        <w:tab/>
      </w:r>
      <w:r>
        <w:rPr>
          <w:rFonts w:asciiTheme="minorHAnsi" w:hAnsiTheme="minorHAnsi" w:cstheme="minorHAnsi"/>
          <w:color w:val="1F497D"/>
          <w:sz w:val="22"/>
        </w:rPr>
        <w:tab/>
      </w:r>
      <w:r w:rsidR="007E76AE" w:rsidRPr="00314522">
        <w:rPr>
          <w:rFonts w:asciiTheme="minorHAnsi" w:hAnsiTheme="minorHAnsi" w:cstheme="minorHAnsi"/>
          <w:color w:val="1F497D"/>
          <w:sz w:val="22"/>
        </w:rPr>
        <w:t>Modernisation</w:t>
      </w:r>
      <w:r w:rsidR="00BF7315">
        <w:rPr>
          <w:rFonts w:asciiTheme="minorHAnsi" w:hAnsiTheme="minorHAnsi" w:cstheme="minorHAnsi"/>
          <w:color w:val="1F497D"/>
          <w:sz w:val="22"/>
        </w:rPr>
        <w:t xml:space="preserve"> Program</w:t>
      </w:r>
      <w:r w:rsidR="007E76AE" w:rsidRPr="00314522">
        <w:rPr>
          <w:rFonts w:asciiTheme="minorHAnsi" w:hAnsiTheme="minorHAnsi" w:cstheme="minorHAnsi"/>
          <w:color w:val="1F497D"/>
          <w:sz w:val="22"/>
        </w:rPr>
        <w:t xml:space="preserve"> Update</w:t>
      </w:r>
    </w:p>
    <w:p w14:paraId="7EC5C357" w14:textId="77777777" w:rsidR="00A662CB" w:rsidRDefault="00BF7315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B244AB">
        <w:rPr>
          <w:rFonts w:asciiTheme="minorHAnsi" w:hAnsiTheme="minorHAnsi" w:cstheme="minorHAnsi"/>
          <w:sz w:val="22"/>
          <w:szCs w:val="22"/>
        </w:rPr>
        <w:t>15</w:t>
      </w:r>
      <w:r w:rsidR="00B244AB" w:rsidRPr="000479B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B244AB">
        <w:rPr>
          <w:rFonts w:asciiTheme="minorHAnsi" w:hAnsiTheme="minorHAnsi" w:cstheme="minorHAnsi"/>
          <w:sz w:val="22"/>
          <w:szCs w:val="22"/>
        </w:rPr>
        <w:t xml:space="preserve"> October 2023 </w:t>
      </w:r>
      <w:r>
        <w:rPr>
          <w:rFonts w:asciiTheme="minorHAnsi" w:hAnsiTheme="minorHAnsi" w:cstheme="minorHAnsi"/>
          <w:sz w:val="22"/>
          <w:szCs w:val="22"/>
        </w:rPr>
        <w:t xml:space="preserve">release of </w:t>
      </w:r>
      <w:r w:rsidR="000479B2">
        <w:rPr>
          <w:rFonts w:asciiTheme="minorHAnsi" w:hAnsiTheme="minorHAnsi" w:cstheme="minorHAnsi"/>
          <w:sz w:val="22"/>
          <w:szCs w:val="22"/>
        </w:rPr>
        <w:t xml:space="preserve">claims improvements in </w:t>
      </w:r>
      <w:proofErr w:type="gramStart"/>
      <w:r w:rsidR="000479B2">
        <w:rPr>
          <w:rFonts w:asciiTheme="minorHAnsi" w:hAnsiTheme="minorHAnsi" w:cstheme="minorHAnsi"/>
          <w:sz w:val="22"/>
          <w:szCs w:val="22"/>
        </w:rPr>
        <w:t xml:space="preserve">MyService </w:t>
      </w:r>
      <w:r w:rsidR="00B244AB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B244AB">
        <w:rPr>
          <w:rFonts w:asciiTheme="minorHAnsi" w:hAnsiTheme="minorHAnsi" w:cstheme="minorHAnsi"/>
          <w:sz w:val="22"/>
          <w:szCs w:val="22"/>
        </w:rPr>
        <w:t xml:space="preserve"> </w:t>
      </w:r>
      <w:r w:rsidR="009865A9">
        <w:rPr>
          <w:rFonts w:asciiTheme="minorHAnsi" w:hAnsiTheme="minorHAnsi" w:cstheme="minorHAnsi"/>
          <w:sz w:val="22"/>
          <w:szCs w:val="22"/>
        </w:rPr>
        <w:t>how</w:t>
      </w:r>
      <w:r w:rsidR="000479B2">
        <w:rPr>
          <w:rFonts w:asciiTheme="minorHAnsi" w:hAnsiTheme="minorHAnsi" w:cstheme="minorHAnsi"/>
          <w:sz w:val="22"/>
          <w:szCs w:val="22"/>
        </w:rPr>
        <w:t xml:space="preserve"> </w:t>
      </w:r>
      <w:r w:rsidR="00B244A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eterans are </w:t>
      </w:r>
      <w:r w:rsidR="000479B2">
        <w:rPr>
          <w:rFonts w:asciiTheme="minorHAnsi" w:hAnsiTheme="minorHAnsi" w:cstheme="minorHAnsi"/>
          <w:sz w:val="22"/>
          <w:szCs w:val="22"/>
        </w:rPr>
        <w:t>notified</w:t>
      </w:r>
      <w:r>
        <w:rPr>
          <w:rFonts w:asciiTheme="minorHAnsi" w:hAnsiTheme="minorHAnsi" w:cstheme="minorHAnsi"/>
          <w:sz w:val="22"/>
          <w:szCs w:val="22"/>
        </w:rPr>
        <w:t xml:space="preserve"> through </w:t>
      </w:r>
      <w:proofErr w:type="spellStart"/>
      <w:r>
        <w:rPr>
          <w:rFonts w:asciiTheme="minorHAnsi" w:hAnsiTheme="minorHAnsi" w:cstheme="minorHAnsi"/>
          <w:sz w:val="22"/>
          <w:szCs w:val="22"/>
        </w:rPr>
        <w:t>myGov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when further information is required for a claim and the ability to upload this information digitally through MyService. 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additional messaging </w:t>
      </w:r>
      <w:r w:rsidR="00B244AB">
        <w:rPr>
          <w:rFonts w:asciiTheme="minorHAnsi" w:hAnsiTheme="minorHAnsi" w:cstheme="minorHAnsi"/>
          <w:sz w:val="22"/>
          <w:szCs w:val="22"/>
        </w:rPr>
        <w:t>has been included</w:t>
      </w:r>
      <w:r w:rsidR="009865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throughout the </w:t>
      </w:r>
      <w:r w:rsidR="00B244AB">
        <w:rPr>
          <w:rFonts w:asciiTheme="minorHAnsi" w:hAnsiTheme="minorHAnsi" w:cstheme="minorHAnsi"/>
          <w:sz w:val="22"/>
          <w:szCs w:val="22"/>
        </w:rPr>
        <w:t xml:space="preserve">online </w:t>
      </w:r>
      <w:r>
        <w:rPr>
          <w:rFonts w:asciiTheme="minorHAnsi" w:hAnsiTheme="minorHAnsi" w:cstheme="minorHAnsi"/>
          <w:sz w:val="22"/>
          <w:szCs w:val="22"/>
        </w:rPr>
        <w:t>claim form</w:t>
      </w:r>
      <w:r w:rsidR="00B244AB">
        <w:rPr>
          <w:rFonts w:asciiTheme="minorHAnsi" w:hAnsiTheme="minorHAnsi" w:cstheme="minorHAnsi"/>
          <w:sz w:val="22"/>
          <w:szCs w:val="22"/>
        </w:rPr>
        <w:t>. F</w:t>
      </w:r>
      <w:r>
        <w:rPr>
          <w:rFonts w:asciiTheme="minorHAnsi" w:hAnsiTheme="minorHAnsi" w:cstheme="minorHAnsi"/>
          <w:sz w:val="22"/>
          <w:szCs w:val="22"/>
        </w:rPr>
        <w:t>urther enhancements under the Modernisation Program are scheduled for release by June 2024</w:t>
      </w:r>
      <w:r w:rsidR="009865A9">
        <w:rPr>
          <w:rFonts w:asciiTheme="minorHAnsi" w:hAnsiTheme="minorHAnsi" w:cstheme="minorHAnsi"/>
          <w:sz w:val="22"/>
          <w:szCs w:val="22"/>
        </w:rPr>
        <w:t xml:space="preserve">, including a link to the advocate register to </w:t>
      </w:r>
      <w:proofErr w:type="spellStart"/>
      <w:r w:rsidR="009865A9">
        <w:rPr>
          <w:rFonts w:asciiTheme="minorHAnsi" w:hAnsiTheme="minorHAnsi" w:cstheme="minorHAnsi"/>
          <w:sz w:val="22"/>
          <w:szCs w:val="22"/>
        </w:rPr>
        <w:t>enourage</w:t>
      </w:r>
      <w:proofErr w:type="spellEnd"/>
      <w:r w:rsidR="009865A9">
        <w:rPr>
          <w:rFonts w:asciiTheme="minorHAnsi" w:hAnsiTheme="minorHAnsi" w:cstheme="minorHAnsi"/>
          <w:sz w:val="22"/>
          <w:szCs w:val="22"/>
        </w:rPr>
        <w:t xml:space="preserve"> clients to engage an advocate</w:t>
      </w:r>
      <w:r w:rsidR="00B244AB">
        <w:rPr>
          <w:rFonts w:asciiTheme="minorHAnsi" w:hAnsiTheme="minorHAnsi" w:cstheme="minorHAnsi"/>
          <w:sz w:val="22"/>
          <w:szCs w:val="22"/>
        </w:rPr>
        <w:t xml:space="preserve"> to assist with their claim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BC3048">
        <w:rPr>
          <w:rFonts w:asciiTheme="minorHAnsi" w:hAnsiTheme="minorHAnsi" w:cstheme="minorHAnsi"/>
          <w:sz w:val="22"/>
          <w:szCs w:val="22"/>
        </w:rPr>
        <w:t xml:space="preserve"> </w:t>
      </w:r>
      <w:r w:rsidR="000479B2">
        <w:rPr>
          <w:rFonts w:asciiTheme="minorHAnsi" w:hAnsiTheme="minorHAnsi" w:cstheme="minorHAnsi"/>
          <w:sz w:val="22"/>
          <w:szCs w:val="22"/>
        </w:rPr>
        <w:t xml:space="preserve">Members </w:t>
      </w:r>
      <w:r w:rsidR="000479B2" w:rsidRPr="0099755C">
        <w:rPr>
          <w:rFonts w:asciiTheme="minorHAnsi" w:hAnsiTheme="minorHAnsi" w:cstheme="minorHAnsi"/>
          <w:b/>
          <w:sz w:val="22"/>
          <w:szCs w:val="22"/>
        </w:rPr>
        <w:t>NOTED</w:t>
      </w:r>
      <w:r w:rsidR="000479B2">
        <w:rPr>
          <w:rFonts w:asciiTheme="minorHAnsi" w:hAnsiTheme="minorHAnsi" w:cstheme="minorHAnsi"/>
          <w:sz w:val="22"/>
          <w:szCs w:val="22"/>
        </w:rPr>
        <w:t xml:space="preserve"> the importance of </w:t>
      </w:r>
      <w:r w:rsidR="003F7241">
        <w:rPr>
          <w:rFonts w:asciiTheme="minorHAnsi" w:hAnsiTheme="minorHAnsi" w:cstheme="minorHAnsi"/>
          <w:sz w:val="22"/>
          <w:szCs w:val="22"/>
        </w:rPr>
        <w:t>notifying</w:t>
      </w:r>
      <w:r w:rsidR="000479B2">
        <w:rPr>
          <w:rFonts w:asciiTheme="minorHAnsi" w:hAnsiTheme="minorHAnsi" w:cstheme="minorHAnsi"/>
          <w:sz w:val="22"/>
          <w:szCs w:val="22"/>
        </w:rPr>
        <w:t xml:space="preserve"> DVA of any issues when dealing with the systems so they can be resolved in a timely matter.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6359"/>
        <w:gridCol w:w="2412"/>
      </w:tblGrid>
      <w:tr w:rsidR="00BF7315" w:rsidRPr="00187A5E" w14:paraId="7EC5C35B" w14:textId="77777777" w:rsidTr="007355AF">
        <w:trPr>
          <w:trHeight w:val="259"/>
        </w:trPr>
        <w:tc>
          <w:tcPr>
            <w:tcW w:w="1555" w:type="dxa"/>
            <w:shd w:val="clear" w:color="auto" w:fill="244061" w:themeFill="accent1" w:themeFillShade="80"/>
          </w:tcPr>
          <w:p w14:paraId="7EC5C358" w14:textId="77777777" w:rsidR="00BF7315" w:rsidRPr="00187A5E" w:rsidRDefault="00BF7315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244061" w:themeFill="accent1" w:themeFillShade="80"/>
          </w:tcPr>
          <w:p w14:paraId="7EC5C359" w14:textId="77777777" w:rsidR="00BF7315" w:rsidRPr="00187A5E" w:rsidRDefault="00BF7315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244061" w:themeFill="accent1" w:themeFillShade="80"/>
          </w:tcPr>
          <w:p w14:paraId="7EC5C35A" w14:textId="77777777" w:rsidR="00BF7315" w:rsidRPr="00187A5E" w:rsidRDefault="00BF7315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BF7315" w:rsidRPr="00187A5E" w14:paraId="7EC5C35F" w14:textId="77777777" w:rsidTr="009865A9">
        <w:trPr>
          <w:trHeight w:val="558"/>
        </w:trPr>
        <w:tc>
          <w:tcPr>
            <w:tcW w:w="1555" w:type="dxa"/>
            <w:shd w:val="clear" w:color="auto" w:fill="auto"/>
          </w:tcPr>
          <w:p w14:paraId="7EC5C35C" w14:textId="77777777" w:rsidR="00BF7315" w:rsidRPr="00187A5E" w:rsidRDefault="00BF7315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2023OWP/A</w:t>
            </w:r>
            <w:r w:rsidR="00DE32F3"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</w:p>
        </w:tc>
        <w:tc>
          <w:tcPr>
            <w:tcW w:w="6378" w:type="dxa"/>
            <w:shd w:val="clear" w:color="auto" w:fill="auto"/>
          </w:tcPr>
          <w:p w14:paraId="7EC5C35D" w14:textId="77777777" w:rsidR="00BF7315" w:rsidRPr="00187A5E" w:rsidRDefault="00BF7315" w:rsidP="00E4254F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Modernisation Program Update to be </w:t>
            </w:r>
            <w:r w:rsidR="00E4254F">
              <w:rPr>
                <w:rFonts w:asciiTheme="minorHAnsi" w:hAnsiTheme="minorHAnsi" w:cstheme="minorHAnsi"/>
                <w:sz w:val="22"/>
                <w:szCs w:val="22"/>
              </w:rPr>
              <w:t xml:space="preserve">included on agenda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for the first meeting in 2024, </w:t>
            </w:r>
            <w:r w:rsidR="003F7241">
              <w:rPr>
                <w:rFonts w:asciiTheme="minorHAnsi" w:hAnsiTheme="minorHAnsi" w:cstheme="minorHAnsi"/>
                <w:sz w:val="22"/>
                <w:szCs w:val="22"/>
              </w:rPr>
              <w:t>noting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members to be engaged out of session on a regular basis</w:t>
            </w:r>
            <w:r w:rsidR="000479B2">
              <w:rPr>
                <w:rFonts w:asciiTheme="minorHAnsi" w:hAnsiTheme="minorHAnsi" w:cstheme="minorHAnsi"/>
                <w:sz w:val="22"/>
                <w:szCs w:val="22"/>
              </w:rPr>
              <w:t xml:space="preserve"> to ensure enhancements are fit for purpose. </w:t>
            </w:r>
            <w:r w:rsidR="003F7241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="00E4254F">
              <w:rPr>
                <w:rFonts w:asciiTheme="minorHAnsi" w:hAnsiTheme="minorHAnsi" w:cstheme="minorHAnsi"/>
                <w:sz w:val="22"/>
                <w:szCs w:val="22"/>
              </w:rPr>
              <w:t xml:space="preserve"> on change management is</w:t>
            </w:r>
            <w:r w:rsidR="000479B2">
              <w:rPr>
                <w:rFonts w:asciiTheme="minorHAnsi" w:hAnsiTheme="minorHAnsi" w:cstheme="minorHAnsi"/>
                <w:sz w:val="22"/>
                <w:szCs w:val="22"/>
              </w:rPr>
              <w:t xml:space="preserve"> to be </w:t>
            </w:r>
            <w:r w:rsidR="00A662CB">
              <w:rPr>
                <w:rFonts w:asciiTheme="minorHAnsi" w:hAnsiTheme="minorHAnsi" w:cstheme="minorHAnsi"/>
                <w:sz w:val="22"/>
                <w:szCs w:val="22"/>
              </w:rPr>
              <w:t>included in the update</w:t>
            </w:r>
            <w:r w:rsidR="000479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7" w:type="dxa"/>
            <w:shd w:val="clear" w:color="auto" w:fill="auto"/>
          </w:tcPr>
          <w:p w14:paraId="7EC5C35E" w14:textId="77777777" w:rsidR="00BF7315" w:rsidRPr="00187A5E" w:rsidRDefault="000479B2" w:rsidP="00DE32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Chief Information Officer</w:t>
            </w:r>
          </w:p>
        </w:tc>
      </w:tr>
      <w:tr w:rsidR="000479B2" w:rsidRPr="00187A5E" w14:paraId="7EC5C363" w14:textId="77777777" w:rsidTr="00CF673F">
        <w:trPr>
          <w:trHeight w:val="841"/>
        </w:trPr>
        <w:tc>
          <w:tcPr>
            <w:tcW w:w="1555" w:type="dxa"/>
            <w:shd w:val="clear" w:color="auto" w:fill="auto"/>
          </w:tcPr>
          <w:p w14:paraId="7EC5C360" w14:textId="77777777" w:rsidR="000479B2" w:rsidRDefault="00DE32F3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2023OWP/A28</w:t>
            </w:r>
          </w:p>
        </w:tc>
        <w:tc>
          <w:tcPr>
            <w:tcW w:w="6378" w:type="dxa"/>
            <w:shd w:val="clear" w:color="auto" w:fill="auto"/>
          </w:tcPr>
          <w:p w14:paraId="7EC5C361" w14:textId="77777777" w:rsidR="000479B2" w:rsidRDefault="000479B2" w:rsidP="003409E8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Further information to be provided on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investigat</w:t>
            </w:r>
            <w:r w:rsidR="003409E8">
              <w:rPr>
                <w:rFonts w:asciiTheme="minorHAnsi" w:hAnsiTheme="minorHAnsi" w:cstheme="minorHAnsi"/>
                <w:sz w:val="22"/>
                <w:szCs w:val="22"/>
              </w:rPr>
              <w:t>ation</w:t>
            </w:r>
            <w:proofErr w:type="spellEnd"/>
            <w:r w:rsidR="003409E8">
              <w:rPr>
                <w:rFonts w:asciiTheme="minorHAnsi" w:hAnsiTheme="minorHAnsi" w:cstheme="minorHAnsi"/>
                <w:sz w:val="22"/>
                <w:szCs w:val="22"/>
              </w:rPr>
              <w:t xml:space="preserve"> 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determination letters processing in MyService and the election of a lump sum payment or pension when a veteran has passed. </w:t>
            </w:r>
          </w:p>
        </w:tc>
        <w:tc>
          <w:tcPr>
            <w:tcW w:w="2417" w:type="dxa"/>
            <w:shd w:val="clear" w:color="auto" w:fill="auto"/>
          </w:tcPr>
          <w:p w14:paraId="7EC5C362" w14:textId="77777777" w:rsidR="000479B2" w:rsidRDefault="000479B2" w:rsidP="00DE32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Client Benefits</w:t>
            </w:r>
          </w:p>
        </w:tc>
      </w:tr>
    </w:tbl>
    <w:p w14:paraId="7EC5C364" w14:textId="77777777" w:rsidR="00187A5E" w:rsidRPr="00314522" w:rsidRDefault="00187A5E" w:rsidP="00DE32F3">
      <w:pPr>
        <w:pStyle w:val="Heading3"/>
        <w:spacing w:after="240"/>
        <w:rPr>
          <w:rFonts w:asciiTheme="minorHAnsi" w:hAnsiTheme="minorHAnsi" w:cstheme="minorHAnsi"/>
          <w:color w:val="1F497D"/>
        </w:rPr>
      </w:pPr>
      <w:r w:rsidRPr="00314522">
        <w:rPr>
          <w:rFonts w:asciiTheme="minorHAnsi" w:hAnsiTheme="minorHAnsi" w:cstheme="minorHAnsi"/>
          <w:color w:val="1F497D"/>
          <w:sz w:val="22"/>
        </w:rPr>
        <w:t>Agenda Item 4</w:t>
      </w:r>
      <w:r w:rsidRPr="00314522">
        <w:rPr>
          <w:rFonts w:asciiTheme="minorHAnsi" w:hAnsiTheme="minorHAnsi" w:cstheme="minorHAnsi"/>
          <w:color w:val="1F497D"/>
          <w:sz w:val="22"/>
        </w:rPr>
        <w:tab/>
      </w:r>
      <w:r w:rsidR="00314522">
        <w:rPr>
          <w:rFonts w:asciiTheme="minorHAnsi" w:hAnsiTheme="minorHAnsi" w:cstheme="minorHAnsi"/>
          <w:color w:val="1F497D"/>
          <w:sz w:val="22"/>
        </w:rPr>
        <w:tab/>
      </w:r>
      <w:r w:rsidR="007E76AE" w:rsidRPr="00314522">
        <w:rPr>
          <w:rFonts w:asciiTheme="minorHAnsi" w:hAnsiTheme="minorHAnsi" w:cstheme="minorHAnsi"/>
          <w:color w:val="1F497D"/>
          <w:sz w:val="22"/>
        </w:rPr>
        <w:t>Advocacy Update</w:t>
      </w:r>
    </w:p>
    <w:p w14:paraId="7EC5C365" w14:textId="77777777" w:rsidR="000479B2" w:rsidRDefault="000479B2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work </w:t>
      </w:r>
      <w:r w:rsidR="003409E8">
        <w:rPr>
          <w:rFonts w:asciiTheme="minorHAnsi" w:hAnsiTheme="minorHAnsi" w:cstheme="minorHAnsi"/>
          <w:sz w:val="22"/>
          <w:szCs w:val="22"/>
        </w:rPr>
        <w:t>of</w:t>
      </w:r>
      <w:r>
        <w:rPr>
          <w:rFonts w:asciiTheme="minorHAnsi" w:hAnsiTheme="minorHAnsi" w:cstheme="minorHAnsi"/>
          <w:sz w:val="22"/>
          <w:szCs w:val="22"/>
        </w:rPr>
        <w:t xml:space="preserve"> the ESORT Advocacy Working Group and </w:t>
      </w:r>
      <w:r w:rsidRPr="0099755C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range of issues being investigated. The need for overarching governance of the sector was raised, as well as the balance between wellbeing and competency </w:t>
      </w:r>
      <w:r w:rsidR="003409E8">
        <w:rPr>
          <w:rFonts w:asciiTheme="minorHAnsi" w:hAnsiTheme="minorHAnsi" w:cstheme="minorHAnsi"/>
          <w:sz w:val="22"/>
          <w:szCs w:val="22"/>
        </w:rPr>
        <w:t>of advocates</w:t>
      </w:r>
      <w:r>
        <w:rPr>
          <w:rFonts w:asciiTheme="minorHAnsi" w:hAnsiTheme="minorHAnsi" w:cstheme="minorHAnsi"/>
          <w:sz w:val="22"/>
          <w:szCs w:val="22"/>
        </w:rPr>
        <w:t xml:space="preserve">. DVA </w:t>
      </w:r>
      <w:r w:rsidRPr="0099755C">
        <w:rPr>
          <w:rFonts w:asciiTheme="minorHAnsi" w:hAnsiTheme="minorHAnsi" w:cstheme="minorHAnsi"/>
          <w:b/>
          <w:sz w:val="22"/>
          <w:szCs w:val="22"/>
        </w:rPr>
        <w:t>ADVISED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09E8">
        <w:rPr>
          <w:rFonts w:asciiTheme="minorHAnsi" w:hAnsiTheme="minorHAnsi" w:cstheme="minorHAnsi"/>
          <w:sz w:val="22"/>
          <w:szCs w:val="22"/>
        </w:rPr>
        <w:t xml:space="preserve">its </w:t>
      </w:r>
      <w:r>
        <w:rPr>
          <w:rFonts w:asciiTheme="minorHAnsi" w:hAnsiTheme="minorHAnsi" w:cstheme="minorHAnsi"/>
          <w:sz w:val="22"/>
          <w:szCs w:val="22"/>
        </w:rPr>
        <w:t>intention</w:t>
      </w:r>
      <w:r w:rsidR="003409E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09E8">
        <w:rPr>
          <w:rFonts w:asciiTheme="minorHAnsi" w:hAnsiTheme="minorHAnsi" w:cstheme="minorHAnsi"/>
          <w:sz w:val="22"/>
          <w:szCs w:val="22"/>
        </w:rPr>
        <w:t>to:</w:t>
      </w:r>
      <w:r>
        <w:rPr>
          <w:rFonts w:asciiTheme="minorHAnsi" w:hAnsiTheme="minorHAnsi" w:cstheme="minorHAnsi"/>
          <w:sz w:val="22"/>
          <w:szCs w:val="22"/>
        </w:rPr>
        <w:t xml:space="preserve"> support Ex-Service Organisations in particular </w:t>
      </w:r>
      <w:r w:rsidR="003F7241">
        <w:rPr>
          <w:rFonts w:asciiTheme="minorHAnsi" w:hAnsiTheme="minorHAnsi" w:cstheme="minorHAnsi"/>
          <w:sz w:val="22"/>
          <w:szCs w:val="22"/>
        </w:rPr>
        <w:t>circumstances</w:t>
      </w:r>
      <w:r w:rsidR="00A662CB">
        <w:rPr>
          <w:rFonts w:asciiTheme="minorHAnsi" w:hAnsiTheme="minorHAnsi" w:cstheme="minorHAnsi"/>
          <w:sz w:val="22"/>
          <w:szCs w:val="22"/>
        </w:rPr>
        <w:t xml:space="preserve"> with advocacy</w:t>
      </w:r>
      <w:r w:rsidR="003409E8">
        <w:rPr>
          <w:rFonts w:asciiTheme="minorHAnsi" w:hAnsiTheme="minorHAnsi" w:cstheme="minorHAnsi"/>
          <w:sz w:val="22"/>
          <w:szCs w:val="22"/>
        </w:rPr>
        <w:t>;</w:t>
      </w:r>
      <w:r w:rsidR="00A662CB">
        <w:rPr>
          <w:rFonts w:asciiTheme="minorHAnsi" w:hAnsiTheme="minorHAnsi" w:cstheme="minorHAnsi"/>
          <w:sz w:val="22"/>
          <w:szCs w:val="22"/>
        </w:rPr>
        <w:t xml:space="preserve"> and play a</w:t>
      </w:r>
      <w:r>
        <w:rPr>
          <w:rFonts w:asciiTheme="minorHAnsi" w:hAnsiTheme="minorHAnsi" w:cstheme="minorHAnsi"/>
          <w:sz w:val="22"/>
          <w:szCs w:val="22"/>
        </w:rPr>
        <w:t xml:space="preserve"> more active role in </w:t>
      </w:r>
      <w:r w:rsidR="003409E8">
        <w:rPr>
          <w:rFonts w:asciiTheme="minorHAnsi" w:hAnsiTheme="minorHAnsi" w:cstheme="minorHAnsi"/>
          <w:sz w:val="22"/>
          <w:szCs w:val="22"/>
        </w:rPr>
        <w:t xml:space="preserve">assisting </w:t>
      </w:r>
      <w:r>
        <w:rPr>
          <w:rFonts w:asciiTheme="minorHAnsi" w:hAnsiTheme="minorHAnsi" w:cstheme="minorHAnsi"/>
          <w:sz w:val="22"/>
          <w:szCs w:val="22"/>
        </w:rPr>
        <w:t xml:space="preserve">veterans </w:t>
      </w:r>
      <w:r w:rsidR="003409E8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lodg</w:t>
      </w:r>
      <w:r w:rsidR="003409E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claims. </w:t>
      </w:r>
    </w:p>
    <w:p w14:paraId="7EC5C366" w14:textId="77777777" w:rsidR="000479B2" w:rsidRDefault="000479B2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recommendation of the Working Group to develop </w:t>
      </w:r>
      <w:r w:rsidR="003409E8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Claims Lodgement Assistants </w:t>
      </w:r>
      <w:r w:rsidR="003409E8">
        <w:rPr>
          <w:rFonts w:asciiTheme="minorHAnsi" w:hAnsiTheme="minorHAnsi" w:cstheme="minorHAnsi"/>
          <w:sz w:val="22"/>
          <w:szCs w:val="22"/>
        </w:rPr>
        <w:t xml:space="preserve">role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3409E8">
        <w:rPr>
          <w:rFonts w:asciiTheme="minorHAnsi" w:hAnsiTheme="minorHAnsi" w:cstheme="minorHAnsi"/>
          <w:sz w:val="22"/>
          <w:szCs w:val="22"/>
        </w:rPr>
        <w:t xml:space="preserve">support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3409E8">
        <w:rPr>
          <w:rFonts w:asciiTheme="minorHAnsi" w:hAnsiTheme="minorHAnsi" w:cstheme="minorHAnsi"/>
          <w:sz w:val="22"/>
          <w:szCs w:val="22"/>
        </w:rPr>
        <w:t>initial</w:t>
      </w:r>
      <w:r>
        <w:rPr>
          <w:rFonts w:asciiTheme="minorHAnsi" w:hAnsiTheme="minorHAnsi" w:cstheme="minorHAnsi"/>
          <w:sz w:val="22"/>
          <w:szCs w:val="22"/>
        </w:rPr>
        <w:t xml:space="preserve"> work</w:t>
      </w:r>
      <w:r w:rsidR="00DE17BA">
        <w:rPr>
          <w:rFonts w:asciiTheme="minorHAnsi" w:hAnsiTheme="minorHAnsi" w:cstheme="minorHAnsi"/>
          <w:sz w:val="22"/>
          <w:szCs w:val="22"/>
        </w:rPr>
        <w:t xml:space="preserve"> </w:t>
      </w:r>
      <w:r w:rsidR="003409E8">
        <w:rPr>
          <w:rFonts w:asciiTheme="minorHAnsi" w:hAnsiTheme="minorHAnsi" w:cstheme="minorHAnsi"/>
          <w:sz w:val="22"/>
          <w:szCs w:val="22"/>
        </w:rPr>
        <w:t>for</w:t>
      </w:r>
      <w:r w:rsidR="00DE17BA">
        <w:rPr>
          <w:rFonts w:asciiTheme="minorHAnsi" w:hAnsiTheme="minorHAnsi" w:cstheme="minorHAnsi"/>
          <w:sz w:val="22"/>
          <w:szCs w:val="22"/>
        </w:rPr>
        <w:t xml:space="preserve"> claims lodgement. </w:t>
      </w:r>
    </w:p>
    <w:p w14:paraId="7EC5C367" w14:textId="77777777" w:rsidR="001664FC" w:rsidRDefault="000479B2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plan for DVA to </w:t>
      </w:r>
      <w:r w:rsidR="003409E8">
        <w:rPr>
          <w:rFonts w:asciiTheme="minorHAnsi" w:hAnsiTheme="minorHAnsi" w:cstheme="minorHAnsi"/>
          <w:sz w:val="22"/>
          <w:szCs w:val="22"/>
        </w:rPr>
        <w:t>deliver Advocacy Training and Development Program (</w:t>
      </w:r>
      <w:r>
        <w:rPr>
          <w:rFonts w:asciiTheme="minorHAnsi" w:hAnsiTheme="minorHAnsi" w:cstheme="minorHAnsi"/>
          <w:sz w:val="22"/>
          <w:szCs w:val="22"/>
        </w:rPr>
        <w:t>ATDP</w:t>
      </w:r>
      <w:r w:rsidR="003409E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09E8">
        <w:rPr>
          <w:rFonts w:asciiTheme="minorHAnsi" w:hAnsiTheme="minorHAnsi" w:cstheme="minorHAnsi"/>
          <w:sz w:val="22"/>
          <w:szCs w:val="22"/>
        </w:rPr>
        <w:t xml:space="preserve">Level 4 </w:t>
      </w:r>
      <w:r>
        <w:rPr>
          <w:rFonts w:asciiTheme="minorHAnsi" w:hAnsiTheme="minorHAnsi" w:cstheme="minorHAnsi"/>
          <w:sz w:val="22"/>
          <w:szCs w:val="22"/>
        </w:rPr>
        <w:t xml:space="preserve">training in 2024 and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3409E8">
        <w:rPr>
          <w:rFonts w:asciiTheme="minorHAnsi" w:hAnsiTheme="minorHAnsi" w:cstheme="minorHAnsi"/>
          <w:sz w:val="22"/>
          <w:szCs w:val="22"/>
        </w:rPr>
        <w:t xml:space="preserve">effort </w:t>
      </w:r>
      <w:r>
        <w:rPr>
          <w:rFonts w:asciiTheme="minorHAnsi" w:hAnsiTheme="minorHAnsi" w:cstheme="minorHAnsi"/>
          <w:sz w:val="22"/>
          <w:szCs w:val="22"/>
        </w:rPr>
        <w:t xml:space="preserve">required to engage younger veterans </w:t>
      </w:r>
      <w:r w:rsidR="00DE17BA">
        <w:rPr>
          <w:rFonts w:asciiTheme="minorHAnsi" w:hAnsiTheme="minorHAnsi" w:cstheme="minorHAnsi"/>
          <w:sz w:val="22"/>
          <w:szCs w:val="22"/>
        </w:rPr>
        <w:t xml:space="preserve">as advocates. Members </w:t>
      </w:r>
      <w:r w:rsidR="00DE17BA" w:rsidRPr="0099755C">
        <w:rPr>
          <w:rFonts w:asciiTheme="minorHAnsi" w:hAnsiTheme="minorHAnsi" w:cstheme="minorHAnsi"/>
          <w:b/>
          <w:sz w:val="22"/>
          <w:szCs w:val="22"/>
        </w:rPr>
        <w:t>NOTED</w:t>
      </w:r>
      <w:r w:rsidR="00DE17BA">
        <w:rPr>
          <w:rFonts w:asciiTheme="minorHAnsi" w:hAnsiTheme="minorHAnsi" w:cstheme="minorHAnsi"/>
          <w:sz w:val="22"/>
          <w:szCs w:val="22"/>
        </w:rPr>
        <w:t xml:space="preserve"> the cost of living pressures and the impact on the engagement and retention of volunteer advocate</w:t>
      </w:r>
      <w:r w:rsidR="00A662CB">
        <w:rPr>
          <w:rFonts w:asciiTheme="minorHAnsi" w:hAnsiTheme="minorHAnsi" w:cstheme="minorHAnsi"/>
          <w:sz w:val="22"/>
          <w:szCs w:val="22"/>
        </w:rPr>
        <w:t>s</w:t>
      </w:r>
      <w:r w:rsidR="00DE17BA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EC5C368" w14:textId="77777777" w:rsidR="00187A5E" w:rsidRPr="00314522" w:rsidRDefault="00314522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>
        <w:rPr>
          <w:rFonts w:asciiTheme="minorHAnsi" w:hAnsiTheme="minorHAnsi" w:cstheme="minorHAnsi"/>
          <w:color w:val="1F497D"/>
          <w:sz w:val="22"/>
        </w:rPr>
        <w:t>Agenda Item 5</w:t>
      </w:r>
      <w:r>
        <w:rPr>
          <w:rFonts w:asciiTheme="minorHAnsi" w:hAnsiTheme="minorHAnsi" w:cstheme="minorHAnsi"/>
          <w:color w:val="1F497D"/>
          <w:sz w:val="22"/>
        </w:rPr>
        <w:tab/>
      </w:r>
      <w:r>
        <w:rPr>
          <w:rFonts w:asciiTheme="minorHAnsi" w:hAnsiTheme="minorHAnsi" w:cstheme="minorHAnsi"/>
          <w:color w:val="1F497D"/>
          <w:sz w:val="22"/>
        </w:rPr>
        <w:tab/>
      </w:r>
      <w:r w:rsidR="007E76AE" w:rsidRPr="00314522">
        <w:rPr>
          <w:rFonts w:asciiTheme="minorHAnsi" w:hAnsiTheme="minorHAnsi" w:cstheme="minorHAnsi"/>
          <w:color w:val="1F497D"/>
          <w:sz w:val="22"/>
        </w:rPr>
        <w:t>Veterans’ and Families’ Hubs Program Update</w:t>
      </w:r>
    </w:p>
    <w:p w14:paraId="7EC5C369" w14:textId="77777777" w:rsidR="00187A5E" w:rsidRDefault="00273F3D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DE17B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DE17B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3F7241">
        <w:rPr>
          <w:rFonts w:asciiTheme="minorHAnsi" w:hAnsiTheme="minorHAnsi" w:cstheme="minorHAnsi"/>
          <w:color w:val="000000" w:themeColor="text1"/>
          <w:sz w:val="22"/>
          <w:szCs w:val="22"/>
        </w:rPr>
        <w:t>existing</w:t>
      </w:r>
      <w:r w:rsidR="00DE17B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Hubs and </w:t>
      </w:r>
      <w:r w:rsidR="00DE17BA" w:rsidRPr="00DE17B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DE17B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work to establish new sites. Members </w:t>
      </w:r>
      <w:r w:rsidR="00DE17BA" w:rsidRPr="00DE17B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DE17B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DVA is </w:t>
      </w:r>
      <w:r w:rsidR="001160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currently </w:t>
      </w:r>
      <w:r w:rsidR="00DE17B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considering business cases and highlighted the importance of financial sustainability to run the Hub as an operation </w:t>
      </w:r>
      <w:r w:rsidR="00116090">
        <w:rPr>
          <w:rFonts w:asciiTheme="minorHAnsi" w:hAnsiTheme="minorHAnsi" w:cstheme="minorHAnsi"/>
          <w:color w:val="000000" w:themeColor="text1"/>
          <w:sz w:val="22"/>
          <w:szCs w:val="22"/>
        </w:rPr>
        <w:t>into the next decade</w:t>
      </w:r>
      <w:r w:rsidR="00DE17B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187A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C5C36A" w14:textId="77777777" w:rsidR="00187A5E" w:rsidRPr="00314522" w:rsidRDefault="00187A5E" w:rsidP="00DE32F3">
      <w:pPr>
        <w:pStyle w:val="Heading3"/>
        <w:spacing w:after="240"/>
        <w:rPr>
          <w:rFonts w:asciiTheme="minorHAnsi" w:hAnsiTheme="minorHAnsi" w:cstheme="minorHAnsi"/>
          <w:b w:val="0"/>
          <w:sz w:val="18"/>
          <w:szCs w:val="22"/>
        </w:rPr>
      </w:pPr>
      <w:r w:rsidRPr="00314522">
        <w:rPr>
          <w:rFonts w:asciiTheme="minorHAnsi" w:hAnsiTheme="minorHAnsi" w:cstheme="minorHAnsi"/>
          <w:color w:val="1F497D"/>
          <w:sz w:val="22"/>
        </w:rPr>
        <w:t>Agenda Item 6</w:t>
      </w:r>
      <w:r w:rsidR="007E76AE" w:rsidRPr="00314522">
        <w:rPr>
          <w:rFonts w:asciiTheme="minorHAnsi" w:hAnsiTheme="minorHAnsi" w:cstheme="minorHAnsi"/>
          <w:color w:val="1F497D"/>
          <w:sz w:val="22"/>
        </w:rPr>
        <w:t>.1</w:t>
      </w:r>
      <w:r w:rsidR="00273F3D" w:rsidRPr="00314522">
        <w:rPr>
          <w:rFonts w:asciiTheme="minorHAnsi" w:hAnsiTheme="minorHAnsi" w:cstheme="minorHAnsi"/>
          <w:color w:val="1F497D"/>
          <w:sz w:val="22"/>
        </w:rPr>
        <w:tab/>
      </w:r>
      <w:r w:rsidR="007E76AE" w:rsidRPr="00314522">
        <w:rPr>
          <w:rFonts w:asciiTheme="minorHAnsi" w:hAnsiTheme="minorHAnsi" w:cstheme="minorHAnsi"/>
          <w:color w:val="1F497D"/>
          <w:sz w:val="22"/>
        </w:rPr>
        <w:t>Royal Commission Update</w:t>
      </w:r>
    </w:p>
    <w:p w14:paraId="7EC5C36B" w14:textId="77777777" w:rsidR="00515AAD" w:rsidRDefault="00DE17BA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A0873">
        <w:rPr>
          <w:rFonts w:asciiTheme="minorHAnsi" w:hAnsiTheme="minorHAnsi" w:cstheme="minorHAnsi"/>
          <w:sz w:val="22"/>
          <w:szCs w:val="22"/>
        </w:rPr>
        <w:t xml:space="preserve">DVA’s progress on </w:t>
      </w:r>
      <w:r>
        <w:rPr>
          <w:rFonts w:asciiTheme="minorHAnsi" w:hAnsiTheme="minorHAnsi" w:cstheme="minorHAnsi"/>
          <w:sz w:val="22"/>
          <w:szCs w:val="22"/>
        </w:rPr>
        <w:t xml:space="preserve">the Royal Commission </w:t>
      </w:r>
      <w:r w:rsidR="00CA0873">
        <w:rPr>
          <w:rFonts w:asciiTheme="minorHAnsi" w:hAnsiTheme="minorHAnsi" w:cstheme="minorHAnsi"/>
          <w:sz w:val="22"/>
          <w:szCs w:val="22"/>
        </w:rPr>
        <w:t xml:space="preserve">interim report </w:t>
      </w:r>
      <w:r>
        <w:rPr>
          <w:rFonts w:asciiTheme="minorHAnsi" w:hAnsiTheme="minorHAnsi" w:cstheme="minorHAnsi"/>
          <w:sz w:val="22"/>
          <w:szCs w:val="22"/>
        </w:rPr>
        <w:t xml:space="preserve">recommendations </w:t>
      </w:r>
      <w:r w:rsidR="00CA0873">
        <w:rPr>
          <w:rFonts w:asciiTheme="minorHAnsi" w:hAnsiTheme="minorHAnsi" w:cstheme="minorHAnsi"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>the significant work</w:t>
      </w:r>
      <w:r w:rsidR="00CA0873">
        <w:rPr>
          <w:rFonts w:asciiTheme="minorHAnsi" w:hAnsiTheme="minorHAnsi" w:cstheme="minorHAnsi"/>
          <w:sz w:val="22"/>
          <w:szCs w:val="22"/>
        </w:rPr>
        <w:t xml:space="preserve"> within the department</w:t>
      </w:r>
      <w:r>
        <w:rPr>
          <w:rFonts w:asciiTheme="minorHAnsi" w:hAnsiTheme="minorHAnsi" w:cstheme="minorHAnsi"/>
          <w:sz w:val="22"/>
          <w:szCs w:val="22"/>
        </w:rPr>
        <w:t xml:space="preserve"> to complete over 250 Notices. 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recommendation to provide advice on ongoing funding needs of the Department</w:t>
      </w:r>
      <w:r w:rsidR="00CA087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which </w:t>
      </w:r>
      <w:r w:rsidR="00CA0873">
        <w:rPr>
          <w:rFonts w:asciiTheme="minorHAnsi" w:hAnsiTheme="minorHAnsi" w:cstheme="minorHAnsi"/>
          <w:sz w:val="22"/>
          <w:szCs w:val="22"/>
        </w:rPr>
        <w:t>continues to be</w:t>
      </w:r>
      <w:r>
        <w:rPr>
          <w:rFonts w:asciiTheme="minorHAnsi" w:hAnsiTheme="minorHAnsi" w:cstheme="minorHAnsi"/>
          <w:sz w:val="22"/>
          <w:szCs w:val="22"/>
        </w:rPr>
        <w:t xml:space="preserve"> discuss</w:t>
      </w:r>
      <w:r w:rsidR="00CA0873">
        <w:rPr>
          <w:rFonts w:asciiTheme="minorHAnsi" w:hAnsiTheme="minorHAnsi" w:cstheme="minorHAnsi"/>
          <w:sz w:val="22"/>
          <w:szCs w:val="22"/>
        </w:rPr>
        <w:t>ed</w:t>
      </w:r>
      <w:r>
        <w:rPr>
          <w:rFonts w:asciiTheme="minorHAnsi" w:hAnsiTheme="minorHAnsi" w:cstheme="minorHAnsi"/>
          <w:sz w:val="22"/>
          <w:szCs w:val="22"/>
        </w:rPr>
        <w:t xml:space="preserve"> with Government. </w:t>
      </w:r>
    </w:p>
    <w:p w14:paraId="7EC5C36C" w14:textId="77777777" w:rsidR="007E76AE" w:rsidRPr="00314522" w:rsidRDefault="007E76AE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 w:rsidRPr="00314522">
        <w:rPr>
          <w:rFonts w:asciiTheme="minorHAnsi" w:hAnsiTheme="minorHAnsi" w:cstheme="minorHAnsi"/>
          <w:color w:val="1F497D"/>
          <w:sz w:val="22"/>
        </w:rPr>
        <w:t>Agenda Item 6.2</w:t>
      </w:r>
      <w:r w:rsidRPr="00314522">
        <w:rPr>
          <w:rFonts w:asciiTheme="minorHAnsi" w:hAnsiTheme="minorHAnsi" w:cstheme="minorHAnsi"/>
          <w:color w:val="1F497D"/>
          <w:sz w:val="22"/>
        </w:rPr>
        <w:tab/>
        <w:t>Legislative Reform Update</w:t>
      </w:r>
    </w:p>
    <w:p w14:paraId="7EC5C36D" w14:textId="77777777" w:rsidR="00515AAD" w:rsidRDefault="00DE17BA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w</w:t>
      </w:r>
      <w:r w:rsidR="00B816CB">
        <w:rPr>
          <w:rFonts w:asciiTheme="minorHAnsi" w:hAnsiTheme="minorHAnsi" w:cstheme="minorHAnsi"/>
          <w:sz w:val="22"/>
          <w:szCs w:val="22"/>
        </w:rPr>
        <w:t xml:space="preserve">ork is progressing well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an exposure draft will be circulated for consultation </w:t>
      </w:r>
      <w:r w:rsidR="00A662CB">
        <w:rPr>
          <w:rFonts w:asciiTheme="minorHAnsi" w:hAnsiTheme="minorHAnsi" w:cstheme="minorHAnsi"/>
          <w:sz w:val="22"/>
          <w:szCs w:val="22"/>
        </w:rPr>
        <w:t>in due course</w:t>
      </w:r>
      <w:r>
        <w:rPr>
          <w:rFonts w:asciiTheme="minorHAnsi" w:hAnsiTheme="minorHAnsi" w:cstheme="minorHAnsi"/>
          <w:sz w:val="22"/>
          <w:szCs w:val="22"/>
        </w:rPr>
        <w:t xml:space="preserve">. Members </w:t>
      </w:r>
      <w:r w:rsidR="005C3CEB">
        <w:rPr>
          <w:rFonts w:asciiTheme="minorHAnsi" w:hAnsiTheme="minorHAnsi" w:cstheme="minorHAnsi"/>
          <w:b/>
          <w:sz w:val="22"/>
          <w:szCs w:val="22"/>
        </w:rPr>
        <w:t>NOTED</w:t>
      </w:r>
      <w:r w:rsidR="005C3C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that the proposal put forward </w:t>
      </w:r>
      <w:r w:rsidR="005C3CEB">
        <w:rPr>
          <w:rFonts w:asciiTheme="minorHAnsi" w:hAnsiTheme="minorHAnsi" w:cstheme="minorHAnsi"/>
          <w:sz w:val="22"/>
          <w:szCs w:val="22"/>
        </w:rPr>
        <w:t xml:space="preserve">included </w:t>
      </w:r>
      <w:r w:rsidR="0097031D">
        <w:rPr>
          <w:rFonts w:asciiTheme="minorHAnsi" w:hAnsiTheme="minorHAnsi" w:cstheme="minorHAnsi"/>
          <w:sz w:val="22"/>
          <w:szCs w:val="22"/>
        </w:rPr>
        <w:t xml:space="preserve">feedback </w:t>
      </w:r>
      <w:r w:rsidR="00A662CB">
        <w:rPr>
          <w:rFonts w:asciiTheme="minorHAnsi" w:hAnsiTheme="minorHAnsi" w:cstheme="minorHAnsi"/>
          <w:sz w:val="22"/>
          <w:szCs w:val="22"/>
        </w:rPr>
        <w:t xml:space="preserve">received </w:t>
      </w:r>
      <w:r w:rsidR="005C3CEB">
        <w:rPr>
          <w:rFonts w:asciiTheme="minorHAnsi" w:hAnsiTheme="minorHAnsi" w:cstheme="minorHAnsi"/>
          <w:sz w:val="22"/>
          <w:szCs w:val="22"/>
        </w:rPr>
        <w:t>through the early 2023 consultation sessions</w:t>
      </w:r>
      <w:r w:rsidR="00A662C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C5C36E" w14:textId="77777777" w:rsidR="007E76AE" w:rsidRPr="00314522" w:rsidRDefault="007E76AE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 w:rsidRPr="00314522">
        <w:rPr>
          <w:rFonts w:asciiTheme="minorHAnsi" w:hAnsiTheme="minorHAnsi" w:cstheme="minorHAnsi"/>
          <w:color w:val="1F497D"/>
          <w:sz w:val="22"/>
        </w:rPr>
        <w:t>Agenda Item 6.3</w:t>
      </w:r>
      <w:r w:rsidRPr="00314522">
        <w:rPr>
          <w:rFonts w:asciiTheme="minorHAnsi" w:hAnsiTheme="minorHAnsi" w:cstheme="minorHAnsi"/>
          <w:color w:val="1F497D"/>
          <w:sz w:val="22"/>
        </w:rPr>
        <w:tab/>
        <w:t>Member Submission – Grandfathering of VEA</w:t>
      </w:r>
    </w:p>
    <w:p w14:paraId="7EC5C36F" w14:textId="77777777" w:rsidR="00515AAD" w:rsidRDefault="0097031D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update and </w:t>
      </w:r>
      <w:r w:rsidR="003F7241">
        <w:rPr>
          <w:rFonts w:asciiTheme="minorHAnsi" w:hAnsiTheme="minorHAnsi" w:cstheme="minorHAnsi"/>
          <w:sz w:val="22"/>
          <w:szCs w:val="22"/>
        </w:rPr>
        <w:t>recognised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3F7241">
        <w:rPr>
          <w:rFonts w:asciiTheme="minorHAnsi" w:hAnsiTheme="minorHAnsi" w:cstheme="minorHAnsi"/>
          <w:sz w:val="22"/>
          <w:szCs w:val="22"/>
        </w:rPr>
        <w:t>concerns</w:t>
      </w:r>
      <w:r>
        <w:rPr>
          <w:rFonts w:asciiTheme="minorHAnsi" w:hAnsiTheme="minorHAnsi" w:cstheme="minorHAnsi"/>
          <w:sz w:val="22"/>
          <w:szCs w:val="22"/>
        </w:rPr>
        <w:t xml:space="preserve"> about the continuation of services if legislative reform occurs. 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there are </w:t>
      </w:r>
      <w:r w:rsidR="00817225">
        <w:rPr>
          <w:rFonts w:asciiTheme="minorHAnsi" w:hAnsiTheme="minorHAnsi" w:cstheme="minorHAnsi"/>
          <w:sz w:val="22"/>
          <w:szCs w:val="22"/>
        </w:rPr>
        <w:t xml:space="preserve">currently </w:t>
      </w:r>
      <w:r>
        <w:rPr>
          <w:rFonts w:asciiTheme="minorHAnsi" w:hAnsiTheme="minorHAnsi" w:cstheme="minorHAnsi"/>
          <w:sz w:val="22"/>
          <w:szCs w:val="22"/>
        </w:rPr>
        <w:t xml:space="preserve">no plans to alter offsetting </w:t>
      </w:r>
      <w:r w:rsidR="00817225">
        <w:rPr>
          <w:rFonts w:asciiTheme="minorHAnsi" w:hAnsiTheme="minorHAnsi" w:cstheme="minorHAnsi"/>
          <w:sz w:val="22"/>
          <w:szCs w:val="22"/>
        </w:rPr>
        <w:t xml:space="preserve">arrangements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Pr="0099755C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greater communication </w:t>
      </w:r>
      <w:r w:rsidR="00817225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Totally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3F7241">
        <w:rPr>
          <w:rFonts w:asciiTheme="minorHAnsi" w:hAnsiTheme="minorHAnsi" w:cstheme="minorHAnsi"/>
          <w:sz w:val="22"/>
          <w:szCs w:val="22"/>
        </w:rPr>
        <w:t>Permanently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7241">
        <w:rPr>
          <w:rFonts w:asciiTheme="minorHAnsi" w:hAnsiTheme="minorHAnsi" w:cstheme="minorHAnsi"/>
          <w:sz w:val="22"/>
          <w:szCs w:val="22"/>
        </w:rPr>
        <w:t>Impaired</w:t>
      </w:r>
      <w:r>
        <w:rPr>
          <w:rFonts w:asciiTheme="minorHAnsi" w:hAnsiTheme="minorHAnsi" w:cstheme="minorHAnsi"/>
          <w:sz w:val="22"/>
          <w:szCs w:val="22"/>
        </w:rPr>
        <w:t xml:space="preserve"> (TPI) and Extreme </w:t>
      </w:r>
      <w:r w:rsidR="003F7241">
        <w:rPr>
          <w:rFonts w:asciiTheme="minorHAnsi" w:hAnsiTheme="minorHAnsi" w:cstheme="minorHAnsi"/>
          <w:sz w:val="22"/>
          <w:szCs w:val="22"/>
        </w:rPr>
        <w:t>Disablement</w:t>
      </w:r>
      <w:r>
        <w:rPr>
          <w:rFonts w:asciiTheme="minorHAnsi" w:hAnsiTheme="minorHAnsi" w:cstheme="minorHAnsi"/>
          <w:sz w:val="22"/>
          <w:szCs w:val="22"/>
        </w:rPr>
        <w:t xml:space="preserve"> Adjustment (EDA) </w:t>
      </w:r>
      <w:r w:rsidR="00817225">
        <w:rPr>
          <w:rFonts w:asciiTheme="minorHAnsi" w:hAnsiTheme="minorHAnsi" w:cstheme="minorHAnsi"/>
          <w:sz w:val="22"/>
          <w:szCs w:val="22"/>
        </w:rPr>
        <w:t xml:space="preserve">veterans that they </w:t>
      </w:r>
      <w:r>
        <w:rPr>
          <w:rFonts w:asciiTheme="minorHAnsi" w:hAnsiTheme="minorHAnsi" w:cstheme="minorHAnsi"/>
          <w:sz w:val="22"/>
          <w:szCs w:val="22"/>
        </w:rPr>
        <w:t xml:space="preserve">would continue to receive benefits.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6357"/>
        <w:gridCol w:w="2414"/>
      </w:tblGrid>
      <w:tr w:rsidR="0097031D" w:rsidRPr="00187A5E" w14:paraId="7EC5C373" w14:textId="77777777" w:rsidTr="007355AF">
        <w:trPr>
          <w:trHeight w:val="259"/>
        </w:trPr>
        <w:tc>
          <w:tcPr>
            <w:tcW w:w="1555" w:type="dxa"/>
            <w:shd w:val="clear" w:color="auto" w:fill="244061" w:themeFill="accent1" w:themeFillShade="80"/>
          </w:tcPr>
          <w:p w14:paraId="7EC5C370" w14:textId="77777777" w:rsidR="0097031D" w:rsidRPr="00187A5E" w:rsidRDefault="0097031D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244061" w:themeFill="accent1" w:themeFillShade="80"/>
          </w:tcPr>
          <w:p w14:paraId="7EC5C371" w14:textId="77777777" w:rsidR="0097031D" w:rsidRPr="00187A5E" w:rsidRDefault="0097031D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244061" w:themeFill="accent1" w:themeFillShade="80"/>
          </w:tcPr>
          <w:p w14:paraId="7EC5C372" w14:textId="77777777" w:rsidR="0097031D" w:rsidRPr="00187A5E" w:rsidRDefault="0097031D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97031D" w:rsidRPr="00187A5E" w14:paraId="7EC5C377" w14:textId="77777777" w:rsidTr="007355AF">
        <w:trPr>
          <w:trHeight w:val="870"/>
        </w:trPr>
        <w:tc>
          <w:tcPr>
            <w:tcW w:w="1555" w:type="dxa"/>
            <w:shd w:val="clear" w:color="auto" w:fill="auto"/>
          </w:tcPr>
          <w:p w14:paraId="7EC5C374" w14:textId="77777777" w:rsidR="0097031D" w:rsidRPr="00187A5E" w:rsidRDefault="0097031D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2023OWP/A</w:t>
            </w:r>
            <w:r w:rsidR="00DE32F3"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</w:p>
        </w:tc>
        <w:tc>
          <w:tcPr>
            <w:tcW w:w="6378" w:type="dxa"/>
            <w:shd w:val="clear" w:color="auto" w:fill="auto"/>
          </w:tcPr>
          <w:p w14:paraId="7EC5C375" w14:textId="77777777" w:rsidR="0097031D" w:rsidRPr="00187A5E" w:rsidRDefault="0097031D" w:rsidP="000B4D3D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Investigation into providing information </w:t>
            </w:r>
            <w:r w:rsidR="000B4D3D">
              <w:rPr>
                <w:rFonts w:asciiTheme="minorHAnsi" w:hAnsiTheme="minorHAnsi" w:cstheme="minorHAnsi"/>
                <w:sz w:val="22"/>
                <w:szCs w:val="22"/>
              </w:rPr>
              <w:t>on the DVA website, around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4D3D">
              <w:rPr>
                <w:rFonts w:asciiTheme="minorHAnsi" w:hAnsiTheme="minorHAnsi" w:cstheme="minorHAnsi"/>
                <w:sz w:val="22"/>
                <w:szCs w:val="22"/>
              </w:rPr>
              <w:t xml:space="preserve"> Legislative Reform, to assure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Totally </w:t>
            </w:r>
            <w:r w:rsidR="003F7241">
              <w:rPr>
                <w:rFonts w:asciiTheme="minorHAnsi" w:hAnsiTheme="minorHAnsi" w:cstheme="minorHAnsi"/>
                <w:sz w:val="22"/>
                <w:szCs w:val="22"/>
              </w:rPr>
              <w:t xml:space="preserve">and Permanently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Impaired (TPI) and Extreme </w:t>
            </w:r>
            <w:r w:rsidR="003F7241">
              <w:rPr>
                <w:rFonts w:asciiTheme="minorHAnsi" w:hAnsiTheme="minorHAnsi" w:cstheme="minorHAnsi"/>
                <w:sz w:val="22"/>
                <w:szCs w:val="22"/>
              </w:rPr>
              <w:t>Disablement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Adjustment (EDA) </w:t>
            </w:r>
            <w:r w:rsidR="000B4D3D">
              <w:rPr>
                <w:rFonts w:asciiTheme="minorHAnsi" w:hAnsiTheme="minorHAnsi" w:cstheme="minorHAnsi"/>
                <w:sz w:val="22"/>
                <w:szCs w:val="22"/>
              </w:rPr>
              <w:t>veterans that they would continue to receive benefits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2417" w:type="dxa"/>
            <w:shd w:val="clear" w:color="auto" w:fill="auto"/>
          </w:tcPr>
          <w:p w14:paraId="7EC5C376" w14:textId="77777777" w:rsidR="0097031D" w:rsidRPr="00187A5E" w:rsidRDefault="0097031D" w:rsidP="00DE32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Royal Commission Implementation </w:t>
            </w:r>
          </w:p>
        </w:tc>
      </w:tr>
      <w:tr w:rsidR="0097031D" w:rsidRPr="00187A5E" w14:paraId="7EC5C37B" w14:textId="77777777" w:rsidTr="007355AF">
        <w:trPr>
          <w:trHeight w:val="870"/>
        </w:trPr>
        <w:tc>
          <w:tcPr>
            <w:tcW w:w="1555" w:type="dxa"/>
            <w:shd w:val="clear" w:color="auto" w:fill="auto"/>
          </w:tcPr>
          <w:p w14:paraId="7EC5C378" w14:textId="77777777" w:rsidR="0097031D" w:rsidRDefault="00DE32F3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2023OWP/A30</w:t>
            </w:r>
          </w:p>
        </w:tc>
        <w:tc>
          <w:tcPr>
            <w:tcW w:w="6378" w:type="dxa"/>
            <w:shd w:val="clear" w:color="auto" w:fill="auto"/>
          </w:tcPr>
          <w:p w14:paraId="7EC5C379" w14:textId="77777777" w:rsidR="0097031D" w:rsidRDefault="0097031D" w:rsidP="00DE32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Advice to be provided </w:t>
            </w:r>
            <w:r w:rsidR="003D2247">
              <w:rPr>
                <w:rFonts w:asciiTheme="minorHAnsi" w:hAnsiTheme="minorHAnsi" w:cstheme="minorHAnsi"/>
                <w:sz w:val="22"/>
                <w:szCs w:val="22"/>
              </w:rPr>
              <w:t xml:space="preserve">to members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3D22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automatic deeming of </w:t>
            </w:r>
            <w:r w:rsidR="003D2247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partner if a veteran has passed </w:t>
            </w:r>
            <w:r w:rsidR="003D2247">
              <w:rPr>
                <w:rFonts w:asciiTheme="minorHAnsi" w:hAnsiTheme="minorHAnsi" w:cstheme="minorHAnsi"/>
                <w:sz w:val="22"/>
                <w:szCs w:val="22"/>
              </w:rPr>
              <w:t xml:space="preserve">away;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policy changes to have the process broken into two parts.</w:t>
            </w:r>
          </w:p>
        </w:tc>
        <w:tc>
          <w:tcPr>
            <w:tcW w:w="2417" w:type="dxa"/>
            <w:shd w:val="clear" w:color="auto" w:fill="auto"/>
          </w:tcPr>
          <w:p w14:paraId="7EC5C37A" w14:textId="77777777" w:rsidR="0097031D" w:rsidRDefault="0097031D" w:rsidP="00DE32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Commission Implementation</w:t>
            </w:r>
          </w:p>
        </w:tc>
      </w:tr>
    </w:tbl>
    <w:p w14:paraId="7EC5C37C" w14:textId="77777777" w:rsidR="00187A5E" w:rsidRPr="00314522" w:rsidRDefault="00314522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>
        <w:rPr>
          <w:rFonts w:asciiTheme="minorHAnsi" w:hAnsiTheme="minorHAnsi" w:cstheme="minorHAnsi"/>
          <w:color w:val="1F497D"/>
          <w:sz w:val="22"/>
        </w:rPr>
        <w:t>Agenda Item 7</w:t>
      </w:r>
      <w:r>
        <w:rPr>
          <w:rFonts w:asciiTheme="minorHAnsi" w:hAnsiTheme="minorHAnsi" w:cstheme="minorHAnsi"/>
          <w:color w:val="1F497D"/>
          <w:sz w:val="22"/>
        </w:rPr>
        <w:tab/>
      </w:r>
      <w:r>
        <w:rPr>
          <w:rFonts w:asciiTheme="minorHAnsi" w:hAnsiTheme="minorHAnsi" w:cstheme="minorHAnsi"/>
          <w:color w:val="1F497D"/>
          <w:sz w:val="22"/>
        </w:rPr>
        <w:tab/>
      </w:r>
      <w:r w:rsidR="007E76AE" w:rsidRPr="00314522">
        <w:rPr>
          <w:rFonts w:asciiTheme="minorHAnsi" w:hAnsiTheme="minorHAnsi" w:cstheme="minorHAnsi"/>
          <w:color w:val="1F497D"/>
          <w:sz w:val="22"/>
        </w:rPr>
        <w:t>Member Submission – MRCA (2) Nomenclature on Gold Cards</w:t>
      </w:r>
    </w:p>
    <w:p w14:paraId="7EC5C37D" w14:textId="77777777" w:rsidR="00515AAD" w:rsidRPr="00187A5E" w:rsidRDefault="0097031D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99755C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departmental response</w:t>
      </w:r>
      <w:r w:rsidR="007C298B">
        <w:rPr>
          <w:rFonts w:asciiTheme="minorHAnsi" w:hAnsiTheme="minorHAnsi" w:cstheme="minorHAnsi"/>
          <w:sz w:val="22"/>
          <w:szCs w:val="22"/>
        </w:rPr>
        <w:t>.</w:t>
      </w:r>
    </w:p>
    <w:p w14:paraId="7EC5C37E" w14:textId="77777777" w:rsidR="00187A5E" w:rsidRPr="00314522" w:rsidRDefault="007E76AE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 w:rsidRPr="00314522">
        <w:rPr>
          <w:rFonts w:asciiTheme="minorHAnsi" w:hAnsiTheme="minorHAnsi" w:cstheme="minorHAnsi"/>
          <w:color w:val="1F497D"/>
          <w:sz w:val="22"/>
        </w:rPr>
        <w:lastRenderedPageBreak/>
        <w:t>Agenda Item 8</w:t>
      </w:r>
      <w:r w:rsidRPr="00314522">
        <w:rPr>
          <w:rFonts w:asciiTheme="minorHAnsi" w:hAnsiTheme="minorHAnsi" w:cstheme="minorHAnsi"/>
          <w:color w:val="1F497D"/>
          <w:sz w:val="22"/>
        </w:rPr>
        <w:tab/>
      </w:r>
      <w:r w:rsidR="00314522">
        <w:rPr>
          <w:rFonts w:asciiTheme="minorHAnsi" w:hAnsiTheme="minorHAnsi" w:cstheme="minorHAnsi"/>
          <w:color w:val="1F497D"/>
          <w:sz w:val="22"/>
        </w:rPr>
        <w:tab/>
      </w:r>
      <w:r w:rsidRPr="00314522">
        <w:rPr>
          <w:rFonts w:asciiTheme="minorHAnsi" w:hAnsiTheme="minorHAnsi" w:cstheme="minorHAnsi"/>
          <w:color w:val="1F497D"/>
          <w:sz w:val="22"/>
        </w:rPr>
        <w:t>Claims Processing Update</w:t>
      </w:r>
      <w:r w:rsidR="00187A5E" w:rsidRPr="00314522">
        <w:rPr>
          <w:rFonts w:asciiTheme="minorHAnsi" w:hAnsiTheme="minorHAnsi" w:cstheme="minorHAnsi"/>
          <w:color w:val="1F497D"/>
          <w:sz w:val="22"/>
        </w:rPr>
        <w:t xml:space="preserve"> </w:t>
      </w:r>
    </w:p>
    <w:p w14:paraId="7EC5C37F" w14:textId="77777777" w:rsidR="00187A5E" w:rsidRDefault="00273F3D" w:rsidP="00DE32F3">
      <w:pPr>
        <w:pStyle w:val="BodyText"/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9975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that DVA is on track to eliminate the Initial Liability (IL) backlog by December 2023, and work </w:t>
      </w:r>
      <w:r w:rsidR="00FF74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 </w:t>
      </w:r>
      <w:r w:rsidR="003F7241">
        <w:rPr>
          <w:rFonts w:asciiTheme="minorHAnsi" w:hAnsiTheme="minorHAnsi" w:cstheme="minorHAnsi"/>
          <w:color w:val="000000" w:themeColor="text1"/>
          <w:sz w:val="22"/>
          <w:szCs w:val="22"/>
        </w:rPr>
        <w:t>underway</w:t>
      </w:r>
      <w:r w:rsidR="009975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ensure the Permanent Impairment (PI) backlog is </w:t>
      </w:r>
      <w:r w:rsidR="003F7241">
        <w:rPr>
          <w:rFonts w:asciiTheme="minorHAnsi" w:hAnsiTheme="minorHAnsi" w:cstheme="minorHAnsi"/>
          <w:color w:val="000000" w:themeColor="text1"/>
          <w:sz w:val="22"/>
          <w:szCs w:val="22"/>
        </w:rPr>
        <w:t>eliminated</w:t>
      </w:r>
      <w:r w:rsidR="009975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 March 2024. </w:t>
      </w:r>
      <w:r w:rsidRPr="00187A5E">
        <w:rPr>
          <w:rFonts w:asciiTheme="minorHAnsi" w:hAnsiTheme="minorHAnsi" w:cstheme="minorHAnsi"/>
          <w:sz w:val="22"/>
          <w:szCs w:val="22"/>
        </w:rPr>
        <w:t xml:space="preserve"> </w:t>
      </w:r>
      <w:r w:rsidR="0099755C">
        <w:rPr>
          <w:rFonts w:asciiTheme="minorHAnsi" w:hAnsiTheme="minorHAnsi" w:cstheme="minorHAnsi"/>
          <w:sz w:val="22"/>
          <w:szCs w:val="22"/>
        </w:rPr>
        <w:t xml:space="preserve">Members </w:t>
      </w:r>
      <w:r w:rsidR="0099755C" w:rsidRPr="0099755C">
        <w:rPr>
          <w:rFonts w:asciiTheme="minorHAnsi" w:hAnsiTheme="minorHAnsi" w:cstheme="minorHAnsi"/>
          <w:b/>
          <w:sz w:val="22"/>
          <w:szCs w:val="22"/>
        </w:rPr>
        <w:t>NOTED</w:t>
      </w:r>
      <w:r w:rsidR="0099755C">
        <w:rPr>
          <w:rFonts w:asciiTheme="minorHAnsi" w:hAnsiTheme="minorHAnsi" w:cstheme="minorHAnsi"/>
          <w:sz w:val="22"/>
          <w:szCs w:val="22"/>
        </w:rPr>
        <w:t xml:space="preserve"> that the backlog has reduced by 5</w:t>
      </w:r>
      <w:r w:rsidR="00FF74F0">
        <w:rPr>
          <w:rFonts w:asciiTheme="minorHAnsi" w:hAnsiTheme="minorHAnsi" w:cstheme="minorHAnsi"/>
          <w:sz w:val="22"/>
          <w:szCs w:val="22"/>
        </w:rPr>
        <w:t>,</w:t>
      </w:r>
      <w:r w:rsidR="0099755C">
        <w:rPr>
          <w:rFonts w:asciiTheme="minorHAnsi" w:hAnsiTheme="minorHAnsi" w:cstheme="minorHAnsi"/>
          <w:sz w:val="22"/>
          <w:szCs w:val="22"/>
        </w:rPr>
        <w:t xml:space="preserve">000 over the last month and </w:t>
      </w:r>
      <w:r w:rsidR="0099755C" w:rsidRPr="0099755C">
        <w:rPr>
          <w:rFonts w:asciiTheme="minorHAnsi" w:hAnsiTheme="minorHAnsi" w:cstheme="minorHAnsi"/>
          <w:b/>
          <w:sz w:val="22"/>
          <w:szCs w:val="22"/>
        </w:rPr>
        <w:t>DISCUSSED</w:t>
      </w:r>
      <w:r w:rsidR="0099755C">
        <w:rPr>
          <w:rFonts w:asciiTheme="minorHAnsi" w:hAnsiTheme="minorHAnsi" w:cstheme="minorHAnsi"/>
          <w:sz w:val="22"/>
          <w:szCs w:val="22"/>
        </w:rPr>
        <w:t xml:space="preserve"> the increase in new</w:t>
      </w:r>
      <w:r w:rsidR="00FF74F0">
        <w:rPr>
          <w:rFonts w:asciiTheme="minorHAnsi" w:hAnsiTheme="minorHAnsi" w:cstheme="minorHAnsi"/>
          <w:sz w:val="22"/>
          <w:szCs w:val="22"/>
        </w:rPr>
        <w:t xml:space="preserve"> claims</w:t>
      </w:r>
      <w:r w:rsidR="0099755C">
        <w:rPr>
          <w:rFonts w:asciiTheme="minorHAnsi" w:hAnsiTheme="minorHAnsi" w:cstheme="minorHAnsi"/>
          <w:sz w:val="22"/>
          <w:szCs w:val="22"/>
        </w:rPr>
        <w:t xml:space="preserve"> lodgements. Members </w:t>
      </w:r>
      <w:r w:rsidR="0099755C" w:rsidRPr="0099755C">
        <w:rPr>
          <w:rFonts w:asciiTheme="minorHAnsi" w:hAnsiTheme="minorHAnsi" w:cstheme="minorHAnsi"/>
          <w:b/>
          <w:sz w:val="22"/>
          <w:szCs w:val="22"/>
        </w:rPr>
        <w:t>NOTED</w:t>
      </w:r>
      <w:r w:rsidR="0099755C">
        <w:rPr>
          <w:rFonts w:asciiTheme="minorHAnsi" w:hAnsiTheme="minorHAnsi" w:cstheme="minorHAnsi"/>
          <w:sz w:val="22"/>
          <w:szCs w:val="22"/>
        </w:rPr>
        <w:t xml:space="preserve"> the streamlining of medical impairment forms and </w:t>
      </w:r>
      <w:r w:rsidR="0099755C" w:rsidRPr="0099755C">
        <w:rPr>
          <w:rFonts w:asciiTheme="minorHAnsi" w:hAnsiTheme="minorHAnsi" w:cstheme="minorHAnsi"/>
          <w:b/>
          <w:sz w:val="22"/>
          <w:szCs w:val="22"/>
        </w:rPr>
        <w:t>DISCUSSED</w:t>
      </w:r>
      <w:r w:rsidR="0099755C">
        <w:rPr>
          <w:rFonts w:asciiTheme="minorHAnsi" w:hAnsiTheme="minorHAnsi" w:cstheme="minorHAnsi"/>
          <w:sz w:val="22"/>
          <w:szCs w:val="22"/>
        </w:rPr>
        <w:t xml:space="preserve"> the positive impact that Claims Support Officers have had on claims processing. </w:t>
      </w:r>
    </w:p>
    <w:p w14:paraId="7EC5C380" w14:textId="77777777" w:rsidR="00187A5E" w:rsidRPr="00314522" w:rsidRDefault="00187A5E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 w:rsidRPr="00314522">
        <w:rPr>
          <w:rFonts w:asciiTheme="minorHAnsi" w:hAnsiTheme="minorHAnsi" w:cstheme="minorHAnsi"/>
          <w:color w:val="1F497D"/>
          <w:sz w:val="22"/>
        </w:rPr>
        <w:t>Agenda Item 9</w:t>
      </w:r>
      <w:r w:rsidRPr="00314522">
        <w:rPr>
          <w:rFonts w:asciiTheme="minorHAnsi" w:hAnsiTheme="minorHAnsi" w:cstheme="minorHAnsi"/>
          <w:color w:val="1F497D"/>
          <w:sz w:val="22"/>
        </w:rPr>
        <w:tab/>
      </w:r>
      <w:r w:rsidR="00314522">
        <w:rPr>
          <w:rFonts w:asciiTheme="minorHAnsi" w:hAnsiTheme="minorHAnsi" w:cstheme="minorHAnsi"/>
          <w:color w:val="1F497D"/>
          <w:sz w:val="22"/>
        </w:rPr>
        <w:tab/>
      </w:r>
      <w:r w:rsidR="007E76AE" w:rsidRPr="00314522">
        <w:rPr>
          <w:rFonts w:asciiTheme="minorHAnsi" w:hAnsiTheme="minorHAnsi" w:cstheme="minorHAnsi"/>
          <w:color w:val="1F497D"/>
          <w:sz w:val="22"/>
        </w:rPr>
        <w:t>Special Rate Disability Pension (SRDP)</w:t>
      </w:r>
    </w:p>
    <w:p w14:paraId="7EC5C381" w14:textId="77777777" w:rsidR="009D7FEB" w:rsidRDefault="0099755C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A662CB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departmental response and future </w:t>
      </w:r>
      <w:r w:rsidR="00CC6D48">
        <w:rPr>
          <w:rFonts w:asciiTheme="minorHAnsi" w:hAnsiTheme="minorHAnsi" w:cstheme="minorHAnsi"/>
          <w:sz w:val="22"/>
          <w:szCs w:val="22"/>
        </w:rPr>
        <w:t>automation plan</w:t>
      </w:r>
      <w:r>
        <w:rPr>
          <w:rFonts w:asciiTheme="minorHAnsi" w:hAnsiTheme="minorHAnsi" w:cstheme="minorHAnsi"/>
          <w:sz w:val="22"/>
          <w:szCs w:val="22"/>
        </w:rPr>
        <w:t xml:space="preserve"> to ensure a timely </w:t>
      </w:r>
      <w:r w:rsidR="00CC6D48">
        <w:rPr>
          <w:rFonts w:asciiTheme="minorHAnsi" w:hAnsiTheme="minorHAnsi" w:cstheme="minorHAnsi"/>
          <w:sz w:val="22"/>
          <w:szCs w:val="22"/>
        </w:rPr>
        <w:t>offer of SRDP to an eligible veteran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C5C382" w14:textId="77777777" w:rsidR="007E76AE" w:rsidRPr="00314522" w:rsidRDefault="007E76AE" w:rsidP="00DE32F3">
      <w:pPr>
        <w:pStyle w:val="Heading3"/>
        <w:spacing w:after="240"/>
        <w:rPr>
          <w:rFonts w:asciiTheme="minorHAnsi" w:eastAsia="Calibri" w:hAnsiTheme="minorHAnsi" w:cstheme="minorHAnsi"/>
          <w:b w:val="0"/>
          <w:sz w:val="18"/>
          <w:szCs w:val="22"/>
          <w:lang w:eastAsia="en-US"/>
        </w:rPr>
      </w:pPr>
      <w:r w:rsidRPr="00314522">
        <w:rPr>
          <w:rFonts w:asciiTheme="minorHAnsi" w:hAnsiTheme="minorHAnsi" w:cstheme="minorHAnsi"/>
          <w:color w:val="1F497D"/>
          <w:sz w:val="22"/>
        </w:rPr>
        <w:t>Agenda Item 10</w:t>
      </w:r>
      <w:r w:rsidR="00187A5E" w:rsidRPr="00314522">
        <w:rPr>
          <w:rFonts w:asciiTheme="minorHAnsi" w:hAnsiTheme="minorHAnsi" w:cstheme="minorHAnsi"/>
          <w:color w:val="1F497D"/>
          <w:sz w:val="22"/>
        </w:rPr>
        <w:tab/>
      </w:r>
      <w:r w:rsidRPr="00314522">
        <w:rPr>
          <w:rFonts w:asciiTheme="minorHAnsi" w:hAnsiTheme="minorHAnsi" w:cstheme="minorHAnsi"/>
          <w:color w:val="1F497D"/>
          <w:sz w:val="22"/>
        </w:rPr>
        <w:t>Member Submission – Passage of Information</w:t>
      </w:r>
    </w:p>
    <w:p w14:paraId="7EC5C383" w14:textId="77777777" w:rsidR="007E76AE" w:rsidRPr="0099755C" w:rsidRDefault="00273F3D" w:rsidP="00DE32F3">
      <w:pPr>
        <w:pStyle w:val="BodyText"/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9975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975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departmental response and </w:t>
      </w:r>
      <w:r w:rsidR="00DE32F3">
        <w:rPr>
          <w:rFonts w:asciiTheme="minorHAnsi" w:hAnsiTheme="minorHAnsi" w:cstheme="minorHAnsi"/>
          <w:color w:val="000000" w:themeColor="text1"/>
          <w:sz w:val="22"/>
          <w:szCs w:val="22"/>
        </w:rPr>
        <w:t>that</w:t>
      </w:r>
      <w:r w:rsidR="009975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DVA </w:t>
      </w:r>
      <w:r w:rsidR="00DE32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would discuss further with the Royal Australian </w:t>
      </w:r>
      <w:r w:rsidR="00CC6D48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DE32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egiment Association out of session. </w:t>
      </w:r>
      <w:r w:rsidR="009975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99755C" w:rsidRPr="009975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9975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complex nature of the nominated representative form and the </w:t>
      </w:r>
      <w:r w:rsidR="00CC6D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constraints </w:t>
      </w:r>
      <w:r w:rsidR="009975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when a client chooses to receive information directly.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6359"/>
        <w:gridCol w:w="2412"/>
      </w:tblGrid>
      <w:tr w:rsidR="0099755C" w:rsidRPr="00187A5E" w14:paraId="7EC5C387" w14:textId="77777777" w:rsidTr="007355AF">
        <w:trPr>
          <w:trHeight w:val="259"/>
        </w:trPr>
        <w:tc>
          <w:tcPr>
            <w:tcW w:w="1555" w:type="dxa"/>
            <w:shd w:val="clear" w:color="auto" w:fill="244061" w:themeFill="accent1" w:themeFillShade="80"/>
          </w:tcPr>
          <w:p w14:paraId="7EC5C384" w14:textId="77777777" w:rsidR="0099755C" w:rsidRPr="00187A5E" w:rsidRDefault="0099755C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244061" w:themeFill="accent1" w:themeFillShade="80"/>
          </w:tcPr>
          <w:p w14:paraId="7EC5C385" w14:textId="77777777" w:rsidR="0099755C" w:rsidRPr="00187A5E" w:rsidRDefault="0099755C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244061" w:themeFill="accent1" w:themeFillShade="80"/>
          </w:tcPr>
          <w:p w14:paraId="7EC5C386" w14:textId="77777777" w:rsidR="0099755C" w:rsidRPr="00187A5E" w:rsidRDefault="0099755C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99755C" w:rsidRPr="00187A5E" w14:paraId="7EC5C38B" w14:textId="77777777" w:rsidTr="007355AF">
        <w:trPr>
          <w:trHeight w:val="870"/>
        </w:trPr>
        <w:tc>
          <w:tcPr>
            <w:tcW w:w="1555" w:type="dxa"/>
            <w:shd w:val="clear" w:color="auto" w:fill="auto"/>
          </w:tcPr>
          <w:p w14:paraId="7EC5C388" w14:textId="77777777" w:rsidR="0099755C" w:rsidRPr="00187A5E" w:rsidRDefault="0099755C" w:rsidP="00DE32F3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2023OWP/A</w:t>
            </w:r>
            <w:r w:rsidR="00DE32F3"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</w:p>
        </w:tc>
        <w:tc>
          <w:tcPr>
            <w:tcW w:w="6378" w:type="dxa"/>
            <w:shd w:val="clear" w:color="auto" w:fill="auto"/>
          </w:tcPr>
          <w:p w14:paraId="7EC5C389" w14:textId="77777777" w:rsidR="0099755C" w:rsidRPr="00187A5E" w:rsidRDefault="0099755C" w:rsidP="00DE32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Out of session discussion to occur between </w:t>
            </w:r>
            <w:r w:rsidRPr="0099755C">
              <w:rPr>
                <w:rFonts w:asciiTheme="minorHAnsi" w:hAnsiTheme="minorHAnsi" w:cstheme="minorHAnsi"/>
                <w:sz w:val="22"/>
                <w:szCs w:val="22"/>
              </w:rPr>
              <w:t>DVA and Royal Australian Regiment Association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representative on nominated representatives and how the process can be improved, including what DVA should do when a representative is unavailable. Report back to OWP in 2024 on progress. </w:t>
            </w:r>
          </w:p>
        </w:tc>
        <w:tc>
          <w:tcPr>
            <w:tcW w:w="2417" w:type="dxa"/>
            <w:shd w:val="clear" w:color="auto" w:fill="auto"/>
          </w:tcPr>
          <w:p w14:paraId="7EC5C38A" w14:textId="77777777" w:rsidR="0099755C" w:rsidRPr="00187A5E" w:rsidRDefault="0099755C" w:rsidP="00DE32F3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Policy &amp; Research </w:t>
            </w:r>
          </w:p>
        </w:tc>
      </w:tr>
    </w:tbl>
    <w:p w14:paraId="7EC5C38C" w14:textId="77777777" w:rsidR="007E76AE" w:rsidRPr="00314522" w:rsidRDefault="007E76AE" w:rsidP="00DE32F3">
      <w:pPr>
        <w:pStyle w:val="Heading3"/>
        <w:spacing w:after="240"/>
        <w:rPr>
          <w:rFonts w:asciiTheme="minorHAnsi" w:hAnsiTheme="minorHAnsi" w:cstheme="minorHAnsi"/>
          <w:color w:val="1F497D"/>
          <w:sz w:val="22"/>
        </w:rPr>
      </w:pPr>
      <w:r w:rsidRPr="00314522">
        <w:rPr>
          <w:rFonts w:asciiTheme="minorHAnsi" w:hAnsiTheme="minorHAnsi" w:cstheme="minorHAnsi"/>
          <w:color w:val="1F497D"/>
          <w:sz w:val="22"/>
        </w:rPr>
        <w:t>Agenda Item 11</w:t>
      </w:r>
      <w:r w:rsidRPr="00314522">
        <w:rPr>
          <w:rFonts w:asciiTheme="minorHAnsi" w:hAnsiTheme="minorHAnsi" w:cstheme="minorHAnsi"/>
          <w:color w:val="1F497D"/>
          <w:sz w:val="22"/>
        </w:rPr>
        <w:tab/>
        <w:t>Other Business</w:t>
      </w:r>
    </w:p>
    <w:p w14:paraId="7EC5C38D" w14:textId="77777777" w:rsidR="007E76AE" w:rsidRDefault="007E76AE" w:rsidP="00DE32F3">
      <w:pPr>
        <w:pStyle w:val="BodyText"/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9703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9703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need to ensure the forum is being utilised to its potential and how we engage to ensure its intended purpose. </w:t>
      </w:r>
    </w:p>
    <w:p w14:paraId="7EC5C38E" w14:textId="77777777" w:rsidR="0097031D" w:rsidRDefault="0097031D" w:rsidP="00DE32F3">
      <w:pPr>
        <w:pStyle w:val="BodyText"/>
        <w:spacing w:before="240"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C5C38F" w14:textId="77777777" w:rsidR="0097031D" w:rsidRPr="0097031D" w:rsidRDefault="003F7241" w:rsidP="00DE32F3">
      <w:pPr>
        <w:pStyle w:val="BodyText"/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9703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Meeting</w:t>
      </w:r>
      <w:r w:rsidR="0097031D" w:rsidRPr="009703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closed at 2:40pm. </w:t>
      </w:r>
    </w:p>
    <w:p w14:paraId="7EC5C390" w14:textId="77777777" w:rsidR="00187A5E" w:rsidRDefault="00187A5E" w:rsidP="00DE32F3">
      <w:pPr>
        <w:spacing w:before="240" w:after="240"/>
        <w:jc w:val="center"/>
        <w:rPr>
          <w:rFonts w:ascii="Calibri" w:hAnsi="Calibri" w:cs="Arial"/>
          <w:b/>
          <w:sz w:val="36"/>
          <w:szCs w:val="36"/>
        </w:rPr>
      </w:pPr>
    </w:p>
    <w:p w14:paraId="7EC5C391" w14:textId="77777777" w:rsidR="0097031D" w:rsidRDefault="0097031D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EC5C392" w14:textId="77777777" w:rsidR="0097031D" w:rsidRDefault="0097031D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EC5C393" w14:textId="77777777" w:rsidR="0097031D" w:rsidRDefault="0097031D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EC5C394" w14:textId="77777777" w:rsidR="0097031D" w:rsidRDefault="0097031D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EC5C395" w14:textId="77777777" w:rsidR="0097031D" w:rsidRDefault="0097031D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EC5C396" w14:textId="77777777" w:rsidR="0097031D" w:rsidRDefault="0097031D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EC5C397" w14:textId="77777777" w:rsidR="0097031D" w:rsidRDefault="0097031D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EC5C398" w14:textId="77777777" w:rsidR="0097031D" w:rsidRDefault="0097031D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EC5C399" w14:textId="77777777" w:rsidR="0097031D" w:rsidRDefault="0097031D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7EC5C39A" w14:textId="77777777" w:rsidR="00CC6D48" w:rsidRDefault="00CC6D48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br w:type="page"/>
      </w:r>
    </w:p>
    <w:p w14:paraId="7EC5C39B" w14:textId="77777777" w:rsidR="00187A5E" w:rsidRPr="00187A5E" w:rsidRDefault="00187A5E" w:rsidP="007E76AE">
      <w:pPr>
        <w:jc w:val="right"/>
        <w:rPr>
          <w:rFonts w:ascii="Calibri" w:hAnsi="Calibri" w:cs="Arial"/>
          <w:b/>
          <w:sz w:val="20"/>
          <w:szCs w:val="20"/>
        </w:rPr>
      </w:pPr>
      <w:r w:rsidRPr="00187A5E">
        <w:rPr>
          <w:rFonts w:ascii="Calibri" w:hAnsi="Calibri" w:cs="Arial"/>
          <w:b/>
          <w:sz w:val="20"/>
          <w:szCs w:val="20"/>
        </w:rPr>
        <w:lastRenderedPageBreak/>
        <w:t>Annexure A</w:t>
      </w:r>
    </w:p>
    <w:tbl>
      <w:tblPr>
        <w:tblpPr w:leftFromText="180" w:rightFromText="180" w:vertAnchor="text" w:tblpXSpec="center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7282"/>
      </w:tblGrid>
      <w:tr w:rsidR="007E76AE" w:rsidRPr="00723D0A" w14:paraId="7EC5C39D" w14:textId="77777777" w:rsidTr="007E76AE">
        <w:trPr>
          <w:trHeight w:val="40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5C39C" w14:textId="77777777" w:rsidR="007E76AE" w:rsidRPr="00ED0039" w:rsidRDefault="007E76AE" w:rsidP="007E76AE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="007E76AE" w:rsidRPr="001E3ACD" w14:paraId="7EC5C39F" w14:textId="77777777" w:rsidTr="007E76AE">
        <w:tblPrEx>
          <w:shd w:val="clear" w:color="auto" w:fill="CCCCCC"/>
        </w:tblPrEx>
        <w:trPr>
          <w:trHeight w:val="34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EC5C39E" w14:textId="77777777" w:rsidR="007E76AE" w:rsidRPr="003233ED" w:rsidRDefault="007E76AE" w:rsidP="007E76AE">
            <w:pPr>
              <w:rPr>
                <w:rFonts w:asciiTheme="minorHAnsi" w:hAnsiTheme="minorHAnsi"/>
                <w:b/>
              </w:rPr>
            </w:pPr>
            <w:r w:rsidRPr="003233ED">
              <w:rPr>
                <w:b/>
              </w:rPr>
              <w:br w:type="page"/>
            </w:r>
            <w:r w:rsidRPr="003233ED">
              <w:rPr>
                <w:rFonts w:asciiTheme="minorHAnsi" w:hAnsiTheme="minorHAnsi"/>
                <w:b/>
                <w:lang w:val="en-US"/>
              </w:rPr>
              <w:br w:type="page"/>
            </w:r>
            <w:r>
              <w:rPr>
                <w:rFonts w:asciiTheme="minorHAnsi" w:hAnsiTheme="minorHAnsi"/>
                <w:b/>
              </w:rPr>
              <w:t>MEMBERS/ATTENDEES</w:t>
            </w:r>
          </w:p>
        </w:tc>
      </w:tr>
      <w:tr w:rsidR="007E76AE" w:rsidRPr="00E6310C" w14:paraId="7EC5C3A2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0" w14:textId="77777777" w:rsidR="007E76AE" w:rsidRPr="00630630" w:rsidRDefault="007E76AE" w:rsidP="00DE32F3">
            <w:pPr>
              <w:ind w:left="22" w:hanging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Andrew Kefford PSM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1" w14:textId="77777777" w:rsidR="007E76AE" w:rsidRPr="00630630" w:rsidRDefault="007E76AE" w:rsidP="004E109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Chair, Deputy Secretary, Policy &amp; Programs, </w:t>
            </w:r>
            <w:r w:rsidR="004E1098">
              <w:rPr>
                <w:rFonts w:asciiTheme="minorHAnsi" w:hAnsiTheme="minorHAnsi" w:cstheme="minorHAnsi"/>
                <w:sz w:val="22"/>
                <w:szCs w:val="22"/>
              </w:rPr>
              <w:t>DVA</w:t>
            </w:r>
          </w:p>
        </w:tc>
      </w:tr>
      <w:tr w:rsidR="007E76AE" w:rsidRPr="00E6310C" w14:paraId="7EC5C3A5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3" w14:textId="77777777" w:rsidR="007E76AE" w:rsidRPr="003F7241" w:rsidRDefault="007E76AE" w:rsidP="00DE3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Ms Natasha Cole (Deputy Chair)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4" w14:textId="77777777" w:rsidR="007E76AE" w:rsidRPr="003F7241" w:rsidRDefault="007E76AE" w:rsidP="00DE3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First Assistant Secretary, Client Benefits Division, DVA</w:t>
            </w:r>
          </w:p>
        </w:tc>
      </w:tr>
      <w:tr w:rsidR="007E76AE" w:rsidRPr="00E6310C" w14:paraId="7EC5C3A8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6" w14:textId="77777777" w:rsidR="007E76AE" w:rsidRPr="003F7241" w:rsidRDefault="007E76AE" w:rsidP="00DE32F3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Ms Vanessa Cheng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7" w14:textId="77777777" w:rsidR="007E76AE" w:rsidRPr="003F7241" w:rsidRDefault="007E76AE" w:rsidP="00DE32F3">
            <w:pPr>
              <w:tabs>
                <w:tab w:val="left" w:pos="25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Air Force Association Ltd</w:t>
            </w:r>
          </w:p>
        </w:tc>
      </w:tr>
      <w:tr w:rsidR="007E76AE" w:rsidRPr="00E6310C" w14:paraId="7EC5C3AB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9" w14:textId="77777777" w:rsidR="007E76AE" w:rsidRPr="003F7241" w:rsidRDefault="007E76AE" w:rsidP="00DE32F3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Mr Michael Carlon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A" w14:textId="77777777" w:rsidR="007E76AE" w:rsidRPr="003F7241" w:rsidRDefault="007E76AE" w:rsidP="00DE3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Australian Special Air Service Association</w:t>
            </w:r>
          </w:p>
        </w:tc>
      </w:tr>
      <w:tr w:rsidR="007E76AE" w:rsidRPr="00E6310C" w14:paraId="7EC5C3AE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C" w14:textId="77777777" w:rsidR="007E76AE" w:rsidRPr="003F7241" w:rsidRDefault="007E76AE" w:rsidP="00DE32F3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Mr John McNeill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D" w14:textId="77777777" w:rsidR="007E76AE" w:rsidRPr="003F7241" w:rsidRDefault="007E76AE" w:rsidP="00DE3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Australian Veterans Alliance</w:t>
            </w:r>
          </w:p>
        </w:tc>
      </w:tr>
      <w:tr w:rsidR="007E76AE" w:rsidRPr="00E6310C" w14:paraId="7EC5C3B1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AF" w14:textId="77777777" w:rsidR="007E76AE" w:rsidRPr="003F7241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Ms Pat McCabe OAM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0" w14:textId="77777777" w:rsidR="007E76AE" w:rsidRPr="003F7241" w:rsidRDefault="007E76AE" w:rsidP="00DE32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TPI Federation Australia</w:t>
            </w:r>
          </w:p>
        </w:tc>
      </w:tr>
      <w:tr w:rsidR="007E76AE" w:rsidRPr="00E6310C" w14:paraId="7EC5C3B4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2" w14:textId="77777777" w:rsidR="007E76AE" w:rsidRPr="003F7241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Ms Emily Cook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3" w14:textId="77777777" w:rsidR="007E76AE" w:rsidRPr="003F7241" w:rsidRDefault="007E76AE" w:rsidP="00DE32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 xml:space="preserve">Australian War Widows </w:t>
            </w:r>
            <w:r w:rsidR="003F7241" w:rsidRPr="003F7241">
              <w:rPr>
                <w:rFonts w:asciiTheme="minorHAnsi" w:hAnsiTheme="minorHAnsi" w:cstheme="minorHAnsi"/>
                <w:sz w:val="22"/>
                <w:szCs w:val="22"/>
              </w:rPr>
              <w:t>Inc.</w:t>
            </w: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3F724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Proxy</w:t>
            </w: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E76AE" w:rsidRPr="00E6310C" w14:paraId="7EC5C3B7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5" w14:textId="77777777" w:rsidR="007E76AE" w:rsidRPr="003F7241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Mr John King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6" w14:textId="77777777" w:rsidR="007E76AE" w:rsidRPr="003F7241" w:rsidRDefault="007E76AE" w:rsidP="004E109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 xml:space="preserve">Returned </w:t>
            </w:r>
            <w:r w:rsidR="004E1098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4E1098" w:rsidRPr="003F72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Services League of Australia</w:t>
            </w:r>
          </w:p>
        </w:tc>
      </w:tr>
      <w:tr w:rsidR="007E76AE" w:rsidRPr="00E6310C" w14:paraId="7EC5C3BA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8" w14:textId="77777777" w:rsidR="007E76AE" w:rsidRPr="003F7241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Mr Clem Russell OAM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9" w14:textId="77777777" w:rsidR="007E76AE" w:rsidRPr="003F7241" w:rsidRDefault="007E76AE" w:rsidP="00DE32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Royal Australian Regiment Association</w:t>
            </w:r>
          </w:p>
        </w:tc>
      </w:tr>
      <w:tr w:rsidR="007E76AE" w:rsidRPr="00E6310C" w14:paraId="7EC5C3BD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B" w14:textId="77777777" w:rsidR="007E76AE" w:rsidRPr="003F7241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 xml:space="preserve">Ms Rona </w:t>
            </w:r>
            <w:proofErr w:type="spellStart"/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Lunney</w:t>
            </w:r>
            <w:proofErr w:type="spellEnd"/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C" w14:textId="77777777" w:rsidR="007E76AE" w:rsidRPr="003F7241" w:rsidRDefault="007E76AE" w:rsidP="00DE32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 xml:space="preserve">Partners of Veterans Association  </w:t>
            </w:r>
          </w:p>
        </w:tc>
      </w:tr>
      <w:tr w:rsidR="007E76AE" w:rsidRPr="00E6310C" w14:paraId="7EC5C3C0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E" w14:textId="77777777" w:rsidR="007E76AE" w:rsidRPr="003F7241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Mr Rod Hutchings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BF" w14:textId="77777777" w:rsidR="007E76AE" w:rsidRPr="003F7241" w:rsidRDefault="007E76AE" w:rsidP="00DE32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 xml:space="preserve">Australian Peacekeepers and Peacemakers Veterans Association </w:t>
            </w:r>
          </w:p>
        </w:tc>
      </w:tr>
      <w:tr w:rsidR="007E76AE" w:rsidRPr="00E6310C" w14:paraId="7EC5C3C3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C1" w14:textId="77777777" w:rsidR="007E76AE" w:rsidRPr="003F7241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>Mr Robert Connor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C2" w14:textId="77777777" w:rsidR="007E76AE" w:rsidRPr="003F7241" w:rsidRDefault="007E76AE" w:rsidP="00DE32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7241">
              <w:rPr>
                <w:rFonts w:asciiTheme="minorHAnsi" w:hAnsiTheme="minorHAnsi" w:cstheme="minorHAnsi"/>
                <w:sz w:val="22"/>
                <w:szCs w:val="22"/>
              </w:rPr>
              <w:t xml:space="preserve">Legacy Australia </w:t>
            </w:r>
            <w:r w:rsidR="003F7241" w:rsidRPr="003F7241">
              <w:rPr>
                <w:rFonts w:asciiTheme="minorHAnsi" w:hAnsiTheme="minorHAnsi" w:cstheme="minorHAnsi"/>
                <w:sz w:val="22"/>
                <w:szCs w:val="22"/>
              </w:rPr>
              <w:t>Inc.</w:t>
            </w:r>
          </w:p>
        </w:tc>
      </w:tr>
      <w:tr w:rsidR="007E76AE" w:rsidRPr="00E6310C" w14:paraId="7EC5C3C5" w14:textId="77777777" w:rsidTr="007E76AE">
        <w:tblPrEx>
          <w:shd w:val="clear" w:color="auto" w:fill="CCCCCC"/>
        </w:tblPrEx>
        <w:trPr>
          <w:trHeight w:val="34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EC5C3C4" w14:textId="77777777" w:rsidR="007E76AE" w:rsidRPr="00E6310C" w:rsidRDefault="007E76AE" w:rsidP="007E76AE">
            <w:pPr>
              <w:ind w:left="22" w:hanging="22"/>
              <w:rPr>
                <w:rFonts w:asciiTheme="minorHAnsi" w:hAnsiTheme="minorHAnsi"/>
                <w:b/>
                <w:color w:val="FFFFFF"/>
              </w:rPr>
            </w:pPr>
            <w:r w:rsidRPr="00432387">
              <w:rPr>
                <w:rFonts w:asciiTheme="minorHAnsi" w:hAnsiTheme="minorHAnsi"/>
                <w:b/>
                <w:color w:val="FFFFFF" w:themeColor="background1"/>
              </w:rPr>
              <w:t>Presenters</w:t>
            </w:r>
          </w:p>
        </w:tc>
      </w:tr>
      <w:tr w:rsidR="007E76AE" w:rsidRPr="00E6310C" w14:paraId="7EC5C3C8" w14:textId="77777777" w:rsidTr="00DE32F3">
        <w:tblPrEx>
          <w:shd w:val="clear" w:color="auto" w:fill="CCCCCC"/>
        </w:tblPrEx>
        <w:trPr>
          <w:trHeight w:val="393"/>
        </w:trPr>
        <w:tc>
          <w:tcPr>
            <w:tcW w:w="3350" w:type="dxa"/>
            <w:shd w:val="clear" w:color="auto" w:fill="FFFFFF" w:themeFill="background1"/>
            <w:vAlign w:val="center"/>
          </w:tcPr>
          <w:p w14:paraId="7EC5C3C6" w14:textId="77777777" w:rsidR="007E76AE" w:rsidRDefault="007E76AE" w:rsidP="00DE32F3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Adam Weiderman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3C7" w14:textId="77777777" w:rsidR="007E76AE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Assistant Secretary, Benefits Policy Branch (Item 2.1)</w:t>
            </w:r>
          </w:p>
        </w:tc>
      </w:tr>
      <w:tr w:rsidR="007E76AE" w:rsidRPr="00E6310C" w14:paraId="7EC5C3CB" w14:textId="77777777" w:rsidTr="00DE32F3">
        <w:tblPrEx>
          <w:shd w:val="clear" w:color="auto" w:fill="CCCCCC"/>
        </w:tblPrEx>
        <w:trPr>
          <w:trHeight w:val="393"/>
        </w:trPr>
        <w:tc>
          <w:tcPr>
            <w:tcW w:w="3350" w:type="dxa"/>
            <w:shd w:val="clear" w:color="auto" w:fill="FFFFFF" w:themeFill="background1"/>
            <w:vAlign w:val="center"/>
          </w:tcPr>
          <w:p w14:paraId="7EC5C3C9" w14:textId="77777777" w:rsidR="007E76AE" w:rsidRPr="00487D2F" w:rsidRDefault="007E76AE" w:rsidP="00DE32F3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Laura Sham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3CA" w14:textId="77777777" w:rsidR="007E76AE" w:rsidRPr="00487D2F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Chief Information Officer (Item 3)</w:t>
            </w:r>
          </w:p>
        </w:tc>
      </w:tr>
      <w:tr w:rsidR="007E76AE" w:rsidRPr="00E6310C" w14:paraId="7EC5C3CE" w14:textId="77777777" w:rsidTr="00DE32F3">
        <w:tblPrEx>
          <w:shd w:val="clear" w:color="auto" w:fill="CCCCCC"/>
        </w:tblPrEx>
        <w:trPr>
          <w:trHeight w:val="393"/>
        </w:trPr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C3CC" w14:textId="77777777" w:rsidR="007E76AE" w:rsidRDefault="007E76AE" w:rsidP="00DE32F3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Veronica Hancock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3CD" w14:textId="77777777" w:rsidR="007E76AE" w:rsidRPr="00487D2F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First Assistant Secretary, Policy and Research Division (Item 4)</w:t>
            </w:r>
          </w:p>
        </w:tc>
      </w:tr>
      <w:tr w:rsidR="007E76AE" w:rsidRPr="00E6310C" w14:paraId="7EC5C3D1" w14:textId="77777777" w:rsidTr="00DE32F3">
        <w:tblPrEx>
          <w:shd w:val="clear" w:color="auto" w:fill="CCCCCC"/>
        </w:tblPrEx>
        <w:trPr>
          <w:trHeight w:val="393"/>
        </w:trPr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C3CF" w14:textId="77777777" w:rsidR="007E76AE" w:rsidRDefault="007E76AE" w:rsidP="00DE32F3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Mark Brewer AM CSC and Bar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3D0" w14:textId="77777777" w:rsidR="007E76AE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Assistant Secretary, Hubs Branch (Item 5)</w:t>
            </w:r>
          </w:p>
        </w:tc>
      </w:tr>
      <w:tr w:rsidR="007E76AE" w:rsidRPr="00E6310C" w14:paraId="7EC5C3D4" w14:textId="77777777" w:rsidTr="00DE32F3">
        <w:tblPrEx>
          <w:shd w:val="clear" w:color="auto" w:fill="CCCCCC"/>
        </w:tblPrEx>
        <w:trPr>
          <w:trHeight w:val="393"/>
        </w:trPr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C3D2" w14:textId="77777777" w:rsidR="007E76AE" w:rsidRDefault="007E76AE" w:rsidP="00DE32F3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Mr Simon Hill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3D3" w14:textId="77777777" w:rsidR="007E76AE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D36801">
              <w:rPr>
                <w:rFonts w:asciiTheme="minorHAnsi" w:hAnsiTheme="minorHAnsi" w:cstheme="minorHAnsi"/>
                <w:sz w:val="22"/>
                <w:szCs w:val="22"/>
              </w:rPr>
              <w:t>Assistant Secretary, Legislative Reform Branch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(Item 6 &amp; 7)</w:t>
            </w:r>
          </w:p>
        </w:tc>
      </w:tr>
      <w:tr w:rsidR="007E76AE" w:rsidRPr="00E6310C" w14:paraId="7EC5C3D8" w14:textId="77777777" w:rsidTr="00DE32F3">
        <w:tblPrEx>
          <w:shd w:val="clear" w:color="auto" w:fill="CCCCCC"/>
        </w:tblPrEx>
        <w:trPr>
          <w:trHeight w:val="393"/>
        </w:trPr>
        <w:tc>
          <w:tcPr>
            <w:tcW w:w="3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C3D5" w14:textId="77777777" w:rsidR="007E76AE" w:rsidRDefault="007E76AE" w:rsidP="00DE32F3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Alexander Caroly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3D6" w14:textId="77777777" w:rsidR="007E76AE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A/g First Assistant Secretary, Claims Processing Improvement Division </w:t>
            </w:r>
          </w:p>
          <w:p w14:paraId="7EC5C3D7" w14:textId="77777777" w:rsidR="007E76AE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(Item 8)</w:t>
            </w:r>
          </w:p>
        </w:tc>
      </w:tr>
      <w:tr w:rsidR="007E76AE" w:rsidRPr="00E6310C" w14:paraId="7EC5C3DA" w14:textId="77777777" w:rsidTr="007E76AE">
        <w:tblPrEx>
          <w:shd w:val="clear" w:color="auto" w:fill="CCCCCC"/>
        </w:tblPrEx>
        <w:trPr>
          <w:trHeight w:val="393"/>
        </w:trPr>
        <w:tc>
          <w:tcPr>
            <w:tcW w:w="106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EC5C3D9" w14:textId="77777777" w:rsidR="007E76AE" w:rsidRDefault="007E76AE" w:rsidP="007E76AE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Observers </w:t>
            </w:r>
          </w:p>
        </w:tc>
      </w:tr>
      <w:tr w:rsidR="007E76AE" w:rsidRPr="00E6310C" w14:paraId="7EC5C3DD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DB" w14:textId="77777777" w:rsidR="007E76AE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Michael Harper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DC" w14:textId="77777777" w:rsidR="007E76AE" w:rsidRPr="00D36801" w:rsidRDefault="007E76AE" w:rsidP="00DE32F3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sz w:val="22"/>
                <w:szCs w:val="22"/>
              </w:rPr>
            </w:pPr>
            <w:r w:rsidRPr="000B4EA5">
              <w:rPr>
                <w:rFonts w:asciiTheme="minorHAnsi" w:hAnsiTheme="minorHAnsi" w:cstheme="minorHAnsi"/>
                <w:sz w:val="22"/>
                <w:szCs w:val="22"/>
              </w:rPr>
              <w:t>Assistant Secretary, VEA &amp; Compensation Support (Item 4)</w:t>
            </w:r>
          </w:p>
        </w:tc>
      </w:tr>
      <w:tr w:rsidR="007E76AE" w:rsidRPr="00E6310C" w14:paraId="7EC5C3E0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DE" w14:textId="77777777" w:rsidR="007E76AE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 Peta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Mckinnon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DF" w14:textId="77777777" w:rsidR="007E76AE" w:rsidRPr="00D36801" w:rsidRDefault="007E76AE" w:rsidP="00DE32F3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sz w:val="22"/>
                <w:szCs w:val="22"/>
              </w:rPr>
            </w:pPr>
            <w:r w:rsidRPr="000443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Director, Processing Branch, Client Benefits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(Item 9)</w:t>
            </w:r>
          </w:p>
        </w:tc>
      </w:tr>
      <w:tr w:rsidR="007E76AE" w:rsidRPr="00E6310C" w14:paraId="7EC5C3E2" w14:textId="77777777" w:rsidTr="007E76AE">
        <w:tblPrEx>
          <w:shd w:val="clear" w:color="auto" w:fill="CCCCCC"/>
        </w:tblPrEx>
        <w:trPr>
          <w:trHeight w:val="34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EC5C3E1" w14:textId="77777777" w:rsidR="007E76AE" w:rsidRPr="00432387" w:rsidRDefault="007E76AE" w:rsidP="007E76AE">
            <w:pPr>
              <w:ind w:left="22" w:hanging="22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7E76AE" w:rsidRPr="00E6310C" w14:paraId="7EC5C3E5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E3" w14:textId="77777777" w:rsidR="007E76AE" w:rsidRPr="001B6DF4" w:rsidRDefault="007E76AE" w:rsidP="00DE32F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Morgan S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E4" w14:textId="77777777" w:rsidR="007E76AE" w:rsidRPr="001B6DF4" w:rsidRDefault="007E76AE" w:rsidP="00DE32F3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A/g </w:t>
            </w:r>
            <w:r w:rsidRPr="008E6195">
              <w:rPr>
                <w:rFonts w:asciiTheme="minorHAnsi" w:hAnsiTheme="minorHAnsi" w:cstheme="minorHAnsi"/>
                <w:sz w:val="22"/>
                <w:szCs w:val="22"/>
              </w:rPr>
              <w:t xml:space="preserve">Assistant Director,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International &amp; Stakeholder Relations</w:t>
            </w:r>
            <w:r w:rsidRPr="008E61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E76AE" w:rsidRPr="00E6310C" w14:paraId="7EC5C3E8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E6" w14:textId="77777777" w:rsidR="007E76AE" w:rsidRPr="001B6DF4" w:rsidRDefault="007E76AE" w:rsidP="00DE32F3">
            <w:pPr>
              <w:spacing w:line="276" w:lineRule="auto"/>
              <w:ind w:left="22" w:hanging="2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Yangxue S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E7" w14:textId="77777777" w:rsidR="007E76AE" w:rsidRPr="001B6DF4" w:rsidRDefault="007E76AE" w:rsidP="00DE32F3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Officer, International &amp; Stakeholder Relations</w:t>
            </w:r>
          </w:p>
        </w:tc>
      </w:tr>
      <w:tr w:rsidR="007E76AE" w:rsidRPr="00E6310C" w14:paraId="7EC5C3EA" w14:textId="77777777" w:rsidTr="007E76AE">
        <w:tblPrEx>
          <w:shd w:val="clear" w:color="auto" w:fill="CCCCCC"/>
        </w:tblPrEx>
        <w:trPr>
          <w:trHeight w:val="34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EC5C3E9" w14:textId="77777777" w:rsidR="007E76AE" w:rsidRPr="00E6310C" w:rsidRDefault="007E76AE" w:rsidP="007E76AE">
            <w:pPr>
              <w:spacing w:line="276" w:lineRule="auto"/>
              <w:ind w:left="22" w:hanging="22"/>
              <w:rPr>
                <w:rFonts w:asciiTheme="minorHAnsi" w:hAnsiTheme="minorHAnsi"/>
                <w:b/>
              </w:rPr>
            </w:pPr>
            <w:r w:rsidRPr="00E6310C">
              <w:rPr>
                <w:rFonts w:asciiTheme="minorHAnsi" w:hAnsiTheme="minorHAnsi"/>
                <w:b/>
              </w:rPr>
              <w:t>Apologies</w:t>
            </w:r>
          </w:p>
        </w:tc>
      </w:tr>
      <w:tr w:rsidR="007E76AE" w:rsidRPr="00E6310C" w14:paraId="7EC5C3ED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EB" w14:textId="77777777" w:rsidR="007E76AE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Jenny Gregory</w:t>
            </w:r>
            <w:r w:rsidRPr="000F3FB6">
              <w:rPr>
                <w:rFonts w:asciiTheme="minorHAnsi" w:hAnsiTheme="minorHAnsi" w:cstheme="minorHAnsi"/>
                <w:sz w:val="22"/>
                <w:szCs w:val="22"/>
              </w:rPr>
              <w:t xml:space="preserve"> OAM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EC" w14:textId="77777777" w:rsidR="007E76AE" w:rsidRPr="00E6310C" w:rsidRDefault="007E76AE" w:rsidP="00DE32F3">
            <w:pPr>
              <w:spacing w:line="276" w:lineRule="auto"/>
              <w:rPr>
                <w:rFonts w:asciiTheme="minorHAnsi" w:hAnsiTheme="minorHAnsi"/>
              </w:rPr>
            </w:pPr>
            <w:r w:rsidRPr="000F3FB6">
              <w:rPr>
                <w:rFonts w:asciiTheme="minorHAnsi" w:hAnsiTheme="minorHAnsi" w:cstheme="minorHAnsi"/>
                <w:sz w:val="22"/>
                <w:szCs w:val="22"/>
              </w:rPr>
              <w:t xml:space="preserve">Australian War Widows </w:t>
            </w:r>
            <w:r w:rsidR="003F7241" w:rsidRPr="000F3FB6">
              <w:rPr>
                <w:rFonts w:asciiTheme="minorHAnsi" w:hAnsiTheme="minorHAnsi" w:cstheme="minorHAnsi"/>
                <w:sz w:val="22"/>
                <w:szCs w:val="22"/>
              </w:rPr>
              <w:t>Inc.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E76AE" w:rsidRPr="00E6310C" w14:paraId="7EC5C3F0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EE" w14:textId="77777777" w:rsidR="007E76AE" w:rsidRPr="00630630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0F3FB6">
              <w:rPr>
                <w:rFonts w:asciiTheme="minorHAnsi" w:hAnsiTheme="minorHAnsi" w:cstheme="minorHAnsi"/>
                <w:sz w:val="22"/>
                <w:szCs w:val="22"/>
              </w:rPr>
              <w:t>Mr Max Ball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EF" w14:textId="77777777" w:rsidR="007E76AE" w:rsidRPr="00630630" w:rsidRDefault="007E76AE" w:rsidP="00DE32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3FB6">
              <w:rPr>
                <w:rFonts w:asciiTheme="minorHAnsi" w:hAnsiTheme="minorHAnsi" w:cstheme="minorHAnsi"/>
                <w:sz w:val="22"/>
                <w:szCs w:val="22"/>
              </w:rPr>
              <w:t>Vietnam Veterans Association of Australia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E76AE" w:rsidRPr="00E6310C" w14:paraId="7EC5C3F3" w14:textId="77777777" w:rsidTr="00DE32F3">
        <w:tblPrEx>
          <w:shd w:val="clear" w:color="auto" w:fill="CCCCCC"/>
        </w:tblPrEx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F1" w14:textId="77777777" w:rsidR="007E76AE" w:rsidRPr="000F3FB6" w:rsidRDefault="007E76AE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0F3FB6">
              <w:rPr>
                <w:rFonts w:asciiTheme="minorHAnsi" w:hAnsiTheme="minorHAnsi" w:cstheme="minorHAnsi"/>
                <w:sz w:val="22"/>
                <w:szCs w:val="22"/>
              </w:rPr>
              <w:t>Mr Ray Kemp OAM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JP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F2" w14:textId="77777777" w:rsidR="007E76AE" w:rsidRPr="000F3FB6" w:rsidRDefault="007E76AE" w:rsidP="00DE32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3FB6">
              <w:rPr>
                <w:rFonts w:asciiTheme="minorHAnsi" w:hAnsiTheme="minorHAnsi" w:cstheme="minorHAnsi"/>
                <w:sz w:val="22"/>
                <w:szCs w:val="22"/>
              </w:rPr>
              <w:t xml:space="preserve">Naval Association of Australia </w:t>
            </w:r>
          </w:p>
        </w:tc>
      </w:tr>
      <w:tr w:rsidR="00E7705C" w:rsidRPr="00E6310C" w14:paraId="7EC5C3F6" w14:textId="77777777" w:rsidTr="00DE32F3">
        <w:tblPrEx>
          <w:shd w:val="clear" w:color="auto" w:fill="CCCCCC"/>
        </w:tblPrEx>
        <w:trPr>
          <w:trHeight w:val="11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F4" w14:textId="77777777" w:rsidR="00E7705C" w:rsidRPr="000F3FB6" w:rsidRDefault="00E7705C" w:rsidP="00DE32F3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0F3FB6">
              <w:rPr>
                <w:rFonts w:asciiTheme="minorHAnsi" w:hAnsiTheme="minorHAnsi" w:cstheme="minorHAnsi"/>
                <w:sz w:val="22"/>
                <w:szCs w:val="22"/>
              </w:rPr>
              <w:t>Mr Bill Roberts OAM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JP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3F5" w14:textId="77777777" w:rsidR="00E7705C" w:rsidRPr="000F3FB6" w:rsidRDefault="00E7705C" w:rsidP="00DE32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3FB6">
              <w:rPr>
                <w:rFonts w:asciiTheme="minorHAnsi" w:hAnsiTheme="minorHAnsi" w:cstheme="minorHAnsi"/>
                <w:sz w:val="22"/>
                <w:szCs w:val="22"/>
              </w:rPr>
              <w:t>Vietnam Veterans’ Federation of Australia</w:t>
            </w:r>
          </w:p>
        </w:tc>
      </w:tr>
    </w:tbl>
    <w:p w14:paraId="7EC5C3F7" w14:textId="77777777" w:rsidR="00125B61" w:rsidRPr="00BD0140" w:rsidRDefault="00125B61" w:rsidP="00187A5E">
      <w:pPr>
        <w:rPr>
          <w:rFonts w:ascii="Calibri" w:hAnsi="Calibri" w:cs="Arial"/>
        </w:rPr>
      </w:pPr>
    </w:p>
    <w:sectPr w:rsidR="00125B61" w:rsidRPr="00BD0140" w:rsidSect="00D73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5C3FC" w14:textId="77777777" w:rsidR="007C298B" w:rsidRDefault="007C298B">
      <w:r>
        <w:separator/>
      </w:r>
    </w:p>
    <w:p w14:paraId="7EC5C3FD" w14:textId="77777777" w:rsidR="007C298B" w:rsidRDefault="007C298B"/>
  </w:endnote>
  <w:endnote w:type="continuationSeparator" w:id="0">
    <w:p w14:paraId="7EC5C3FE" w14:textId="77777777" w:rsidR="007C298B" w:rsidRDefault="007C298B">
      <w:r>
        <w:continuationSeparator/>
      </w:r>
    </w:p>
    <w:p w14:paraId="7EC5C3FF" w14:textId="77777777" w:rsidR="007C298B" w:rsidRDefault="007C2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C403" w14:textId="77777777" w:rsidR="00572E8C" w:rsidRDefault="00572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C404" w14:textId="2F0265F7" w:rsidR="007C298B" w:rsidRDefault="007C298B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C75CA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C75CA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7EC5C405" w14:textId="77777777" w:rsidR="007C298B" w:rsidRPr="007E76AE" w:rsidRDefault="007C298B" w:rsidP="007E76AE">
    <w:pPr>
      <w:pStyle w:val="Header"/>
      <w:jc w:val="center"/>
      <w:rPr>
        <w:sz w:val="28"/>
      </w:rPr>
    </w:pPr>
    <w:r w:rsidRPr="007E76AE">
      <w:rPr>
        <w:color w:val="FF0000"/>
        <w:sz w:val="28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C408" w14:textId="0A63E499" w:rsidR="007C298B" w:rsidRDefault="007C298B" w:rsidP="00A36392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C75CA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C75CA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7EC5C409" w14:textId="77777777" w:rsidR="007C298B" w:rsidRPr="007E76AE" w:rsidRDefault="007C298B" w:rsidP="00A36392">
    <w:pPr>
      <w:pStyle w:val="Header"/>
      <w:jc w:val="center"/>
      <w:rPr>
        <w:color w:val="FF0000"/>
        <w:sz w:val="28"/>
      </w:rPr>
    </w:pPr>
    <w:r w:rsidRPr="007E76AE">
      <w:rPr>
        <w:color w:val="FF0000"/>
        <w:sz w:val="28"/>
      </w:rPr>
      <w:t>OFFICIAL</w:t>
    </w:r>
  </w:p>
  <w:p w14:paraId="7EC5C40A" w14:textId="77777777" w:rsidR="007C298B" w:rsidRDefault="007C29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5C3F8" w14:textId="77777777" w:rsidR="007C298B" w:rsidRDefault="007C298B">
      <w:r>
        <w:separator/>
      </w:r>
    </w:p>
    <w:p w14:paraId="7EC5C3F9" w14:textId="77777777" w:rsidR="007C298B" w:rsidRDefault="007C298B"/>
  </w:footnote>
  <w:footnote w:type="continuationSeparator" w:id="0">
    <w:p w14:paraId="7EC5C3FA" w14:textId="77777777" w:rsidR="007C298B" w:rsidRDefault="007C298B">
      <w:r>
        <w:continuationSeparator/>
      </w:r>
    </w:p>
    <w:p w14:paraId="7EC5C3FB" w14:textId="77777777" w:rsidR="007C298B" w:rsidRDefault="007C2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C400" w14:textId="77777777" w:rsidR="007C298B" w:rsidRDefault="00FC75CA">
    <w:pPr>
      <w:pStyle w:val="Header"/>
    </w:pPr>
    <w:r>
      <w:rPr>
        <w:noProof/>
      </w:rPr>
      <w:pict w14:anchorId="7EC5C4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089126" o:spid="_x0000_s16389" type="#_x0000_t136" style="position:absolute;margin-left:0;margin-top:0;width:527pt;height:21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</w:p>
  <w:p w14:paraId="7EC5C401" w14:textId="77777777" w:rsidR="007C298B" w:rsidRDefault="007C29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C402" w14:textId="77777777" w:rsidR="007C298B" w:rsidRPr="007E76AE" w:rsidRDefault="00FC75CA" w:rsidP="00A36392">
    <w:pPr>
      <w:pStyle w:val="Header"/>
      <w:jc w:val="center"/>
      <w:rPr>
        <w:color w:val="FF0000"/>
        <w:sz w:val="28"/>
      </w:rPr>
    </w:pPr>
    <w:r>
      <w:rPr>
        <w:noProof/>
      </w:rPr>
      <w:pict w14:anchorId="7EC5C4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089127" o:spid="_x0000_s16390" type="#_x0000_t136" style="position:absolute;left:0;text-align:left;margin-left:0;margin-top:0;width:527pt;height:21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  <w:r w:rsidR="007C298B" w:rsidRPr="007E76AE">
      <w:rPr>
        <w:color w:val="FF0000"/>
        <w:sz w:val="28"/>
      </w:rPr>
      <w:t xml:space="preserve">OFFICIAL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C406" w14:textId="77777777" w:rsidR="007C298B" w:rsidRDefault="00FC75CA" w:rsidP="00A36392">
    <w:pPr>
      <w:pBdr>
        <w:bottom w:val="single" w:sz="4" w:space="1" w:color="auto"/>
      </w:pBdr>
      <w:jc w:val="center"/>
      <w:rPr>
        <w:noProof/>
        <w:color w:val="FF0000"/>
      </w:rPr>
    </w:pPr>
    <w:r>
      <w:rPr>
        <w:noProof/>
      </w:rPr>
      <w:pict w14:anchorId="7EC5C4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089125" o:spid="_x0000_s16388" type="#_x0000_t136" style="position:absolute;left:0;text-align:left;margin-left:0;margin-top:0;width:527pt;height:21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  <w:r w:rsidR="007C298B" w:rsidRPr="00BA20A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C5C40E" wp14:editId="7EC5C40F">
              <wp:simplePos x="0" y="0"/>
              <wp:positionH relativeFrom="column">
                <wp:posOffset>3819207</wp:posOffset>
              </wp:positionH>
              <wp:positionV relativeFrom="paragraph">
                <wp:posOffset>90487</wp:posOffset>
              </wp:positionV>
              <wp:extent cx="2965836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836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5C412" w14:textId="77777777" w:rsidR="007C298B" w:rsidRPr="00187A5E" w:rsidRDefault="007C298B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Operational Working Party</w:t>
                          </w:r>
                        </w:p>
                        <w:p w14:paraId="7EC5C413" w14:textId="77777777" w:rsidR="007C298B" w:rsidRPr="00187A5E" w:rsidRDefault="007C298B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OWP »</w:t>
                          </w:r>
                        </w:p>
                        <w:p w14:paraId="7EC5C414" w14:textId="77777777" w:rsidR="007C298B" w:rsidRPr="00187A5E" w:rsidRDefault="007C298B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Wednesday 15 November 2023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5C4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00.7pt;margin-top:7.1pt;width:233.55pt;height:67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" filled="f" stroked="f">
              <v:textbox>
                <w:txbxContent>
                  <w:p w14:paraId="7EC5C412" w14:textId="77777777" w:rsidR="007C298B" w:rsidRPr="00187A5E" w:rsidRDefault="007C298B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Operational Working Party</w:t>
                    </w:r>
                  </w:p>
                  <w:p w14:paraId="7EC5C413" w14:textId="77777777" w:rsidR="007C298B" w:rsidRPr="00187A5E" w:rsidRDefault="007C298B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Pr="00187A5E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OWP »</w:t>
                    </w:r>
                  </w:p>
                  <w:p w14:paraId="7EC5C414" w14:textId="77777777" w:rsidR="007C298B" w:rsidRPr="00187A5E" w:rsidRDefault="007C298B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Wednesday 15 November 2023</w:t>
                    </w:r>
                  </w:p>
                </w:txbxContent>
              </v:textbox>
            </v:shape>
          </w:pict>
        </mc:Fallback>
      </mc:AlternateContent>
    </w:r>
    <w:r w:rsidR="007C298B">
      <w:rPr>
        <w:noProof/>
        <w:color w:val="FF0000"/>
      </w:rPr>
      <w:t xml:space="preserve"> </w:t>
    </w:r>
    <w:r w:rsidR="007C298B" w:rsidRPr="007E76AE">
      <w:rPr>
        <w:noProof/>
        <w:color w:val="FF0000"/>
        <w:sz w:val="28"/>
      </w:rPr>
      <w:t>OFFICIAL</w:t>
    </w:r>
  </w:p>
  <w:p w14:paraId="7EC5C407" w14:textId="77777777" w:rsidR="007C298B" w:rsidRPr="00A36392" w:rsidRDefault="007C298B" w:rsidP="00A36392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7EC5C410" wp14:editId="7EC5C411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670"/>
    <w:multiLevelType w:val="hybridMultilevel"/>
    <w:tmpl w:val="D0EA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886"/>
    <w:multiLevelType w:val="hybridMultilevel"/>
    <w:tmpl w:val="428C5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3" w15:restartNumberingAfterBreak="0">
    <w:nsid w:val="0F0A16B2"/>
    <w:multiLevelType w:val="hybridMultilevel"/>
    <w:tmpl w:val="A6E08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06D0"/>
    <w:multiLevelType w:val="hybridMultilevel"/>
    <w:tmpl w:val="297025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40696"/>
    <w:multiLevelType w:val="hybridMultilevel"/>
    <w:tmpl w:val="D1065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46C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54256B"/>
    <w:multiLevelType w:val="hybridMultilevel"/>
    <w:tmpl w:val="8AB24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C7DEF"/>
    <w:multiLevelType w:val="hybridMultilevel"/>
    <w:tmpl w:val="0D7A3C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C26"/>
    <w:multiLevelType w:val="hybridMultilevel"/>
    <w:tmpl w:val="9662D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76F2"/>
    <w:multiLevelType w:val="hybridMultilevel"/>
    <w:tmpl w:val="08B8B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C5314"/>
    <w:multiLevelType w:val="hybridMultilevel"/>
    <w:tmpl w:val="D5EEBFA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572DC"/>
    <w:multiLevelType w:val="hybridMultilevel"/>
    <w:tmpl w:val="7B5619E2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2946A4"/>
    <w:multiLevelType w:val="hybridMultilevel"/>
    <w:tmpl w:val="712065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939AC"/>
    <w:multiLevelType w:val="hybridMultilevel"/>
    <w:tmpl w:val="49FEF5A4"/>
    <w:lvl w:ilvl="0" w:tplc="46B84D48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823DFE"/>
    <w:multiLevelType w:val="hybridMultilevel"/>
    <w:tmpl w:val="33440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31AB"/>
    <w:multiLevelType w:val="hybridMultilevel"/>
    <w:tmpl w:val="61F0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66BAF"/>
    <w:multiLevelType w:val="hybridMultilevel"/>
    <w:tmpl w:val="B97C3A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3E6C0477"/>
    <w:multiLevelType w:val="hybridMultilevel"/>
    <w:tmpl w:val="2732F7D4"/>
    <w:lvl w:ilvl="0" w:tplc="0C09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475E4C44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19" w15:restartNumberingAfterBreak="0">
    <w:nsid w:val="40E95E10"/>
    <w:multiLevelType w:val="hybridMultilevel"/>
    <w:tmpl w:val="CDDAA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2D64"/>
    <w:multiLevelType w:val="hybridMultilevel"/>
    <w:tmpl w:val="FF16B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323"/>
    <w:multiLevelType w:val="hybridMultilevel"/>
    <w:tmpl w:val="334C54FC"/>
    <w:lvl w:ilvl="0" w:tplc="36E66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40637"/>
    <w:multiLevelType w:val="hybridMultilevel"/>
    <w:tmpl w:val="2B18AD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77F76"/>
    <w:multiLevelType w:val="hybridMultilevel"/>
    <w:tmpl w:val="E01659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676F7"/>
    <w:multiLevelType w:val="hybridMultilevel"/>
    <w:tmpl w:val="40FA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33D65"/>
    <w:multiLevelType w:val="hybridMultilevel"/>
    <w:tmpl w:val="B67C2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C002A"/>
    <w:multiLevelType w:val="hybridMultilevel"/>
    <w:tmpl w:val="0AE6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807E6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5477C8"/>
    <w:multiLevelType w:val="hybridMultilevel"/>
    <w:tmpl w:val="5E844A00"/>
    <w:lvl w:ilvl="0" w:tplc="3BD26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D426C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002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20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47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543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EC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A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66E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37CE4"/>
    <w:multiLevelType w:val="hybridMultilevel"/>
    <w:tmpl w:val="FA122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9266B"/>
    <w:multiLevelType w:val="hybridMultilevel"/>
    <w:tmpl w:val="8500D0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7D84"/>
    <w:multiLevelType w:val="hybridMultilevel"/>
    <w:tmpl w:val="C6DC7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6363"/>
    <w:multiLevelType w:val="hybridMultilevel"/>
    <w:tmpl w:val="1A9C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87F82"/>
    <w:multiLevelType w:val="hybridMultilevel"/>
    <w:tmpl w:val="C67E6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6179"/>
    <w:multiLevelType w:val="hybridMultilevel"/>
    <w:tmpl w:val="5902390A"/>
    <w:lvl w:ilvl="0" w:tplc="5DA2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A65D0"/>
    <w:multiLevelType w:val="hybridMultilevel"/>
    <w:tmpl w:val="7354E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A4362"/>
    <w:multiLevelType w:val="hybridMultilevel"/>
    <w:tmpl w:val="93A48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40785"/>
    <w:multiLevelType w:val="hybridMultilevel"/>
    <w:tmpl w:val="589CAE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83746B"/>
    <w:multiLevelType w:val="hybridMultilevel"/>
    <w:tmpl w:val="2BAE241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A2A9F"/>
    <w:multiLevelType w:val="hybridMultilevel"/>
    <w:tmpl w:val="9B8CB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B1AB9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945E40"/>
    <w:multiLevelType w:val="hybridMultilevel"/>
    <w:tmpl w:val="2B6EA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3" w15:restartNumberingAfterBreak="0">
    <w:nsid w:val="71CB4B20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3533A4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3A557D"/>
    <w:multiLevelType w:val="hybridMultilevel"/>
    <w:tmpl w:val="157EF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C742F"/>
    <w:multiLevelType w:val="hybridMultilevel"/>
    <w:tmpl w:val="BD54B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0A31"/>
    <w:multiLevelType w:val="hybridMultilevel"/>
    <w:tmpl w:val="52B8EC4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7250A54"/>
    <w:multiLevelType w:val="hybridMultilevel"/>
    <w:tmpl w:val="F7AAF0D6"/>
    <w:lvl w:ilvl="0" w:tplc="BB66B4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7"/>
  </w:num>
  <w:num w:numId="4">
    <w:abstractNumId w:val="11"/>
  </w:num>
  <w:num w:numId="5">
    <w:abstractNumId w:val="8"/>
  </w:num>
  <w:num w:numId="6">
    <w:abstractNumId w:val="27"/>
  </w:num>
  <w:num w:numId="7">
    <w:abstractNumId w:val="12"/>
  </w:num>
  <w:num w:numId="8">
    <w:abstractNumId w:val="21"/>
  </w:num>
  <w:num w:numId="9">
    <w:abstractNumId w:val="13"/>
  </w:num>
  <w:num w:numId="10">
    <w:abstractNumId w:val="14"/>
  </w:num>
  <w:num w:numId="11">
    <w:abstractNumId w:val="35"/>
  </w:num>
  <w:num w:numId="12">
    <w:abstractNumId w:val="32"/>
  </w:num>
  <w:num w:numId="13">
    <w:abstractNumId w:val="45"/>
  </w:num>
  <w:num w:numId="14">
    <w:abstractNumId w:val="1"/>
  </w:num>
  <w:num w:numId="15">
    <w:abstractNumId w:val="9"/>
  </w:num>
  <w:num w:numId="16">
    <w:abstractNumId w:val="41"/>
  </w:num>
  <w:num w:numId="17">
    <w:abstractNumId w:val="31"/>
  </w:num>
  <w:num w:numId="18">
    <w:abstractNumId w:val="15"/>
  </w:num>
  <w:num w:numId="19">
    <w:abstractNumId w:val="48"/>
  </w:num>
  <w:num w:numId="20">
    <w:abstractNumId w:val="5"/>
  </w:num>
  <w:num w:numId="21">
    <w:abstractNumId w:val="42"/>
  </w:num>
  <w:num w:numId="22">
    <w:abstractNumId w:val="29"/>
  </w:num>
  <w:num w:numId="23">
    <w:abstractNumId w:val="19"/>
  </w:num>
  <w:num w:numId="24">
    <w:abstractNumId w:val="30"/>
  </w:num>
  <w:num w:numId="25">
    <w:abstractNumId w:val="7"/>
  </w:num>
  <w:num w:numId="26">
    <w:abstractNumId w:val="10"/>
  </w:num>
  <w:num w:numId="27">
    <w:abstractNumId w:val="38"/>
  </w:num>
  <w:num w:numId="28">
    <w:abstractNumId w:val="2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47"/>
  </w:num>
  <w:num w:numId="32">
    <w:abstractNumId w:val="34"/>
  </w:num>
  <w:num w:numId="33">
    <w:abstractNumId w:val="20"/>
  </w:num>
  <w:num w:numId="34">
    <w:abstractNumId w:val="37"/>
  </w:num>
  <w:num w:numId="35">
    <w:abstractNumId w:val="4"/>
  </w:num>
  <w:num w:numId="36">
    <w:abstractNumId w:val="43"/>
  </w:num>
  <w:num w:numId="37">
    <w:abstractNumId w:val="6"/>
  </w:num>
  <w:num w:numId="38">
    <w:abstractNumId w:val="3"/>
  </w:num>
  <w:num w:numId="39">
    <w:abstractNumId w:val="16"/>
  </w:num>
  <w:num w:numId="40">
    <w:abstractNumId w:val="36"/>
  </w:num>
  <w:num w:numId="41">
    <w:abstractNumId w:val="24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46"/>
  </w:num>
  <w:num w:numId="45">
    <w:abstractNumId w:val="40"/>
  </w:num>
  <w:num w:numId="46">
    <w:abstractNumId w:val="39"/>
  </w:num>
  <w:num w:numId="47">
    <w:abstractNumId w:val="28"/>
  </w:num>
  <w:num w:numId="48">
    <w:abstractNumId w:val="18"/>
  </w:num>
  <w:num w:numId="49">
    <w:abstractNumId w:val="25"/>
  </w:num>
  <w:num w:numId="5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91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3256"/>
    <w:rsid w:val="00044836"/>
    <w:rsid w:val="000470BF"/>
    <w:rsid w:val="000478BD"/>
    <w:rsid w:val="000479B2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D3D"/>
    <w:rsid w:val="000B4ED4"/>
    <w:rsid w:val="000B4F9E"/>
    <w:rsid w:val="000B7DD2"/>
    <w:rsid w:val="000C0580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90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50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C8D"/>
    <w:rsid w:val="00165F43"/>
    <w:rsid w:val="001664FC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2161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BF2"/>
    <w:rsid w:val="001C0C7D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30DE"/>
    <w:rsid w:val="002044B5"/>
    <w:rsid w:val="00204A0C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0E4E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1E4"/>
    <w:rsid w:val="00271E64"/>
    <w:rsid w:val="00272189"/>
    <w:rsid w:val="00273356"/>
    <w:rsid w:val="00273679"/>
    <w:rsid w:val="00273F3D"/>
    <w:rsid w:val="0027411D"/>
    <w:rsid w:val="0027452C"/>
    <w:rsid w:val="002755F1"/>
    <w:rsid w:val="00276B43"/>
    <w:rsid w:val="00276BC5"/>
    <w:rsid w:val="00277263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F5E"/>
    <w:rsid w:val="002B6852"/>
    <w:rsid w:val="002B7192"/>
    <w:rsid w:val="002B78EF"/>
    <w:rsid w:val="002C02F1"/>
    <w:rsid w:val="002C12A1"/>
    <w:rsid w:val="002C1E03"/>
    <w:rsid w:val="002C2A1E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7561"/>
    <w:rsid w:val="003078A4"/>
    <w:rsid w:val="00310E93"/>
    <w:rsid w:val="003113CA"/>
    <w:rsid w:val="00313698"/>
    <w:rsid w:val="003138ED"/>
    <w:rsid w:val="00314522"/>
    <w:rsid w:val="00314703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9E8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11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24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241"/>
    <w:rsid w:val="003F7467"/>
    <w:rsid w:val="004007F4"/>
    <w:rsid w:val="00400A4C"/>
    <w:rsid w:val="00400BDD"/>
    <w:rsid w:val="00400C61"/>
    <w:rsid w:val="00400E4C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682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62F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098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4DB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5AAD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EFE"/>
    <w:rsid w:val="005617FF"/>
    <w:rsid w:val="00561F51"/>
    <w:rsid w:val="0056286F"/>
    <w:rsid w:val="00563720"/>
    <w:rsid w:val="0056414B"/>
    <w:rsid w:val="0057235A"/>
    <w:rsid w:val="0057271F"/>
    <w:rsid w:val="00572AA8"/>
    <w:rsid w:val="00572E8C"/>
    <w:rsid w:val="00572F08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3CEB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6E32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996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26C2"/>
    <w:rsid w:val="007A2848"/>
    <w:rsid w:val="007A28E8"/>
    <w:rsid w:val="007A38C5"/>
    <w:rsid w:val="007A45BB"/>
    <w:rsid w:val="007A50EE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298B"/>
    <w:rsid w:val="007C3507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6228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76AE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7F7"/>
    <w:rsid w:val="00814B77"/>
    <w:rsid w:val="0081510A"/>
    <w:rsid w:val="00815BB0"/>
    <w:rsid w:val="0081633B"/>
    <w:rsid w:val="008169DD"/>
    <w:rsid w:val="00816D06"/>
    <w:rsid w:val="00817225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2FCE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1D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5A9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55C"/>
    <w:rsid w:val="00997B3E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C5C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6181"/>
    <w:rsid w:val="009D7FEB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6392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62CB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F8"/>
    <w:rsid w:val="00AD31F2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2F6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44AB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3996"/>
    <w:rsid w:val="00B74D5B"/>
    <w:rsid w:val="00B74EF0"/>
    <w:rsid w:val="00B764AB"/>
    <w:rsid w:val="00B76BE2"/>
    <w:rsid w:val="00B778EB"/>
    <w:rsid w:val="00B77B8D"/>
    <w:rsid w:val="00B80BBA"/>
    <w:rsid w:val="00B80FBB"/>
    <w:rsid w:val="00B812F2"/>
    <w:rsid w:val="00B816CB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D9A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48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2655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315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75D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DC7"/>
    <w:rsid w:val="00C35400"/>
    <w:rsid w:val="00C3619E"/>
    <w:rsid w:val="00C36417"/>
    <w:rsid w:val="00C3735E"/>
    <w:rsid w:val="00C405EC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6409"/>
    <w:rsid w:val="00C7721D"/>
    <w:rsid w:val="00C77B3F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873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D4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953"/>
    <w:rsid w:val="00CE0D71"/>
    <w:rsid w:val="00CE1E21"/>
    <w:rsid w:val="00CE3243"/>
    <w:rsid w:val="00CE3458"/>
    <w:rsid w:val="00CE372B"/>
    <w:rsid w:val="00CE3977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73F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198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2CC6"/>
    <w:rsid w:val="00DA3038"/>
    <w:rsid w:val="00DA30A5"/>
    <w:rsid w:val="00DA3C0B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7BA"/>
    <w:rsid w:val="00DE1A59"/>
    <w:rsid w:val="00DE1A95"/>
    <w:rsid w:val="00DE232C"/>
    <w:rsid w:val="00DE2401"/>
    <w:rsid w:val="00DE24E4"/>
    <w:rsid w:val="00DE29AB"/>
    <w:rsid w:val="00DE3227"/>
    <w:rsid w:val="00DE32F3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4F"/>
    <w:rsid w:val="00E425C2"/>
    <w:rsid w:val="00E42EB0"/>
    <w:rsid w:val="00E431B0"/>
    <w:rsid w:val="00E43857"/>
    <w:rsid w:val="00E4434D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05C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69A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313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596D"/>
    <w:rsid w:val="00F55F21"/>
    <w:rsid w:val="00F5738E"/>
    <w:rsid w:val="00F60F3F"/>
    <w:rsid w:val="00F60F69"/>
    <w:rsid w:val="00F61A5E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6ACA"/>
    <w:rsid w:val="00FB747B"/>
    <w:rsid w:val="00FC08D4"/>
    <w:rsid w:val="00FC244A"/>
    <w:rsid w:val="00FC4195"/>
    <w:rsid w:val="00FC4B88"/>
    <w:rsid w:val="00FC55EE"/>
    <w:rsid w:val="00FC582B"/>
    <w:rsid w:val="00FC6D98"/>
    <w:rsid w:val="00FC75CA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4F0"/>
    <w:rsid w:val="00FF7567"/>
    <w:rsid w:val="00FF780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."/>
  <w:listSeparator w:val=","/>
  <w14:docId w14:val="7EC5C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E225-A6AD-482D-9EE2-5E3FDD88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2024-03-26T22:04:00Z</dcterms:created>
  <dcterms:modified xsi:type="dcterms:W3CDTF">2024-03-26T22:04:00Z</dcterms:modified>
</cp:coreProperties>
</file>